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567"/>
        <w:gridCol w:w="567"/>
        <w:gridCol w:w="567"/>
        <w:gridCol w:w="4480"/>
        <w:gridCol w:w="623"/>
        <w:gridCol w:w="560"/>
        <w:gridCol w:w="7"/>
        <w:gridCol w:w="573"/>
        <w:gridCol w:w="567"/>
      </w:tblGrid>
      <w:tr w:rsidR="00B35C1A" w:rsidRPr="00404A05" w14:paraId="43011B42" w14:textId="77777777" w:rsidTr="00B35C1A">
        <w:tc>
          <w:tcPr>
            <w:tcW w:w="15140" w:type="dxa"/>
            <w:gridSpan w:val="11"/>
          </w:tcPr>
          <w:p w14:paraId="66D636CC" w14:textId="0B22E8E4" w:rsidR="00B35C1A" w:rsidRPr="00404A05" w:rsidRDefault="00B35C1A" w:rsidP="00B35C1A">
            <w:pPr>
              <w:jc w:val="center"/>
              <w:rPr>
                <w:sz w:val="21"/>
              </w:rPr>
            </w:pPr>
            <w:r w:rsidRPr="00404A05">
              <w:rPr>
                <w:rFonts w:ascii="Comic Sans MS" w:eastAsia="Calibri" w:hAnsi="Comic Sans MS" w:cs="Times New Roman"/>
                <w:b/>
                <w:sz w:val="21"/>
              </w:rPr>
              <w:t xml:space="preserve">Year 2 Age Related Expectation (ARE) Statements for Maths  </w:t>
            </w:r>
            <w:r w:rsidR="00BF5350">
              <w:rPr>
                <w:rFonts w:ascii="Comic Sans MS" w:eastAsia="Calibri" w:hAnsi="Comic Sans MS" w:cs="Times New Roman"/>
                <w:b/>
                <w:sz w:val="21"/>
              </w:rPr>
              <w:t>2019-2020</w:t>
            </w:r>
            <w:bookmarkStart w:id="0" w:name="_GoBack"/>
            <w:bookmarkEnd w:id="0"/>
            <w:r w:rsidRPr="00404A05">
              <w:rPr>
                <w:rFonts w:ascii="Comic Sans MS" w:eastAsia="Calibri" w:hAnsi="Comic Sans MS" w:cs="Times New Roman"/>
                <w:b/>
                <w:sz w:val="21"/>
              </w:rPr>
              <w:t xml:space="preserve">      </w:t>
            </w:r>
            <w:r w:rsidRPr="00404A05">
              <w:rPr>
                <w:rFonts w:ascii="Comic Sans MS" w:eastAsia="Calibri" w:hAnsi="Comic Sans MS" w:cs="Times New Roman"/>
                <w:sz w:val="21"/>
              </w:rPr>
              <w:t>For:_________________________</w:t>
            </w:r>
          </w:p>
        </w:tc>
      </w:tr>
      <w:tr w:rsidR="007F3A20" w:rsidRPr="00404A05" w14:paraId="3A308953" w14:textId="77777777" w:rsidTr="0004475E">
        <w:tc>
          <w:tcPr>
            <w:tcW w:w="1101" w:type="dxa"/>
            <w:vMerge w:val="restart"/>
          </w:tcPr>
          <w:p w14:paraId="1C7F8314" w14:textId="77777777" w:rsidR="007F3A20" w:rsidRPr="00404A05" w:rsidRDefault="007F3A20" w:rsidP="00B35C1A">
            <w:pPr>
              <w:rPr>
                <w:b/>
                <w:sz w:val="21"/>
              </w:rPr>
            </w:pPr>
            <w:r w:rsidRPr="00404A05">
              <w:rPr>
                <w:rFonts w:ascii="Calibri" w:eastAsia="Calibri" w:hAnsi="Calibri" w:cs="Times New Roman"/>
                <w:b/>
                <w:sz w:val="21"/>
              </w:rPr>
              <w:t>Steps to success!</w:t>
            </w:r>
            <w:r w:rsidRPr="00404A05">
              <w:rPr>
                <w:b/>
                <w:noProof/>
                <w:sz w:val="21"/>
                <w:lang w:eastAsia="en-GB"/>
              </w:rPr>
              <w:drawing>
                <wp:inline distT="0" distB="0" distL="0" distR="0" wp14:anchorId="7E6F2170" wp14:editId="0862AEF7">
                  <wp:extent cx="487680" cy="3401695"/>
                  <wp:effectExtent l="0" t="0" r="762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401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4"/>
            <w:shd w:val="clear" w:color="auto" w:fill="C6D9F1" w:themeFill="text2" w:themeFillTint="33"/>
          </w:tcPr>
          <w:p w14:paraId="62D45068" w14:textId="77777777" w:rsidR="007B779D" w:rsidRPr="00404A05" w:rsidRDefault="007F3A20" w:rsidP="007B779D">
            <w:pPr>
              <w:ind w:left="360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sz w:val="18"/>
                <w:szCs w:val="20"/>
              </w:rPr>
              <w:t>Place Value</w:t>
            </w:r>
          </w:p>
        </w:tc>
        <w:tc>
          <w:tcPr>
            <w:tcW w:w="6810" w:type="dxa"/>
            <w:gridSpan w:val="6"/>
            <w:shd w:val="clear" w:color="auto" w:fill="C6D9F1" w:themeFill="text2" w:themeFillTint="33"/>
          </w:tcPr>
          <w:p w14:paraId="061DA430" w14:textId="77777777" w:rsidR="007F3A20" w:rsidRPr="00404A05" w:rsidRDefault="007F3A20" w:rsidP="007F3A20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sz w:val="18"/>
                <w:szCs w:val="20"/>
              </w:rPr>
              <w:t>Measurement</w:t>
            </w:r>
          </w:p>
        </w:tc>
      </w:tr>
      <w:tr w:rsidR="00025EF7" w:rsidRPr="00404A05" w14:paraId="50907DF4" w14:textId="77777777" w:rsidTr="00D41DF2">
        <w:tc>
          <w:tcPr>
            <w:tcW w:w="1101" w:type="dxa"/>
            <w:vMerge/>
          </w:tcPr>
          <w:p w14:paraId="7310FE5B" w14:textId="77777777" w:rsidR="00025EF7" w:rsidRPr="00404A05" w:rsidRDefault="00025EF7" w:rsidP="00B35C1A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6DFAD4A7" w14:textId="77777777" w:rsidR="00025EF7" w:rsidRPr="00404A05" w:rsidRDefault="00025EF7" w:rsidP="00C40B81">
            <w:pPr>
              <w:spacing w:after="60"/>
              <w:rPr>
                <w:rFonts w:ascii="Century Gothic" w:hAnsi="Century Gothic" w:cs="Arial"/>
                <w:b/>
                <w:color w:val="FF000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FF0000"/>
                <w:sz w:val="18"/>
                <w:szCs w:val="20"/>
              </w:rPr>
              <w:t>Read and write numbers up to 100 in numerals and in words (phonetically)</w:t>
            </w:r>
          </w:p>
        </w:tc>
        <w:tc>
          <w:tcPr>
            <w:tcW w:w="567" w:type="dxa"/>
          </w:tcPr>
          <w:p w14:paraId="4ABD0493" w14:textId="77777777" w:rsidR="00025EF7" w:rsidRPr="00404A05" w:rsidRDefault="00025EF7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065699F" w14:textId="77777777" w:rsidR="00025EF7" w:rsidRPr="00404A05" w:rsidRDefault="00025EF7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D91DA04" w14:textId="77777777" w:rsidR="00025EF7" w:rsidRPr="00404A05" w:rsidRDefault="00025EF7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3F65C2D0" w14:textId="77777777" w:rsidR="00025EF7" w:rsidRPr="00404A05" w:rsidRDefault="00D02093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Know that 60 minutes = 1 hour, </w:t>
            </w:r>
            <w:r w:rsidR="00025EF7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24 hours = 1 day </w:t>
            </w:r>
          </w:p>
        </w:tc>
        <w:tc>
          <w:tcPr>
            <w:tcW w:w="573" w:type="dxa"/>
          </w:tcPr>
          <w:p w14:paraId="3DEF8CF7" w14:textId="77777777" w:rsidR="00025EF7" w:rsidRPr="00404A05" w:rsidRDefault="00025EF7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29FFACAF" w14:textId="77777777" w:rsidR="00025EF7" w:rsidRPr="00404A05" w:rsidRDefault="00025EF7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686C63" w:rsidRPr="00404A05" w14:paraId="09DF109D" w14:textId="77777777" w:rsidTr="00D941E2">
        <w:tc>
          <w:tcPr>
            <w:tcW w:w="1101" w:type="dxa"/>
            <w:vMerge/>
          </w:tcPr>
          <w:p w14:paraId="523CE550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05360894" w14:textId="77777777" w:rsidR="00686C63" w:rsidRPr="00404A05" w:rsidRDefault="00686C63" w:rsidP="00C40B81">
            <w:pPr>
              <w:spacing w:after="60"/>
              <w:rPr>
                <w:rFonts w:ascii="Century Gothic" w:hAnsi="Century Gothic" w:cs="Arial"/>
                <w:b/>
                <w:color w:val="FF000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FF0000"/>
                <w:sz w:val="18"/>
                <w:szCs w:val="20"/>
              </w:rPr>
              <w:t>Compare and order whole numbers up to 100</w:t>
            </w:r>
          </w:p>
        </w:tc>
        <w:tc>
          <w:tcPr>
            <w:tcW w:w="567" w:type="dxa"/>
          </w:tcPr>
          <w:p w14:paraId="04F3D96E" w14:textId="77777777" w:rsidR="00686C63" w:rsidRPr="00404A05" w:rsidRDefault="00686C63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9E90543" w14:textId="77777777" w:rsidR="00686C63" w:rsidRPr="00404A05" w:rsidRDefault="00686C63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B7BACF0" w14:textId="77777777" w:rsidR="00686C63" w:rsidRPr="00404A05" w:rsidRDefault="00686C63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2A6459B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Know the months of the year </w:t>
            </w:r>
            <w:r w:rsidRPr="00404A05">
              <w:rPr>
                <w:rFonts w:ascii="Century Gothic" w:hAnsi="Century Gothic" w:cs="Arial"/>
                <w:b/>
                <w:i/>
                <w:color w:val="00B050"/>
                <w:sz w:val="18"/>
                <w:szCs w:val="20"/>
              </w:rPr>
              <w:t>and be able to sequence units of time by comparing their durations.</w:t>
            </w:r>
          </w:p>
        </w:tc>
        <w:tc>
          <w:tcPr>
            <w:tcW w:w="573" w:type="dxa"/>
          </w:tcPr>
          <w:p w14:paraId="6FC94404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7433F46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686C63" w:rsidRPr="00404A05" w14:paraId="41AC0830" w14:textId="77777777" w:rsidTr="00404A05">
        <w:trPr>
          <w:trHeight w:val="330"/>
        </w:trPr>
        <w:tc>
          <w:tcPr>
            <w:tcW w:w="1101" w:type="dxa"/>
            <w:vMerge/>
          </w:tcPr>
          <w:p w14:paraId="4D8D02A5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35AB42D8" w14:textId="77777777" w:rsidR="00686C63" w:rsidRPr="00404A05" w:rsidRDefault="00686C63" w:rsidP="00C40B81">
            <w:pPr>
              <w:spacing w:after="60"/>
              <w:rPr>
                <w:rFonts w:ascii="Century Gothic" w:hAnsi="Century Gothic" w:cs="Arial"/>
                <w:b/>
                <w:color w:val="FF000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FF0000"/>
                <w:sz w:val="18"/>
                <w:szCs w:val="20"/>
              </w:rPr>
              <w:t>Know the place value headings of ones and tens and know that zero is a place holder.</w:t>
            </w:r>
          </w:p>
        </w:tc>
        <w:tc>
          <w:tcPr>
            <w:tcW w:w="567" w:type="dxa"/>
          </w:tcPr>
          <w:p w14:paraId="06301637" w14:textId="77777777" w:rsidR="00686C63" w:rsidRPr="00404A05" w:rsidRDefault="00686C63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DD0E2DD" w14:textId="77777777" w:rsidR="00686C63" w:rsidRPr="00404A05" w:rsidRDefault="00686C63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19C42E7" w14:textId="77777777" w:rsidR="00686C63" w:rsidRPr="00404A05" w:rsidRDefault="00686C63" w:rsidP="00B35C1A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2BF7341" w14:textId="6496355D" w:rsidR="00686C63" w:rsidRPr="00404A05" w:rsidRDefault="005E17DB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Read</w:t>
            </w:r>
            <w:r w:rsidR="00686C63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 the time to the nearest </w:t>
            </w:r>
            <w:r w:rsidR="00CE0BA7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fifteen</w:t>
            </w:r>
            <w:r w:rsidR="00686C63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 </w:t>
            </w: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minutes using an analogue clock</w:t>
            </w:r>
            <w:r w:rsidR="00686C63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 </w:t>
            </w: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(</w:t>
            </w:r>
            <w:r w:rsidR="00686C63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including </w:t>
            </w: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‘o’clock’, ‘half past’, </w:t>
            </w:r>
            <w:r w:rsidR="00686C63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‘quarter past’ and ‘quarter to’</w:t>
            </w: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)</w:t>
            </w:r>
            <w:r w:rsidR="00686C63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.</w:t>
            </w:r>
            <w:r w:rsidR="00CE0BA7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 </w:t>
            </w:r>
            <w:r w:rsidR="00CE0BA7" w:rsidRPr="00404A05">
              <w:rPr>
                <w:rFonts w:ascii="Century Gothic" w:hAnsi="Century Gothic" w:cs="Arial"/>
                <w:b/>
                <w:color w:val="7030A0"/>
                <w:sz w:val="18"/>
                <w:szCs w:val="20"/>
              </w:rPr>
              <w:t>GDS – to the nearest 5 minutes</w:t>
            </w:r>
          </w:p>
        </w:tc>
        <w:tc>
          <w:tcPr>
            <w:tcW w:w="573" w:type="dxa"/>
          </w:tcPr>
          <w:p w14:paraId="35B56E90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C5F5E29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686C63" w:rsidRPr="00404A05" w14:paraId="198BCDA6" w14:textId="77777777" w:rsidTr="00D66D7E">
        <w:tc>
          <w:tcPr>
            <w:tcW w:w="1101" w:type="dxa"/>
            <w:vMerge/>
          </w:tcPr>
          <w:p w14:paraId="7FC2E33D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7229" w:type="dxa"/>
            <w:gridSpan w:val="4"/>
            <w:shd w:val="clear" w:color="auto" w:fill="C6D9F1" w:themeFill="text2" w:themeFillTint="33"/>
          </w:tcPr>
          <w:p w14:paraId="72949823" w14:textId="77777777" w:rsidR="00686C63" w:rsidRPr="00404A05" w:rsidRDefault="00686C63" w:rsidP="00B35C1A">
            <w:pPr>
              <w:ind w:left="360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sz w:val="18"/>
                <w:szCs w:val="20"/>
              </w:rPr>
              <w:t>Number</w:t>
            </w:r>
            <w:r w:rsidR="005E17DB" w:rsidRPr="00404A05">
              <w:rPr>
                <w:rFonts w:ascii="Century Gothic" w:hAnsi="Century Gothic"/>
                <w:b/>
                <w:sz w:val="18"/>
                <w:szCs w:val="20"/>
              </w:rPr>
              <w:t xml:space="preserve"> and fractions</w:t>
            </w:r>
          </w:p>
        </w:tc>
        <w:tc>
          <w:tcPr>
            <w:tcW w:w="5670" w:type="dxa"/>
            <w:gridSpan w:val="4"/>
          </w:tcPr>
          <w:p w14:paraId="499D7605" w14:textId="77777777" w:rsidR="00686C63" w:rsidRPr="00404A05" w:rsidRDefault="005E17DB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M</w:t>
            </w:r>
            <w:r w:rsidR="00686C63"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>easure lengths in metres and centimetres</w:t>
            </w:r>
          </w:p>
        </w:tc>
        <w:tc>
          <w:tcPr>
            <w:tcW w:w="573" w:type="dxa"/>
          </w:tcPr>
          <w:p w14:paraId="38C568AC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84D5392" w14:textId="77777777" w:rsidR="00686C63" w:rsidRPr="00404A05" w:rsidRDefault="00686C63" w:rsidP="00B35C1A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58545C" w:rsidRPr="00404A05" w14:paraId="00311C63" w14:textId="77777777" w:rsidTr="005419B4">
        <w:tc>
          <w:tcPr>
            <w:tcW w:w="1101" w:type="dxa"/>
            <w:vMerge/>
          </w:tcPr>
          <w:p w14:paraId="67B975C0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50E722B0" w14:textId="5F7F5A3F" w:rsidR="0058545C" w:rsidRPr="00404A05" w:rsidRDefault="0058545C" w:rsidP="0058545C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Know and use the symbols =, &lt;, &gt;</w:t>
            </w:r>
          </w:p>
        </w:tc>
        <w:tc>
          <w:tcPr>
            <w:tcW w:w="567" w:type="dxa"/>
          </w:tcPr>
          <w:p w14:paraId="4E2A8EE8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1B9335F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8F49C3A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4E556DB2" w14:textId="77777777" w:rsidR="0058545C" w:rsidRPr="00404A05" w:rsidRDefault="0058545C" w:rsidP="0058545C">
            <w:pPr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B050"/>
                <w:sz w:val="18"/>
                <w:szCs w:val="20"/>
              </w:rPr>
              <w:t xml:space="preserve">Read scales in twos, fives and tens. </w:t>
            </w:r>
          </w:p>
          <w:p w14:paraId="6B1A394E" w14:textId="69194885" w:rsidR="0058545C" w:rsidRPr="00404A05" w:rsidRDefault="0058545C" w:rsidP="0058545C">
            <w:pPr>
              <w:rPr>
                <w:rFonts w:ascii="Century Gothic" w:hAnsi="Century Gothic" w:cs="Arial"/>
                <w:b/>
                <w:color w:val="00B050"/>
                <w:sz w:val="15"/>
                <w:szCs w:val="16"/>
              </w:rPr>
            </w:pPr>
            <w:r w:rsidRPr="00404A05">
              <w:rPr>
                <w:rFonts w:ascii="Century Gothic" w:hAnsi="Century Gothic" w:cs="Arial"/>
                <w:b/>
                <w:color w:val="7030A0"/>
                <w:sz w:val="18"/>
                <w:szCs w:val="20"/>
              </w:rPr>
              <w:t xml:space="preserve">GDS: </w:t>
            </w:r>
            <w:r w:rsidR="00404A05" w:rsidRPr="00404A05">
              <w:rPr>
                <w:rFonts w:ascii="Century Gothic" w:hAnsi="Century Gothic" w:cs="Arial"/>
                <w:b/>
                <w:color w:val="7030A0"/>
                <w:sz w:val="18"/>
                <w:szCs w:val="20"/>
              </w:rPr>
              <w:t xml:space="preserve">not all numbers given + </w:t>
            </w:r>
            <w:r w:rsidRPr="00404A05">
              <w:rPr>
                <w:rFonts w:ascii="Century Gothic" w:hAnsi="Century Gothic" w:cs="Arial"/>
                <w:b/>
                <w:color w:val="7030A0"/>
                <w:sz w:val="18"/>
                <w:szCs w:val="20"/>
              </w:rPr>
              <w:t xml:space="preserve">estimate points in between </w:t>
            </w:r>
          </w:p>
        </w:tc>
        <w:tc>
          <w:tcPr>
            <w:tcW w:w="573" w:type="dxa"/>
          </w:tcPr>
          <w:p w14:paraId="6815562D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597EB78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58545C" w:rsidRPr="00404A05" w14:paraId="1A228F41" w14:textId="77777777" w:rsidTr="005419B4">
        <w:tc>
          <w:tcPr>
            <w:tcW w:w="1101" w:type="dxa"/>
            <w:vMerge/>
          </w:tcPr>
          <w:p w14:paraId="235D2955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4807550E" w14:textId="33B616CD" w:rsidR="0058545C" w:rsidRPr="00404A05" w:rsidRDefault="0058545C" w:rsidP="0058545C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 xml:space="preserve">Know and use the symbols for x and ÷ </w:t>
            </w:r>
          </w:p>
        </w:tc>
        <w:tc>
          <w:tcPr>
            <w:tcW w:w="567" w:type="dxa"/>
          </w:tcPr>
          <w:p w14:paraId="5C56D63F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A6618C4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9D0BD92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28053D84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5"/>
                <w:szCs w:val="16"/>
              </w:rPr>
            </w:pPr>
            <w:r w:rsidRPr="00404A05">
              <w:rPr>
                <w:rFonts w:ascii="Century Gothic" w:hAnsi="Century Gothic" w:cs="Arial"/>
                <w:b/>
                <w:color w:val="00B050"/>
                <w:sz w:val="15"/>
                <w:szCs w:val="16"/>
              </w:rPr>
              <w:t>Know the standard units for length (m, cm), mass (kg, g), temperature (°C) and capacity (litres/ml) and select the correct equipment for measuring each.</w:t>
            </w:r>
          </w:p>
        </w:tc>
        <w:tc>
          <w:tcPr>
            <w:tcW w:w="573" w:type="dxa"/>
          </w:tcPr>
          <w:p w14:paraId="6C15C29F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9D84D84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58545C" w:rsidRPr="00404A05" w14:paraId="5BE3E8CA" w14:textId="77777777" w:rsidTr="0004475E">
        <w:tc>
          <w:tcPr>
            <w:tcW w:w="1101" w:type="dxa"/>
            <w:vMerge/>
          </w:tcPr>
          <w:p w14:paraId="3ADE8356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0561421A" w14:textId="6B95903C" w:rsidR="0058545C" w:rsidRPr="00404A05" w:rsidRDefault="0058545C" w:rsidP="0058545C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Know the meaning of odd and even numbers and be able to recognise these</w:t>
            </w:r>
          </w:p>
        </w:tc>
        <w:tc>
          <w:tcPr>
            <w:tcW w:w="567" w:type="dxa"/>
          </w:tcPr>
          <w:p w14:paraId="7F319A56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2CFACC9B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2C88176C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6810" w:type="dxa"/>
            <w:gridSpan w:val="6"/>
            <w:shd w:val="clear" w:color="auto" w:fill="C6D9F1" w:themeFill="text2" w:themeFillTint="33"/>
          </w:tcPr>
          <w:p w14:paraId="7BF75E27" w14:textId="77777777" w:rsidR="0058545C" w:rsidRPr="00404A05" w:rsidRDefault="0058545C" w:rsidP="0058545C">
            <w:pPr>
              <w:jc w:val="center"/>
              <w:rPr>
                <w:rFonts w:ascii="Century Gothic" w:hAnsi="Century Gothic"/>
                <w:b/>
                <w:color w:val="00B05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sz w:val="18"/>
                <w:szCs w:val="20"/>
              </w:rPr>
              <w:t>Geometry</w:t>
            </w:r>
          </w:p>
        </w:tc>
      </w:tr>
      <w:tr w:rsidR="0058545C" w:rsidRPr="00404A05" w14:paraId="6572A1B9" w14:textId="77777777" w:rsidTr="00404A05">
        <w:trPr>
          <w:trHeight w:val="308"/>
        </w:trPr>
        <w:tc>
          <w:tcPr>
            <w:tcW w:w="1101" w:type="dxa"/>
            <w:vMerge/>
          </w:tcPr>
          <w:p w14:paraId="51667981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63CB3EDD" w14:textId="77777777" w:rsidR="0058545C" w:rsidRPr="00404A05" w:rsidRDefault="0058545C" w:rsidP="0058545C">
            <w:pPr>
              <w:spacing w:after="60"/>
              <w:rPr>
                <w:rFonts w:ascii="Century Gothic" w:hAnsi="Century Gothic" w:cs="Arial"/>
                <w:b/>
                <w:i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i/>
                <w:color w:val="E36C0A" w:themeColor="accent6" w:themeShade="BF"/>
                <w:sz w:val="18"/>
                <w:szCs w:val="20"/>
              </w:rPr>
              <w:t>Know doubles and halves up to 20 (2x table)</w:t>
            </w:r>
          </w:p>
          <w:p w14:paraId="635027D2" w14:textId="3A679B05" w:rsidR="0058545C" w:rsidRPr="00404A05" w:rsidRDefault="0058545C" w:rsidP="0058545C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567" w:type="dxa"/>
          </w:tcPr>
          <w:p w14:paraId="15149AF4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2893930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563C944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102D25F3" w14:textId="0C1210DD" w:rsidR="0058545C" w:rsidRPr="00404A05" w:rsidRDefault="0058545C" w:rsidP="0058545C">
            <w:pPr>
              <w:rPr>
                <w:rFonts w:ascii="Century Gothic" w:hAnsi="Century Gothic"/>
                <w:b/>
                <w:color w:val="0070C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  <w:t xml:space="preserve">Identify some 2D shapes </w:t>
            </w:r>
            <w:r w:rsidRPr="00404A05">
              <w:rPr>
                <w:rFonts w:ascii="Century Gothic" w:hAnsi="Century Gothic" w:cs="Arial"/>
                <w:b/>
                <w:i/>
                <w:color w:val="0070C0"/>
                <w:sz w:val="18"/>
                <w:szCs w:val="20"/>
              </w:rPr>
              <w:t>(e.g. square, circle, triangle, rectangle, pentagon, hexagon, octagon)</w:t>
            </w:r>
          </w:p>
        </w:tc>
        <w:tc>
          <w:tcPr>
            <w:tcW w:w="573" w:type="dxa"/>
          </w:tcPr>
          <w:p w14:paraId="2F1592A7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69A7CD0F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58545C" w:rsidRPr="00404A05" w14:paraId="51D4951E" w14:textId="77777777" w:rsidTr="008B6B4B">
        <w:tc>
          <w:tcPr>
            <w:tcW w:w="1101" w:type="dxa"/>
            <w:vMerge/>
          </w:tcPr>
          <w:p w14:paraId="79B317E9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061A70E5" w14:textId="08BEACDD" w:rsidR="0058545C" w:rsidRPr="00404A05" w:rsidRDefault="0058545C" w:rsidP="0058545C">
            <w:pPr>
              <w:rPr>
                <w:rFonts w:ascii="Century Gothic" w:hAnsi="Century Gothic"/>
                <w:b/>
                <w:color w:val="7030A0"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color w:val="7030A0"/>
                <w:sz w:val="18"/>
                <w:szCs w:val="20"/>
              </w:rPr>
              <w:t xml:space="preserve">GDS – Use reasoning and relationships of number to solve complex problems and explain their thinking. </w:t>
            </w:r>
          </w:p>
        </w:tc>
        <w:tc>
          <w:tcPr>
            <w:tcW w:w="567" w:type="dxa"/>
          </w:tcPr>
          <w:p w14:paraId="3F69B0FF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4B7FC21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150617F" w14:textId="77777777" w:rsidR="0058545C" w:rsidRPr="00404A05" w:rsidRDefault="0058545C" w:rsidP="0058545C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3B90100" w14:textId="60378660" w:rsidR="0058545C" w:rsidRPr="00404A05" w:rsidRDefault="0058545C" w:rsidP="0058545C">
            <w:pPr>
              <w:rPr>
                <w:rFonts w:ascii="Century Gothic" w:hAnsi="Century Gothic"/>
                <w:b/>
                <w:color w:val="0070C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  <w:t xml:space="preserve">Identify some 3D shapes </w:t>
            </w:r>
            <w:r w:rsidRPr="00404A05">
              <w:rPr>
                <w:rFonts w:ascii="Century Gothic" w:hAnsi="Century Gothic" w:cs="Arial"/>
                <w:b/>
                <w:i/>
                <w:color w:val="0070C0"/>
                <w:sz w:val="18"/>
                <w:szCs w:val="20"/>
              </w:rPr>
              <w:t>(cube cuboid, sphere, cylinder, prism, cone, pyramid)</w:t>
            </w:r>
          </w:p>
        </w:tc>
        <w:tc>
          <w:tcPr>
            <w:tcW w:w="573" w:type="dxa"/>
          </w:tcPr>
          <w:p w14:paraId="1B68623A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E8CFD0D" w14:textId="77777777" w:rsidR="0058545C" w:rsidRPr="00404A05" w:rsidRDefault="0058545C" w:rsidP="0058545C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254F4213" w14:textId="77777777" w:rsidTr="00404A05">
        <w:trPr>
          <w:trHeight w:val="63"/>
        </w:trPr>
        <w:tc>
          <w:tcPr>
            <w:tcW w:w="1101" w:type="dxa"/>
            <w:vMerge/>
          </w:tcPr>
          <w:p w14:paraId="022859FD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6110DE87" w14:textId="68B286BB" w:rsidR="00404A05" w:rsidRPr="00404A05" w:rsidRDefault="00404A05" w:rsidP="00404A05">
            <w:pPr>
              <w:rPr>
                <w:rFonts w:ascii="Century Gothic" w:hAnsi="Century Gothic"/>
                <w:b/>
                <w:color w:val="7030A0"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color w:val="7030A0"/>
                <w:sz w:val="18"/>
                <w:szCs w:val="20"/>
              </w:rPr>
              <w:t xml:space="preserve">GDS- Solve unfamiliar problems with more than one step. </w:t>
            </w:r>
          </w:p>
        </w:tc>
        <w:tc>
          <w:tcPr>
            <w:tcW w:w="567" w:type="dxa"/>
          </w:tcPr>
          <w:p w14:paraId="5F35D3E9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2F0F6D95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DEBC218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5882122C" w14:textId="2494589A" w:rsidR="00404A05" w:rsidRPr="00404A05" w:rsidRDefault="00404A05" w:rsidP="00404A05">
            <w:pPr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  <w:t>Know and use some of the terms to describe 2D shapes: ‘side’ and ‘corner’</w:t>
            </w:r>
          </w:p>
        </w:tc>
        <w:tc>
          <w:tcPr>
            <w:tcW w:w="573" w:type="dxa"/>
          </w:tcPr>
          <w:p w14:paraId="10FFFAC7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7446122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5E7550DF" w14:textId="77777777" w:rsidTr="00404A05">
        <w:trPr>
          <w:trHeight w:val="386"/>
        </w:trPr>
        <w:tc>
          <w:tcPr>
            <w:tcW w:w="1101" w:type="dxa"/>
            <w:vMerge/>
          </w:tcPr>
          <w:p w14:paraId="63697EF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367F9FB5" w14:textId="77777777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Know addition and subtraction facts of all numbers to 10 and use these to calculate bonds up to 20</w:t>
            </w:r>
          </w:p>
          <w:p w14:paraId="61395047" w14:textId="05236297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e.g. 3 + 7 = 10 so 13+ 7 =20</w:t>
            </w:r>
          </w:p>
        </w:tc>
        <w:tc>
          <w:tcPr>
            <w:tcW w:w="567" w:type="dxa"/>
          </w:tcPr>
          <w:p w14:paraId="6EC99F9D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7FD327C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786A0FA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62DA802B" w14:textId="6A17D5AC" w:rsidR="00404A05" w:rsidRPr="00404A05" w:rsidRDefault="00404A05" w:rsidP="00404A05">
            <w:pPr>
              <w:rPr>
                <w:rFonts w:ascii="Century Gothic" w:hAnsi="Century Gothic"/>
                <w:b/>
                <w:color w:val="0070C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  <w:t>Know and use some of the terms to describe 3D shapes: ‘vertices/vertex’ ‘edges’ and ‘faces’</w:t>
            </w:r>
          </w:p>
        </w:tc>
        <w:tc>
          <w:tcPr>
            <w:tcW w:w="573" w:type="dxa"/>
          </w:tcPr>
          <w:p w14:paraId="7373DA4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E8A65EF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609CA2A1" w14:textId="77777777" w:rsidTr="00404A05">
        <w:trPr>
          <w:trHeight w:val="312"/>
        </w:trPr>
        <w:tc>
          <w:tcPr>
            <w:tcW w:w="1101" w:type="dxa"/>
            <w:vMerge/>
          </w:tcPr>
          <w:p w14:paraId="55AC6D0D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52E07718" w14:textId="77777777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Derive addition and subtraction facts (to 100) using known facts to 10</w:t>
            </w:r>
          </w:p>
        </w:tc>
        <w:tc>
          <w:tcPr>
            <w:tcW w:w="567" w:type="dxa"/>
          </w:tcPr>
          <w:p w14:paraId="0845B8BA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5CC6559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D5906DC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1B6905C2" w14:textId="08116E34" w:rsidR="00404A05" w:rsidRPr="00404A05" w:rsidRDefault="00404A05" w:rsidP="00404A05">
            <w:pPr>
              <w:rPr>
                <w:rFonts w:ascii="Century Gothic" w:hAnsi="Century Gothic"/>
                <w:b/>
                <w:color w:val="0070C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7030A0"/>
                <w:sz w:val="18"/>
                <w:szCs w:val="20"/>
              </w:rPr>
              <w:t>GDS: Describe similarities and differences of 2D and 3D shapes</w:t>
            </w:r>
          </w:p>
        </w:tc>
        <w:tc>
          <w:tcPr>
            <w:tcW w:w="573" w:type="dxa"/>
          </w:tcPr>
          <w:p w14:paraId="270EA32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7966B3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154087A5" w14:textId="77777777" w:rsidTr="00E46DD4">
        <w:trPr>
          <w:trHeight w:val="372"/>
        </w:trPr>
        <w:tc>
          <w:tcPr>
            <w:tcW w:w="1101" w:type="dxa"/>
            <w:vMerge/>
          </w:tcPr>
          <w:p w14:paraId="7417DF6A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52E2D90C" w14:textId="77777777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 xml:space="preserve">Add and subtract numbers including a two-digit number and ones, </w:t>
            </w:r>
          </w:p>
        </w:tc>
        <w:tc>
          <w:tcPr>
            <w:tcW w:w="567" w:type="dxa"/>
          </w:tcPr>
          <w:p w14:paraId="63AD7ECB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1E61EFF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43FC9AB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5E288554" w14:textId="77777777" w:rsidR="00404A05" w:rsidRPr="00404A05" w:rsidRDefault="00404A05" w:rsidP="00404A05">
            <w:pPr>
              <w:rPr>
                <w:rFonts w:ascii="Century Gothic" w:hAnsi="Century Gothic"/>
                <w:b/>
                <w:color w:val="0070C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  <w:t>Use mathematical vocabulary to describe position, direction and movement (</w:t>
            </w: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  <w:vertAlign w:val="subscript"/>
              </w:rPr>
              <w:t>1/4</w:t>
            </w: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  <w:t xml:space="preserve">  turn, ½ turn, clockwise and anticlockwise)</w:t>
            </w:r>
          </w:p>
        </w:tc>
        <w:tc>
          <w:tcPr>
            <w:tcW w:w="573" w:type="dxa"/>
          </w:tcPr>
          <w:p w14:paraId="538FCA0C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E4702BA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0A31AF4F" w14:textId="77777777" w:rsidTr="00615C4C">
        <w:trPr>
          <w:trHeight w:val="324"/>
        </w:trPr>
        <w:tc>
          <w:tcPr>
            <w:tcW w:w="1101" w:type="dxa"/>
            <w:vMerge/>
          </w:tcPr>
          <w:p w14:paraId="67A071E5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113E5DCC" w14:textId="77777777" w:rsidR="00404A05" w:rsidRPr="00404A05" w:rsidRDefault="00404A05" w:rsidP="00404A05">
            <w:pPr>
              <w:spacing w:after="60"/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 xml:space="preserve">Add and subtract a two-digit number and tens, </w:t>
            </w:r>
          </w:p>
        </w:tc>
        <w:tc>
          <w:tcPr>
            <w:tcW w:w="567" w:type="dxa"/>
          </w:tcPr>
          <w:p w14:paraId="20A11B66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FA4EC0C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50079F3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0E534735" w14:textId="77777777" w:rsidR="00404A05" w:rsidRPr="00404A05" w:rsidRDefault="00404A05" w:rsidP="00404A05">
            <w:pPr>
              <w:rPr>
                <w:rFonts w:ascii="Century Gothic" w:hAnsi="Century Gothic"/>
                <w:b/>
                <w:color w:val="0070C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  <w:t>Recognise a line of symmetry in a shape</w:t>
            </w:r>
          </w:p>
        </w:tc>
        <w:tc>
          <w:tcPr>
            <w:tcW w:w="573" w:type="dxa"/>
          </w:tcPr>
          <w:p w14:paraId="2BDF6D42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56F4EE0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2E8B6EE9" w14:textId="77777777" w:rsidTr="00615C4C">
        <w:trPr>
          <w:trHeight w:val="324"/>
        </w:trPr>
        <w:tc>
          <w:tcPr>
            <w:tcW w:w="1101" w:type="dxa"/>
            <w:vMerge/>
          </w:tcPr>
          <w:p w14:paraId="2F1F2B90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59D70030" w14:textId="4D843B34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i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i/>
                <w:color w:val="E36C0A" w:themeColor="accent6" w:themeShade="BF"/>
                <w:sz w:val="18"/>
                <w:szCs w:val="20"/>
              </w:rPr>
              <w:t>Add and subtract three one-digit numbers</w:t>
            </w:r>
            <w:r>
              <w:rPr>
                <w:rFonts w:ascii="Century Gothic" w:hAnsi="Century Gothic" w:cs="Arial"/>
                <w:b/>
                <w:i/>
                <w:color w:val="E36C0A" w:themeColor="accent6" w:themeShade="BF"/>
                <w:sz w:val="18"/>
                <w:szCs w:val="20"/>
              </w:rPr>
              <w:t xml:space="preserve"> (link to coins)</w:t>
            </w:r>
          </w:p>
        </w:tc>
        <w:tc>
          <w:tcPr>
            <w:tcW w:w="567" w:type="dxa"/>
          </w:tcPr>
          <w:p w14:paraId="282F1937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1E71C69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A39C249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64DF31B3" w14:textId="77777777" w:rsidR="00404A05" w:rsidRPr="00404A05" w:rsidRDefault="00404A05" w:rsidP="00404A05">
            <w:pPr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0070C0"/>
                <w:sz w:val="18"/>
                <w:szCs w:val="20"/>
              </w:rPr>
              <w:t>Continue patterns using a line of symmetry</w:t>
            </w:r>
          </w:p>
        </w:tc>
        <w:tc>
          <w:tcPr>
            <w:tcW w:w="573" w:type="dxa"/>
          </w:tcPr>
          <w:p w14:paraId="61828F4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68C02655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20E11A47" w14:textId="77777777" w:rsidTr="0004475E">
        <w:tc>
          <w:tcPr>
            <w:tcW w:w="1101" w:type="dxa"/>
            <w:vMerge/>
          </w:tcPr>
          <w:p w14:paraId="362AA6EE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1D52BA7A" w14:textId="3E64E903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Add and subtract 2 two-digit numbers, using jottings or apparatus if necessary</w:t>
            </w:r>
          </w:p>
        </w:tc>
        <w:tc>
          <w:tcPr>
            <w:tcW w:w="567" w:type="dxa"/>
          </w:tcPr>
          <w:p w14:paraId="09C88EC6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6E19FB19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5C2DE9F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4480" w:type="dxa"/>
            <w:shd w:val="clear" w:color="auto" w:fill="C6D9F1" w:themeFill="text2" w:themeFillTint="33"/>
          </w:tcPr>
          <w:p w14:paraId="4FE3735F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623" w:type="dxa"/>
            <w:shd w:val="clear" w:color="auto" w:fill="C6D9F1" w:themeFill="text2" w:themeFillTint="33"/>
          </w:tcPr>
          <w:p w14:paraId="63CDD5D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sz w:val="18"/>
                <w:szCs w:val="20"/>
              </w:rPr>
              <w:t>10x</w:t>
            </w:r>
          </w:p>
        </w:tc>
        <w:tc>
          <w:tcPr>
            <w:tcW w:w="560" w:type="dxa"/>
            <w:shd w:val="clear" w:color="auto" w:fill="C6D9F1" w:themeFill="text2" w:themeFillTint="33"/>
          </w:tcPr>
          <w:p w14:paraId="6A92244C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sz w:val="18"/>
                <w:szCs w:val="20"/>
              </w:rPr>
              <w:t>2x</w:t>
            </w:r>
          </w:p>
        </w:tc>
        <w:tc>
          <w:tcPr>
            <w:tcW w:w="580" w:type="dxa"/>
            <w:gridSpan w:val="2"/>
            <w:shd w:val="clear" w:color="auto" w:fill="C6D9F1" w:themeFill="text2" w:themeFillTint="33"/>
          </w:tcPr>
          <w:p w14:paraId="03876D7A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sz w:val="18"/>
                <w:szCs w:val="20"/>
              </w:rPr>
              <w:t>5x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D7F8A14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sz w:val="18"/>
                <w:szCs w:val="20"/>
              </w:rPr>
              <w:t>3x</w:t>
            </w:r>
          </w:p>
        </w:tc>
      </w:tr>
      <w:tr w:rsidR="00404A05" w:rsidRPr="00404A05" w14:paraId="0101C7C9" w14:textId="77777777" w:rsidTr="00B35C1A">
        <w:tc>
          <w:tcPr>
            <w:tcW w:w="1101" w:type="dxa"/>
            <w:vMerge/>
          </w:tcPr>
          <w:p w14:paraId="76B9D6C1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52709675" w14:textId="723A3735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Count in ones, twos, fives and tens from any number, forwards and backwards including crossing 100</w:t>
            </w:r>
          </w:p>
        </w:tc>
        <w:tc>
          <w:tcPr>
            <w:tcW w:w="567" w:type="dxa"/>
          </w:tcPr>
          <w:p w14:paraId="4448F985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E993630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6C0A53C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4480" w:type="dxa"/>
            <w:vMerge w:val="restart"/>
          </w:tcPr>
          <w:p w14:paraId="778FA172" w14:textId="1F9C8C74" w:rsidR="00404A05" w:rsidRPr="00404A05" w:rsidRDefault="00404A05" w:rsidP="00404A05">
            <w:pPr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>Know multiplication facts and can solve simple problems</w:t>
            </w:r>
          </w:p>
        </w:tc>
        <w:tc>
          <w:tcPr>
            <w:tcW w:w="623" w:type="dxa"/>
            <w:vMerge w:val="restart"/>
          </w:tcPr>
          <w:p w14:paraId="5C318A86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0" w:type="dxa"/>
            <w:vMerge w:val="restart"/>
          </w:tcPr>
          <w:p w14:paraId="739C171C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80" w:type="dxa"/>
            <w:gridSpan w:val="2"/>
            <w:vMerge w:val="restart"/>
          </w:tcPr>
          <w:p w14:paraId="462F849C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FF1CD4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277FB6C5" w14:textId="77777777" w:rsidTr="00404A05">
        <w:trPr>
          <w:trHeight w:val="257"/>
        </w:trPr>
        <w:tc>
          <w:tcPr>
            <w:tcW w:w="1101" w:type="dxa"/>
            <w:vMerge/>
          </w:tcPr>
          <w:p w14:paraId="3C5A2A89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  <w:vMerge w:val="restart"/>
          </w:tcPr>
          <w:p w14:paraId="6A1E8C4E" w14:textId="4A05C1D8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Know the different coins, the symbols for pounds (£) and pence (p) and be able to use different coins to make the same amount.</w:t>
            </w:r>
          </w:p>
        </w:tc>
        <w:tc>
          <w:tcPr>
            <w:tcW w:w="567" w:type="dxa"/>
            <w:vMerge w:val="restart"/>
          </w:tcPr>
          <w:p w14:paraId="30F97D08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3E5693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88C27DB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4480" w:type="dxa"/>
            <w:vMerge/>
          </w:tcPr>
          <w:p w14:paraId="63E1F079" w14:textId="77777777" w:rsidR="00404A05" w:rsidRPr="00404A05" w:rsidRDefault="00404A05" w:rsidP="00404A05">
            <w:pPr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623" w:type="dxa"/>
            <w:vMerge/>
          </w:tcPr>
          <w:p w14:paraId="6DD32BB8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0" w:type="dxa"/>
            <w:vMerge/>
          </w:tcPr>
          <w:p w14:paraId="594122E9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80" w:type="dxa"/>
            <w:gridSpan w:val="2"/>
            <w:vMerge/>
          </w:tcPr>
          <w:p w14:paraId="32E5223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1B5F0641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34B7B3FC" w14:textId="77777777" w:rsidTr="00404A05">
        <w:trPr>
          <w:trHeight w:val="257"/>
        </w:trPr>
        <w:tc>
          <w:tcPr>
            <w:tcW w:w="1101" w:type="dxa"/>
            <w:vMerge/>
          </w:tcPr>
          <w:p w14:paraId="69935E28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  <w:vMerge/>
          </w:tcPr>
          <w:p w14:paraId="55902662" w14:textId="77777777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161D4F20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7D714A13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7E33B7BB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4480" w:type="dxa"/>
            <w:vMerge w:val="restart"/>
          </w:tcPr>
          <w:p w14:paraId="211C7274" w14:textId="3520C76E" w:rsidR="00404A05" w:rsidRPr="00404A05" w:rsidRDefault="00404A05" w:rsidP="00404A05">
            <w:pPr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>Know division facts and can solve simple problems</w:t>
            </w:r>
          </w:p>
        </w:tc>
        <w:tc>
          <w:tcPr>
            <w:tcW w:w="623" w:type="dxa"/>
            <w:vMerge w:val="restart"/>
          </w:tcPr>
          <w:p w14:paraId="5B5F86CF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0" w:type="dxa"/>
            <w:vMerge w:val="restart"/>
          </w:tcPr>
          <w:p w14:paraId="7AC395A7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80" w:type="dxa"/>
            <w:gridSpan w:val="2"/>
            <w:vMerge w:val="restart"/>
          </w:tcPr>
          <w:p w14:paraId="3C511B6F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E963D3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10060038" w14:textId="77777777" w:rsidTr="005E17DB">
        <w:trPr>
          <w:trHeight w:val="270"/>
        </w:trPr>
        <w:tc>
          <w:tcPr>
            <w:tcW w:w="1101" w:type="dxa"/>
            <w:vMerge/>
          </w:tcPr>
          <w:p w14:paraId="0680A331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  <w:vMerge w:val="restart"/>
          </w:tcPr>
          <w:p w14:paraId="10013DB6" w14:textId="27224635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 xml:space="preserve">Recognise and name the fractions 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  <w:vertAlign w:val="superscript"/>
              </w:rPr>
              <w:t>1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>/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  <w:vertAlign w:val="subscript"/>
              </w:rPr>
              <w:t>3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 xml:space="preserve">, 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  <w:vertAlign w:val="superscript"/>
              </w:rPr>
              <w:t>1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>/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  <w:vertAlign w:val="subscript"/>
              </w:rPr>
              <w:t>4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 xml:space="preserve">, 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  <w:vertAlign w:val="superscript"/>
              </w:rPr>
              <w:t>2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>/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  <w:vertAlign w:val="subscript"/>
              </w:rPr>
              <w:t>4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 xml:space="preserve">, 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  <w:vertAlign w:val="superscript"/>
              </w:rPr>
              <w:t>3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  <w:t>/</w:t>
            </w:r>
            <w:r w:rsidRPr="00404A05"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  <w:vertAlign w:val="subscript"/>
              </w:rPr>
              <w:t xml:space="preserve">4 </w:t>
            </w:r>
          </w:p>
        </w:tc>
        <w:tc>
          <w:tcPr>
            <w:tcW w:w="567" w:type="dxa"/>
            <w:vMerge w:val="restart"/>
          </w:tcPr>
          <w:p w14:paraId="1AA9175B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F1C64A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D50E29E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4480" w:type="dxa"/>
            <w:vMerge/>
          </w:tcPr>
          <w:p w14:paraId="3312AA28" w14:textId="77777777" w:rsidR="00404A05" w:rsidRPr="00404A05" w:rsidRDefault="00404A05" w:rsidP="00404A05">
            <w:pPr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623" w:type="dxa"/>
            <w:vMerge/>
          </w:tcPr>
          <w:p w14:paraId="6E168371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0" w:type="dxa"/>
            <w:vMerge/>
          </w:tcPr>
          <w:p w14:paraId="70BD67C1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80" w:type="dxa"/>
            <w:gridSpan w:val="2"/>
            <w:vMerge/>
          </w:tcPr>
          <w:p w14:paraId="2D4251EC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644D997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3364F5B5" w14:textId="77777777" w:rsidTr="00404A05">
        <w:trPr>
          <w:trHeight w:val="257"/>
        </w:trPr>
        <w:tc>
          <w:tcPr>
            <w:tcW w:w="1101" w:type="dxa"/>
            <w:vMerge/>
          </w:tcPr>
          <w:p w14:paraId="51431379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  <w:vMerge/>
          </w:tcPr>
          <w:p w14:paraId="154EEC77" w14:textId="77777777" w:rsidR="00404A05" w:rsidRPr="00404A05" w:rsidRDefault="00404A05" w:rsidP="00404A05">
            <w:pPr>
              <w:spacing w:after="60"/>
              <w:ind w:left="3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0FD24D1A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11E496F2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097F73BF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4480" w:type="dxa"/>
            <w:vMerge w:val="restart"/>
          </w:tcPr>
          <w:p w14:paraId="798811D8" w14:textId="5F85A7D9" w:rsidR="00404A05" w:rsidRPr="00404A05" w:rsidRDefault="00404A05" w:rsidP="00404A05">
            <w:pPr>
              <w:rPr>
                <w:rFonts w:ascii="Century Gothic" w:hAnsi="Century Gothic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/>
                <w:b/>
                <w:color w:val="7030A0"/>
                <w:sz w:val="18"/>
                <w:szCs w:val="20"/>
              </w:rPr>
              <w:t>GDS: Make deductions outside known multiplication facts (3x, 4x, 6x)</w:t>
            </w:r>
          </w:p>
        </w:tc>
        <w:tc>
          <w:tcPr>
            <w:tcW w:w="623" w:type="dxa"/>
            <w:vMerge w:val="restart"/>
          </w:tcPr>
          <w:p w14:paraId="742172C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0" w:type="dxa"/>
            <w:vMerge w:val="restart"/>
          </w:tcPr>
          <w:p w14:paraId="423DC22B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80" w:type="dxa"/>
            <w:gridSpan w:val="2"/>
            <w:vMerge w:val="restart"/>
          </w:tcPr>
          <w:p w14:paraId="564EBF2A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6089C68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  <w:tr w:rsidR="00404A05" w:rsidRPr="00404A05" w14:paraId="1D0773CC" w14:textId="77777777" w:rsidTr="00B35C1A">
        <w:tc>
          <w:tcPr>
            <w:tcW w:w="1101" w:type="dxa"/>
            <w:vMerge/>
          </w:tcPr>
          <w:p w14:paraId="4332F5DF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5528" w:type="dxa"/>
          </w:tcPr>
          <w:p w14:paraId="5C651766" w14:textId="2D3F9965" w:rsid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  <w:r w:rsidRPr="00404A05"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  <w:t>Find fractions of number or fraction of shape</w:t>
            </w:r>
          </w:p>
          <w:p w14:paraId="150F530B" w14:textId="10425936" w:rsidR="00404A05" w:rsidRPr="00404A05" w:rsidRDefault="00404A05" w:rsidP="00404A05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18"/>
                <w:szCs w:val="20"/>
              </w:rPr>
            </w:pPr>
          </w:p>
        </w:tc>
        <w:tc>
          <w:tcPr>
            <w:tcW w:w="567" w:type="dxa"/>
          </w:tcPr>
          <w:p w14:paraId="07F1771C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57323CB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D310C8C" w14:textId="77777777" w:rsidR="00404A05" w:rsidRPr="00404A05" w:rsidRDefault="00404A05" w:rsidP="00404A05">
            <w:pPr>
              <w:ind w:left="360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4480" w:type="dxa"/>
            <w:vMerge/>
          </w:tcPr>
          <w:p w14:paraId="1DBB1C9F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623" w:type="dxa"/>
            <w:vMerge/>
          </w:tcPr>
          <w:p w14:paraId="2E45B75C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0" w:type="dxa"/>
            <w:vMerge/>
          </w:tcPr>
          <w:p w14:paraId="439815B8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80" w:type="dxa"/>
            <w:gridSpan w:val="2"/>
            <w:vMerge/>
          </w:tcPr>
          <w:p w14:paraId="3C8610C1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7E3D9EF1" w14:textId="77777777" w:rsidR="00404A05" w:rsidRPr="00404A05" w:rsidRDefault="00404A05" w:rsidP="00404A05">
            <w:pPr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</w:tr>
    </w:tbl>
    <w:p w14:paraId="41F2107B" w14:textId="77777777" w:rsidR="001B620C" w:rsidRPr="00404A05" w:rsidRDefault="001B620C">
      <w:pPr>
        <w:rPr>
          <w:rFonts w:ascii="Century Gothic" w:hAnsi="Century Gothic"/>
          <w:b/>
          <w:sz w:val="21"/>
        </w:rPr>
      </w:pPr>
    </w:p>
    <w:sectPr w:rsidR="001B620C" w:rsidRPr="00404A05" w:rsidSect="00404A05">
      <w:pgSz w:w="16838" w:h="11906" w:orient="landscape"/>
      <w:pgMar w:top="566" w:right="720" w:bottom="22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33D"/>
    <w:multiLevelType w:val="hybridMultilevel"/>
    <w:tmpl w:val="7426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6E42"/>
    <w:multiLevelType w:val="hybridMultilevel"/>
    <w:tmpl w:val="5F26CC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930C2B"/>
    <w:multiLevelType w:val="hybridMultilevel"/>
    <w:tmpl w:val="08F2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37CA0"/>
    <w:multiLevelType w:val="hybridMultilevel"/>
    <w:tmpl w:val="C26E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C1ECD"/>
    <w:multiLevelType w:val="hybridMultilevel"/>
    <w:tmpl w:val="AD7E4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D77C9C"/>
    <w:multiLevelType w:val="hybridMultilevel"/>
    <w:tmpl w:val="8BCC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E5F79"/>
    <w:multiLevelType w:val="hybridMultilevel"/>
    <w:tmpl w:val="EE248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077F1"/>
    <w:multiLevelType w:val="hybridMultilevel"/>
    <w:tmpl w:val="4C0E0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A"/>
    <w:rsid w:val="00025EF7"/>
    <w:rsid w:val="0004475E"/>
    <w:rsid w:val="001B620C"/>
    <w:rsid w:val="00402C20"/>
    <w:rsid w:val="00404A05"/>
    <w:rsid w:val="004A2777"/>
    <w:rsid w:val="0058545C"/>
    <w:rsid w:val="005E17DB"/>
    <w:rsid w:val="00686C63"/>
    <w:rsid w:val="006D5EA2"/>
    <w:rsid w:val="007B779D"/>
    <w:rsid w:val="007F3A20"/>
    <w:rsid w:val="008232FE"/>
    <w:rsid w:val="008275AF"/>
    <w:rsid w:val="009C6070"/>
    <w:rsid w:val="00B35C1A"/>
    <w:rsid w:val="00BF5350"/>
    <w:rsid w:val="00C40B81"/>
    <w:rsid w:val="00CE0BA7"/>
    <w:rsid w:val="00D02093"/>
    <w:rsid w:val="00D21CAA"/>
    <w:rsid w:val="00E46DD4"/>
    <w:rsid w:val="00F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8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C1A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C1A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SWilson</cp:lastModifiedBy>
  <cp:revision>3</cp:revision>
  <cp:lastPrinted>2018-07-10T08:54:00Z</cp:lastPrinted>
  <dcterms:created xsi:type="dcterms:W3CDTF">2019-02-12T14:12:00Z</dcterms:created>
  <dcterms:modified xsi:type="dcterms:W3CDTF">2019-07-23T07:06:00Z</dcterms:modified>
</cp:coreProperties>
</file>