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77D9" w14:textId="77777777" w:rsidR="00F81CFF" w:rsidRDefault="00375DE6" w:rsidP="00627737">
      <w:pPr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94B0BA" wp14:editId="0B4CAA9D">
            <wp:simplePos x="0" y="0"/>
            <wp:positionH relativeFrom="column">
              <wp:posOffset>1989455</wp:posOffset>
            </wp:positionH>
            <wp:positionV relativeFrom="paragraph">
              <wp:posOffset>16510</wp:posOffset>
            </wp:positionV>
            <wp:extent cx="1783080" cy="1335405"/>
            <wp:effectExtent l="0" t="0" r="7620" b="0"/>
            <wp:wrapSquare wrapText="bothSides"/>
            <wp:docPr id="2" name="Picture 2" descr="C:\Users\Julie\Desktop\Logo update no bord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Desktop\Logo update no borde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27853" w14:textId="77777777" w:rsidR="00375DE6" w:rsidRDefault="00375DE6" w:rsidP="00627737">
      <w:pPr>
        <w:contextualSpacing/>
        <w:jc w:val="center"/>
        <w:rPr>
          <w:b/>
          <w:sz w:val="28"/>
          <w:szCs w:val="28"/>
        </w:rPr>
      </w:pPr>
    </w:p>
    <w:p w14:paraId="5ABF06B5" w14:textId="77777777" w:rsidR="00375DE6" w:rsidRDefault="00375DE6" w:rsidP="00627737">
      <w:pPr>
        <w:contextualSpacing/>
        <w:jc w:val="center"/>
        <w:rPr>
          <w:b/>
          <w:sz w:val="28"/>
          <w:szCs w:val="28"/>
        </w:rPr>
      </w:pPr>
    </w:p>
    <w:p w14:paraId="6D712B30" w14:textId="77777777" w:rsidR="00375DE6" w:rsidRDefault="00375DE6" w:rsidP="00627737">
      <w:pPr>
        <w:contextualSpacing/>
        <w:jc w:val="center"/>
        <w:rPr>
          <w:b/>
          <w:sz w:val="28"/>
          <w:szCs w:val="28"/>
        </w:rPr>
      </w:pPr>
    </w:p>
    <w:p w14:paraId="2992BDAF" w14:textId="77777777" w:rsidR="00375DE6" w:rsidRDefault="00375DE6" w:rsidP="00627737">
      <w:pPr>
        <w:contextualSpacing/>
        <w:jc w:val="center"/>
        <w:rPr>
          <w:b/>
          <w:sz w:val="28"/>
          <w:szCs w:val="28"/>
        </w:rPr>
      </w:pPr>
    </w:p>
    <w:p w14:paraId="7D83B61E" w14:textId="77777777" w:rsidR="00375DE6" w:rsidRDefault="00375DE6" w:rsidP="00627737">
      <w:pPr>
        <w:contextualSpacing/>
        <w:jc w:val="center"/>
        <w:rPr>
          <w:b/>
          <w:sz w:val="28"/>
          <w:szCs w:val="28"/>
        </w:rPr>
      </w:pPr>
    </w:p>
    <w:p w14:paraId="40EE8B0B" w14:textId="77777777" w:rsidR="00375DE6" w:rsidRPr="00375DE6" w:rsidRDefault="004566A8" w:rsidP="00627737">
      <w:pPr>
        <w:contextualSpacing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375DE6">
        <w:rPr>
          <w:rFonts w:ascii="Century Gothic" w:hAnsi="Century Gothic"/>
          <w:b/>
          <w:sz w:val="28"/>
          <w:szCs w:val="28"/>
          <w:u w:val="single"/>
        </w:rPr>
        <w:t>Progression in Reading in Y</w:t>
      </w:r>
      <w:r w:rsidR="00812DAF">
        <w:rPr>
          <w:rFonts w:ascii="Century Gothic" w:hAnsi="Century Gothic"/>
          <w:b/>
          <w:sz w:val="28"/>
          <w:szCs w:val="28"/>
          <w:u w:val="single"/>
        </w:rPr>
        <w:t>3</w:t>
      </w:r>
    </w:p>
    <w:tbl>
      <w:tblPr>
        <w:tblStyle w:val="TableGrid"/>
        <w:tblpPr w:leftFromText="180" w:rightFromText="180" w:vertAnchor="text" w:horzAnchor="margin" w:tblpXSpec="center" w:tblpY="191"/>
        <w:tblW w:w="5997" w:type="pct"/>
        <w:tblLook w:val="04A0" w:firstRow="1" w:lastRow="0" w:firstColumn="1" w:lastColumn="0" w:noHBand="0" w:noVBand="1"/>
      </w:tblPr>
      <w:tblGrid>
        <w:gridCol w:w="7965"/>
        <w:gridCol w:w="473"/>
        <w:gridCol w:w="476"/>
        <w:gridCol w:w="476"/>
        <w:gridCol w:w="474"/>
        <w:gridCol w:w="476"/>
        <w:gridCol w:w="474"/>
      </w:tblGrid>
      <w:tr w:rsidR="00375DE6" w:rsidRPr="005E78C6" w14:paraId="0364462A" w14:textId="77777777" w:rsidTr="003A09F0">
        <w:trPr>
          <w:trHeight w:val="94"/>
        </w:trPr>
        <w:tc>
          <w:tcPr>
            <w:tcW w:w="3683" w:type="pct"/>
            <w:shd w:val="clear" w:color="auto" w:fill="D9D9D9" w:themeFill="background1" w:themeFillShade="D9"/>
          </w:tcPr>
          <w:p w14:paraId="1A58FF70" w14:textId="77777777" w:rsidR="00375DE6" w:rsidRPr="00981F54" w:rsidRDefault="00375DE6" w:rsidP="00375DE6">
            <w:pPr>
              <w:contextualSpacing/>
              <w:rPr>
                <w:rFonts w:cstheme="minorHAnsi"/>
                <w:b/>
                <w:sz w:val="24"/>
              </w:rPr>
            </w:pPr>
            <w:r w:rsidRPr="00981F54">
              <w:rPr>
                <w:rFonts w:cstheme="minorHAnsi"/>
                <w:b/>
                <w:sz w:val="24"/>
              </w:rPr>
              <w:t>Word Reading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634C2861" w14:textId="77777777" w:rsidR="00375DE6" w:rsidRPr="00F81CFF" w:rsidRDefault="00375DE6" w:rsidP="00375DE6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7BB5F005" w14:textId="77777777" w:rsidR="00375DE6" w:rsidRPr="00F81CFF" w:rsidRDefault="00375DE6" w:rsidP="00375DE6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0DC5E768" w14:textId="77777777" w:rsidR="00375DE6" w:rsidRPr="00F81CFF" w:rsidRDefault="00375DE6" w:rsidP="00375DE6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C4B305B" w14:textId="77777777" w:rsidR="00375DE6" w:rsidRPr="00F81CFF" w:rsidRDefault="00375DE6" w:rsidP="00375DE6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6B8B205F" w14:textId="77777777" w:rsidR="00375DE6" w:rsidRPr="00F81CFF" w:rsidRDefault="00375DE6" w:rsidP="00375DE6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5365CC87" w14:textId="77777777" w:rsidR="00375DE6" w:rsidRPr="00F81CFF" w:rsidRDefault="00375DE6" w:rsidP="00375DE6">
            <w:pPr>
              <w:contextualSpacing/>
              <w:rPr>
                <w:rFonts w:cstheme="minorHAnsi"/>
                <w:b/>
              </w:rPr>
            </w:pPr>
          </w:p>
        </w:tc>
      </w:tr>
      <w:tr w:rsidR="00FE147F" w:rsidRPr="005E78C6" w14:paraId="7CED3837" w14:textId="77777777" w:rsidTr="003A09F0">
        <w:trPr>
          <w:trHeight w:val="560"/>
        </w:trPr>
        <w:tc>
          <w:tcPr>
            <w:tcW w:w="3683" w:type="pct"/>
            <w:vAlign w:val="center"/>
          </w:tcPr>
          <w:p w14:paraId="38E47B0C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Continue to use phonic knowledge to decode unfamiliar words</w:t>
            </w:r>
          </w:p>
        </w:tc>
        <w:tc>
          <w:tcPr>
            <w:tcW w:w="219" w:type="pct"/>
          </w:tcPr>
          <w:p w14:paraId="30514145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841B99A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4C7A1200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021167AA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70C29A2E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74A1C41B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2BB4A06A" w14:textId="77777777" w:rsidTr="003A09F0">
        <w:trPr>
          <w:trHeight w:val="560"/>
        </w:trPr>
        <w:tc>
          <w:tcPr>
            <w:tcW w:w="3683" w:type="pct"/>
            <w:vAlign w:val="center"/>
          </w:tcPr>
          <w:p w14:paraId="3392924A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Apply knowledge of prefixes and suffixes to read aloud and understand the meaning of new words</w:t>
            </w:r>
          </w:p>
        </w:tc>
        <w:tc>
          <w:tcPr>
            <w:tcW w:w="219" w:type="pct"/>
          </w:tcPr>
          <w:p w14:paraId="1902E18C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E938856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CE201DE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56E6516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728C2C1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11C41DB7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680669B4" w14:textId="77777777" w:rsidTr="003A09F0">
        <w:trPr>
          <w:trHeight w:val="560"/>
        </w:trPr>
        <w:tc>
          <w:tcPr>
            <w:tcW w:w="3683" w:type="pct"/>
            <w:vAlign w:val="center"/>
          </w:tcPr>
          <w:p w14:paraId="4B7ADF6B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Re-read books to build up fluency and confidence in word reading</w:t>
            </w:r>
          </w:p>
        </w:tc>
        <w:tc>
          <w:tcPr>
            <w:tcW w:w="219" w:type="pct"/>
          </w:tcPr>
          <w:p w14:paraId="43D9EEB4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AA73946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C4CE9A8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4DAC807C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6DCA0690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7A6AA344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375DE6" w:rsidRPr="005E78C6" w14:paraId="7B717F4A" w14:textId="77777777" w:rsidTr="003A09F0">
        <w:trPr>
          <w:trHeight w:val="320"/>
        </w:trPr>
        <w:tc>
          <w:tcPr>
            <w:tcW w:w="3683" w:type="pct"/>
            <w:shd w:val="clear" w:color="auto" w:fill="D9D9D9" w:themeFill="background1" w:themeFillShade="D9"/>
          </w:tcPr>
          <w:p w14:paraId="5911FDEC" w14:textId="77777777" w:rsidR="00375DE6" w:rsidRPr="00981F54" w:rsidRDefault="00375DE6" w:rsidP="00375DE6">
            <w:pPr>
              <w:contextualSpacing/>
              <w:jc w:val="both"/>
              <w:rPr>
                <w:rFonts w:cstheme="minorHAnsi"/>
                <w:b/>
                <w:sz w:val="24"/>
              </w:rPr>
            </w:pPr>
            <w:r w:rsidRPr="00981F54">
              <w:rPr>
                <w:rFonts w:cstheme="minorHAnsi"/>
                <w:b/>
                <w:sz w:val="24"/>
              </w:rPr>
              <w:t>Vocabulary (2a, 2g)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22473747" w14:textId="77777777" w:rsidR="00375DE6" w:rsidRPr="00F81CFF" w:rsidRDefault="00375DE6" w:rsidP="00375DE6">
            <w:pPr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212071E4" w14:textId="77777777" w:rsidR="00375DE6" w:rsidRPr="00F81CFF" w:rsidRDefault="00375DE6" w:rsidP="00375DE6">
            <w:pPr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74BDFC29" w14:textId="77777777" w:rsidR="00375DE6" w:rsidRPr="00F81CFF" w:rsidRDefault="00375DE6" w:rsidP="00375DE6">
            <w:pPr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77FA3E9" w14:textId="77777777" w:rsidR="00375DE6" w:rsidRPr="00F81CFF" w:rsidRDefault="00375DE6" w:rsidP="00375DE6">
            <w:pPr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36BFF497" w14:textId="77777777" w:rsidR="00375DE6" w:rsidRPr="00F81CFF" w:rsidRDefault="00375DE6" w:rsidP="00375DE6">
            <w:pPr>
              <w:contextualSpacing/>
              <w:jc w:val="both"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D17219D" w14:textId="77777777" w:rsidR="00375DE6" w:rsidRPr="00F81CFF" w:rsidRDefault="00375DE6" w:rsidP="00375DE6">
            <w:pPr>
              <w:contextualSpacing/>
              <w:jc w:val="both"/>
              <w:rPr>
                <w:rFonts w:cstheme="minorHAnsi"/>
                <w:b/>
              </w:rPr>
            </w:pPr>
          </w:p>
        </w:tc>
      </w:tr>
      <w:tr w:rsidR="00FE147F" w:rsidRPr="005E78C6" w14:paraId="32689536" w14:textId="77777777" w:rsidTr="003A09F0">
        <w:trPr>
          <w:trHeight w:val="549"/>
        </w:trPr>
        <w:tc>
          <w:tcPr>
            <w:tcW w:w="3683" w:type="pct"/>
            <w:vAlign w:val="center"/>
          </w:tcPr>
          <w:p w14:paraId="4C2D3271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Talk about what words mean and learn new vocabulary in order to understand what has been read</w:t>
            </w:r>
          </w:p>
        </w:tc>
        <w:tc>
          <w:tcPr>
            <w:tcW w:w="219" w:type="pct"/>
          </w:tcPr>
          <w:p w14:paraId="7CF4FCED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D98152B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2E71033D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40961539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8B91248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4EFF478C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170AAA95" w14:textId="77777777" w:rsidTr="003A09F0">
        <w:trPr>
          <w:trHeight w:val="549"/>
        </w:trPr>
        <w:tc>
          <w:tcPr>
            <w:tcW w:w="3683" w:type="pct"/>
            <w:vAlign w:val="center"/>
          </w:tcPr>
          <w:p w14:paraId="7130F9CD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rFonts w:cs="Times New Roman"/>
                <w:color w:val="000000" w:themeColor="text1"/>
                <w:sz w:val="24"/>
                <w:szCs w:val="24"/>
              </w:rPr>
              <w:t>Discussing and clarifying the meaning of words, linking new meanings to known vocabulary</w:t>
            </w:r>
          </w:p>
        </w:tc>
        <w:tc>
          <w:tcPr>
            <w:tcW w:w="219" w:type="pct"/>
          </w:tcPr>
          <w:p w14:paraId="7EEC2EB8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45C955C9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7ECCD1F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3285F495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804B532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47A81A6D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40B44E23" w14:textId="77777777" w:rsidTr="003A09F0">
        <w:trPr>
          <w:trHeight w:val="549"/>
        </w:trPr>
        <w:tc>
          <w:tcPr>
            <w:tcW w:w="3683" w:type="pct"/>
            <w:vAlign w:val="center"/>
          </w:tcPr>
          <w:p w14:paraId="0F3EC796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Check meanings of words using teacher prepared definitions</w:t>
            </w:r>
          </w:p>
        </w:tc>
        <w:tc>
          <w:tcPr>
            <w:tcW w:w="219" w:type="pct"/>
          </w:tcPr>
          <w:p w14:paraId="767B7478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79301B86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459CCE4D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BA34C19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2AB12AE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67F86E82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4D8E1FD3" w14:textId="77777777" w:rsidTr="003A09F0">
        <w:trPr>
          <w:trHeight w:val="549"/>
        </w:trPr>
        <w:tc>
          <w:tcPr>
            <w:tcW w:w="3683" w:type="pct"/>
            <w:vAlign w:val="center"/>
          </w:tcPr>
          <w:p w14:paraId="6026778B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Explain the meanings of words used in a familiar context.</w:t>
            </w:r>
          </w:p>
        </w:tc>
        <w:tc>
          <w:tcPr>
            <w:tcW w:w="219" w:type="pct"/>
          </w:tcPr>
          <w:p w14:paraId="3EC4FFBD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2693D33F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01BECB5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1A54A6E9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C93F33D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12E746A7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05E69824" w14:textId="77777777" w:rsidTr="003A09F0">
        <w:trPr>
          <w:trHeight w:val="549"/>
        </w:trPr>
        <w:tc>
          <w:tcPr>
            <w:tcW w:w="3683" w:type="pct"/>
            <w:vAlign w:val="center"/>
          </w:tcPr>
          <w:p w14:paraId="6067D377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Discuss how adjectives, nouns and verbs have been used to build a picture for the reader</w:t>
            </w:r>
          </w:p>
        </w:tc>
        <w:tc>
          <w:tcPr>
            <w:tcW w:w="219" w:type="pct"/>
          </w:tcPr>
          <w:p w14:paraId="0A287911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4DB925D1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2EC95F2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594148A4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88CB2B7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08B0E8FB" w14:textId="77777777" w:rsidR="00FE147F" w:rsidRPr="001A2DE9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375DE6" w:rsidRPr="005E78C6" w14:paraId="24E29BF1" w14:textId="77777777" w:rsidTr="003A09F0">
        <w:trPr>
          <w:trHeight w:val="361"/>
        </w:trPr>
        <w:tc>
          <w:tcPr>
            <w:tcW w:w="3683" w:type="pct"/>
            <w:shd w:val="clear" w:color="auto" w:fill="D9D9D9" w:themeFill="background1" w:themeFillShade="D9"/>
          </w:tcPr>
          <w:p w14:paraId="7A673DF8" w14:textId="77777777" w:rsidR="00375DE6" w:rsidRPr="00981F54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 w:rsidRPr="00981F54">
              <w:rPr>
                <w:rFonts w:cstheme="minorHAnsi"/>
                <w:b/>
                <w:sz w:val="24"/>
              </w:rPr>
              <w:t>Retrieval (2b, 2f, 2h)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65C14954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43270DA2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4C42CBD4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99264E6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4035A013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644ACE8B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FE147F" w:rsidRPr="005E78C6" w14:paraId="265D50D4" w14:textId="77777777" w:rsidTr="003A09F0">
        <w:trPr>
          <w:trHeight w:val="461"/>
        </w:trPr>
        <w:tc>
          <w:tcPr>
            <w:tcW w:w="3683" w:type="pct"/>
            <w:vAlign w:val="center"/>
          </w:tcPr>
          <w:p w14:paraId="2485202E" w14:textId="77777777" w:rsidR="00FE147F" w:rsidRPr="00981F54" w:rsidRDefault="00FE147F" w:rsidP="00FE147F">
            <w:pPr>
              <w:spacing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rFonts w:cstheme="minorHAnsi"/>
                <w:sz w:val="24"/>
                <w:szCs w:val="24"/>
              </w:rPr>
              <w:t>Check the text makes sense</w:t>
            </w:r>
          </w:p>
        </w:tc>
        <w:tc>
          <w:tcPr>
            <w:tcW w:w="219" w:type="pct"/>
          </w:tcPr>
          <w:p w14:paraId="22303DF5" w14:textId="77777777" w:rsidR="00FE147F" w:rsidRPr="00F81CFF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2FC5B127" w14:textId="77777777" w:rsidR="00FE147F" w:rsidRPr="00F81CFF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4E29F424" w14:textId="77777777" w:rsidR="00FE147F" w:rsidRPr="00F81CFF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3A87F427" w14:textId="77777777" w:rsidR="00FE147F" w:rsidRPr="00F81CFF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0CAE454D" w14:textId="77777777" w:rsidR="00FE147F" w:rsidRPr="00F81CFF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14A5593E" w14:textId="77777777" w:rsidR="00FE147F" w:rsidRPr="00F81CFF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653DEF5C" w14:textId="77777777" w:rsidTr="003A09F0">
        <w:trPr>
          <w:trHeight w:val="461"/>
        </w:trPr>
        <w:tc>
          <w:tcPr>
            <w:tcW w:w="3683" w:type="pct"/>
            <w:vAlign w:val="center"/>
          </w:tcPr>
          <w:p w14:paraId="64F29C6C" w14:textId="77777777" w:rsidR="00FE147F" w:rsidRPr="00981F54" w:rsidRDefault="00FE147F" w:rsidP="00FE147F">
            <w:pPr>
              <w:spacing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Correct inaccurate reading</w:t>
            </w:r>
          </w:p>
        </w:tc>
        <w:tc>
          <w:tcPr>
            <w:tcW w:w="219" w:type="pct"/>
          </w:tcPr>
          <w:p w14:paraId="4A67B90B" w14:textId="77777777" w:rsidR="00FE147F" w:rsidRPr="00831B77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0832C4B9" w14:textId="77777777" w:rsidR="00FE147F" w:rsidRPr="00831B77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EB1AC00" w14:textId="77777777" w:rsidR="00FE147F" w:rsidRPr="00831B77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12037B8" w14:textId="77777777" w:rsidR="00FE147F" w:rsidRPr="00831B77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6C065EC4" w14:textId="77777777" w:rsidR="00FE147F" w:rsidRPr="00831B77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4B6E65A3" w14:textId="77777777" w:rsidR="00FE147F" w:rsidRPr="00831B77" w:rsidRDefault="00FE147F" w:rsidP="00FE147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4818548D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141491C3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Answer basic retrieval questions using evidence in the text</w:t>
            </w:r>
          </w:p>
        </w:tc>
        <w:tc>
          <w:tcPr>
            <w:tcW w:w="219" w:type="pct"/>
          </w:tcPr>
          <w:p w14:paraId="7428AA8C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723AC5A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0E97DD54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731290D1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2A4A8FB3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09777D8E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4E87CC3A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68708641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Discuss understanding of a text</w:t>
            </w:r>
          </w:p>
        </w:tc>
        <w:tc>
          <w:tcPr>
            <w:tcW w:w="219" w:type="pct"/>
          </w:tcPr>
          <w:p w14:paraId="3FDB4E12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B4ED5F0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7A724A60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0D9C3E30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E0A6DE9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31275F82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135B2B10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4AB2AA48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Ask questions to improve understanding of a text</w:t>
            </w:r>
          </w:p>
        </w:tc>
        <w:tc>
          <w:tcPr>
            <w:tcW w:w="219" w:type="pct"/>
          </w:tcPr>
          <w:p w14:paraId="433B647F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88B3BE5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70859F46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513C2D86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0CAB5981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4956BF4" w14:textId="77777777" w:rsidR="00FE147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6DE250DC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2B8FB9DD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Retrieve and record information from non-fiction</w:t>
            </w:r>
          </w:p>
        </w:tc>
        <w:tc>
          <w:tcPr>
            <w:tcW w:w="219" w:type="pct"/>
          </w:tcPr>
          <w:p w14:paraId="43DA1DD7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21B790AE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A36394E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D4133DD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96F668C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01BDEAB8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7739D476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1E44F4B9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Know and discuss setting, character and event changes across a text</w:t>
            </w:r>
          </w:p>
        </w:tc>
        <w:tc>
          <w:tcPr>
            <w:tcW w:w="219" w:type="pct"/>
          </w:tcPr>
          <w:p w14:paraId="566D1DDE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31FC47C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64C1A608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740B6AB4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75096782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04D4EAA1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375DE6" w:rsidRPr="005E78C6" w14:paraId="6A07ABB9" w14:textId="77777777" w:rsidTr="003A09F0">
        <w:trPr>
          <w:trHeight w:val="320"/>
        </w:trPr>
        <w:tc>
          <w:tcPr>
            <w:tcW w:w="3683" w:type="pct"/>
            <w:shd w:val="clear" w:color="auto" w:fill="D9D9D9" w:themeFill="background1" w:themeFillShade="D9"/>
          </w:tcPr>
          <w:p w14:paraId="0098B8FE" w14:textId="77777777" w:rsidR="00375DE6" w:rsidRPr="00981F54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 w:rsidRPr="00981F54">
              <w:rPr>
                <w:rFonts w:cstheme="minorHAnsi"/>
                <w:b/>
                <w:sz w:val="24"/>
              </w:rPr>
              <w:t>Inference (2c, 2d, 2e)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7DFDA124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061BDD1E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75FE6A4A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C408109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11A2FC55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4B6F5FD" w14:textId="77777777" w:rsidR="00375DE6" w:rsidRPr="00F81CFF" w:rsidRDefault="00375DE6" w:rsidP="00375D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FE147F" w:rsidRPr="005E78C6" w14:paraId="15BD5F71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4353B69E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Draw inferences such as inferring characters’ feelings, thoughts and motives from their actions</w:t>
            </w:r>
          </w:p>
        </w:tc>
        <w:tc>
          <w:tcPr>
            <w:tcW w:w="219" w:type="pct"/>
          </w:tcPr>
          <w:p w14:paraId="7D91A024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6B96FA0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22FC325B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40248FBF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55AB5F30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A6F953F" w14:textId="77777777" w:rsidR="00FE147F" w:rsidRPr="00F81CFF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4B373D8E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1D032574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Identify main ideas from a paragraph and summarise</w:t>
            </w:r>
          </w:p>
        </w:tc>
        <w:tc>
          <w:tcPr>
            <w:tcW w:w="219" w:type="pct"/>
          </w:tcPr>
          <w:p w14:paraId="1CC09DD9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247444FB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1B871F09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9BE6B8C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09309415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27ADA247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E147F" w:rsidRPr="005E78C6" w14:paraId="64D60F88" w14:textId="77777777" w:rsidTr="003A09F0">
        <w:trPr>
          <w:trHeight w:val="516"/>
        </w:trPr>
        <w:tc>
          <w:tcPr>
            <w:tcW w:w="3683" w:type="pct"/>
            <w:vAlign w:val="center"/>
          </w:tcPr>
          <w:p w14:paraId="21416088" w14:textId="77777777" w:rsidR="00FE147F" w:rsidRPr="00981F54" w:rsidRDefault="00FE147F" w:rsidP="00FE147F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981F54">
              <w:rPr>
                <w:color w:val="000000" w:themeColor="text1"/>
                <w:sz w:val="24"/>
                <w:szCs w:val="24"/>
              </w:rPr>
              <w:t>Predict what might happen from details stated</w:t>
            </w:r>
          </w:p>
        </w:tc>
        <w:tc>
          <w:tcPr>
            <w:tcW w:w="219" w:type="pct"/>
          </w:tcPr>
          <w:p w14:paraId="6421031E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61817B33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3F60438C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6B0C1A8A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14:paraId="4A630151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19" w:type="pct"/>
          </w:tcPr>
          <w:p w14:paraId="53364A87" w14:textId="77777777" w:rsidR="00FE147F" w:rsidRPr="00831B77" w:rsidRDefault="00FE147F" w:rsidP="00FE147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031EC33B" w14:textId="77777777" w:rsidR="00A61C2F" w:rsidRDefault="00A61C2F" w:rsidP="00375DE6">
      <w:pPr>
        <w:contextualSpacing/>
        <w:rPr>
          <w:b/>
        </w:rPr>
      </w:pPr>
    </w:p>
    <w:p w14:paraId="4E345459" w14:textId="77777777" w:rsidR="00C80533" w:rsidRDefault="00C80533"/>
    <w:sectPr w:rsidR="00C80533" w:rsidSect="00041321">
      <w:pgSz w:w="11906" w:h="16838"/>
      <w:pgMar w:top="227" w:right="1440" w:bottom="227" w:left="144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1114" w14:textId="77777777" w:rsidR="00AD74EC" w:rsidRDefault="00AD74EC" w:rsidP="00574F28">
      <w:pPr>
        <w:spacing w:after="0" w:line="240" w:lineRule="auto"/>
      </w:pPr>
      <w:r>
        <w:separator/>
      </w:r>
    </w:p>
  </w:endnote>
  <w:endnote w:type="continuationSeparator" w:id="0">
    <w:p w14:paraId="082849AC" w14:textId="77777777" w:rsidR="00AD74EC" w:rsidRDefault="00AD74EC" w:rsidP="0057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AF9F" w14:textId="77777777" w:rsidR="00AD74EC" w:rsidRDefault="00AD74EC" w:rsidP="00574F28">
      <w:pPr>
        <w:spacing w:after="0" w:line="240" w:lineRule="auto"/>
      </w:pPr>
      <w:r>
        <w:separator/>
      </w:r>
    </w:p>
  </w:footnote>
  <w:footnote w:type="continuationSeparator" w:id="0">
    <w:p w14:paraId="603ECFA1" w14:textId="77777777" w:rsidR="00AD74EC" w:rsidRDefault="00AD74EC" w:rsidP="0057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E35"/>
    <w:multiLevelType w:val="hybridMultilevel"/>
    <w:tmpl w:val="7B6C596C"/>
    <w:lvl w:ilvl="0" w:tplc="E5B621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70A"/>
    <w:multiLevelType w:val="hybridMultilevel"/>
    <w:tmpl w:val="610EB172"/>
    <w:lvl w:ilvl="0" w:tplc="2F1A4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AFC"/>
    <w:multiLevelType w:val="hybridMultilevel"/>
    <w:tmpl w:val="CC1A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50035"/>
    <w:multiLevelType w:val="hybridMultilevel"/>
    <w:tmpl w:val="F55C4BF0"/>
    <w:lvl w:ilvl="0" w:tplc="36223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C68"/>
    <w:multiLevelType w:val="hybridMultilevel"/>
    <w:tmpl w:val="53960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818D4"/>
    <w:multiLevelType w:val="hybridMultilevel"/>
    <w:tmpl w:val="8482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7C9A"/>
    <w:multiLevelType w:val="hybridMultilevel"/>
    <w:tmpl w:val="F0EC3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6A3C"/>
    <w:multiLevelType w:val="hybridMultilevel"/>
    <w:tmpl w:val="09D82432"/>
    <w:lvl w:ilvl="0" w:tplc="32FC4204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7A71"/>
    <w:multiLevelType w:val="hybridMultilevel"/>
    <w:tmpl w:val="0994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7048C"/>
    <w:multiLevelType w:val="hybridMultilevel"/>
    <w:tmpl w:val="9866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5064"/>
    <w:multiLevelType w:val="hybridMultilevel"/>
    <w:tmpl w:val="73C8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A6A52"/>
    <w:multiLevelType w:val="hybridMultilevel"/>
    <w:tmpl w:val="310E5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5768C"/>
    <w:multiLevelType w:val="hybridMultilevel"/>
    <w:tmpl w:val="43C07AF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9CE46CC"/>
    <w:multiLevelType w:val="hybridMultilevel"/>
    <w:tmpl w:val="E9980BC4"/>
    <w:lvl w:ilvl="0" w:tplc="4360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39D8"/>
    <w:multiLevelType w:val="hybridMultilevel"/>
    <w:tmpl w:val="C084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0B5655"/>
    <w:multiLevelType w:val="hybridMultilevel"/>
    <w:tmpl w:val="7F50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2C1D"/>
    <w:multiLevelType w:val="hybridMultilevel"/>
    <w:tmpl w:val="43F0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207D5"/>
    <w:multiLevelType w:val="hybridMultilevel"/>
    <w:tmpl w:val="42B8F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36429"/>
    <w:multiLevelType w:val="hybridMultilevel"/>
    <w:tmpl w:val="E716C84A"/>
    <w:lvl w:ilvl="0" w:tplc="DDC2D752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245A"/>
    <w:multiLevelType w:val="hybridMultilevel"/>
    <w:tmpl w:val="EBBE8FFC"/>
    <w:lvl w:ilvl="0" w:tplc="A8988078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7058E"/>
    <w:multiLevelType w:val="hybridMultilevel"/>
    <w:tmpl w:val="86805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D367F"/>
    <w:multiLevelType w:val="hybridMultilevel"/>
    <w:tmpl w:val="D2BAE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A55FE9"/>
    <w:multiLevelType w:val="hybridMultilevel"/>
    <w:tmpl w:val="6C52E650"/>
    <w:lvl w:ilvl="0" w:tplc="77E27B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35950"/>
    <w:multiLevelType w:val="hybridMultilevel"/>
    <w:tmpl w:val="1532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D1D72"/>
    <w:multiLevelType w:val="hybridMultilevel"/>
    <w:tmpl w:val="1B2C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811C38"/>
    <w:multiLevelType w:val="hybridMultilevel"/>
    <w:tmpl w:val="2A52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549D0"/>
    <w:multiLevelType w:val="hybridMultilevel"/>
    <w:tmpl w:val="D708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672FE"/>
    <w:multiLevelType w:val="hybridMultilevel"/>
    <w:tmpl w:val="800CA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442787">
    <w:abstractNumId w:val="21"/>
  </w:num>
  <w:num w:numId="2" w16cid:durableId="1032682177">
    <w:abstractNumId w:val="17"/>
  </w:num>
  <w:num w:numId="3" w16cid:durableId="1591311277">
    <w:abstractNumId w:val="27"/>
  </w:num>
  <w:num w:numId="4" w16cid:durableId="436607679">
    <w:abstractNumId w:val="18"/>
  </w:num>
  <w:num w:numId="5" w16cid:durableId="702559517">
    <w:abstractNumId w:val="19"/>
  </w:num>
  <w:num w:numId="6" w16cid:durableId="1404718905">
    <w:abstractNumId w:val="1"/>
  </w:num>
  <w:num w:numId="7" w16cid:durableId="1534801915">
    <w:abstractNumId w:val="3"/>
  </w:num>
  <w:num w:numId="8" w16cid:durableId="476189677">
    <w:abstractNumId w:val="22"/>
  </w:num>
  <w:num w:numId="9" w16cid:durableId="1592355553">
    <w:abstractNumId w:val="13"/>
  </w:num>
  <w:num w:numId="10" w16cid:durableId="175774185">
    <w:abstractNumId w:val="7"/>
  </w:num>
  <w:num w:numId="11" w16cid:durableId="403531214">
    <w:abstractNumId w:val="20"/>
  </w:num>
  <w:num w:numId="12" w16cid:durableId="638388250">
    <w:abstractNumId w:val="14"/>
  </w:num>
  <w:num w:numId="13" w16cid:durableId="1038241976">
    <w:abstractNumId w:val="8"/>
  </w:num>
  <w:num w:numId="14" w16cid:durableId="1343583941">
    <w:abstractNumId w:val="6"/>
  </w:num>
  <w:num w:numId="15" w16cid:durableId="746802486">
    <w:abstractNumId w:val="23"/>
  </w:num>
  <w:num w:numId="16" w16cid:durableId="1024132011">
    <w:abstractNumId w:val="12"/>
  </w:num>
  <w:num w:numId="17" w16cid:durableId="1125468926">
    <w:abstractNumId w:val="11"/>
  </w:num>
  <w:num w:numId="18" w16cid:durableId="1063528429">
    <w:abstractNumId w:val="15"/>
  </w:num>
  <w:num w:numId="19" w16cid:durableId="476841001">
    <w:abstractNumId w:val="4"/>
  </w:num>
  <w:num w:numId="20" w16cid:durableId="1270550322">
    <w:abstractNumId w:val="24"/>
  </w:num>
  <w:num w:numId="21" w16cid:durableId="1780953671">
    <w:abstractNumId w:val="2"/>
  </w:num>
  <w:num w:numId="22" w16cid:durableId="223759670">
    <w:abstractNumId w:val="0"/>
  </w:num>
  <w:num w:numId="23" w16cid:durableId="166140970">
    <w:abstractNumId w:val="16"/>
  </w:num>
  <w:num w:numId="24" w16cid:durableId="1063913267">
    <w:abstractNumId w:val="5"/>
  </w:num>
  <w:num w:numId="25" w16cid:durableId="528177236">
    <w:abstractNumId w:val="25"/>
  </w:num>
  <w:num w:numId="26" w16cid:durableId="1003162150">
    <w:abstractNumId w:val="9"/>
  </w:num>
  <w:num w:numId="27" w16cid:durableId="1839271838">
    <w:abstractNumId w:val="10"/>
  </w:num>
  <w:num w:numId="28" w16cid:durableId="2483206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31"/>
    <w:rsid w:val="00003A31"/>
    <w:rsid w:val="00041321"/>
    <w:rsid w:val="0004512E"/>
    <w:rsid w:val="00075DEF"/>
    <w:rsid w:val="00080A43"/>
    <w:rsid w:val="00087726"/>
    <w:rsid w:val="00093100"/>
    <w:rsid w:val="000F2A22"/>
    <w:rsid w:val="000F3E98"/>
    <w:rsid w:val="0010659A"/>
    <w:rsid w:val="0014324A"/>
    <w:rsid w:val="00183CE6"/>
    <w:rsid w:val="001A1A5B"/>
    <w:rsid w:val="001A2DE9"/>
    <w:rsid w:val="001A3538"/>
    <w:rsid w:val="00216B80"/>
    <w:rsid w:val="002201D3"/>
    <w:rsid w:val="0022495C"/>
    <w:rsid w:val="00233360"/>
    <w:rsid w:val="0024480B"/>
    <w:rsid w:val="002C044E"/>
    <w:rsid w:val="002D3275"/>
    <w:rsid w:val="0034453F"/>
    <w:rsid w:val="0037290A"/>
    <w:rsid w:val="00375DE6"/>
    <w:rsid w:val="00386726"/>
    <w:rsid w:val="00387E53"/>
    <w:rsid w:val="00394725"/>
    <w:rsid w:val="003A09F0"/>
    <w:rsid w:val="003A7149"/>
    <w:rsid w:val="003B5731"/>
    <w:rsid w:val="003C0C28"/>
    <w:rsid w:val="003E1A3A"/>
    <w:rsid w:val="004558D5"/>
    <w:rsid w:val="004566A8"/>
    <w:rsid w:val="00574F28"/>
    <w:rsid w:val="00577CD0"/>
    <w:rsid w:val="00596BFF"/>
    <w:rsid w:val="005A0351"/>
    <w:rsid w:val="005C4508"/>
    <w:rsid w:val="005C73C2"/>
    <w:rsid w:val="005D6B30"/>
    <w:rsid w:val="005E78C6"/>
    <w:rsid w:val="005F32C7"/>
    <w:rsid w:val="005F7093"/>
    <w:rsid w:val="00623AA5"/>
    <w:rsid w:val="00627737"/>
    <w:rsid w:val="00664C87"/>
    <w:rsid w:val="00674E9B"/>
    <w:rsid w:val="006D6AAA"/>
    <w:rsid w:val="0071502C"/>
    <w:rsid w:val="007159DC"/>
    <w:rsid w:val="00730AB4"/>
    <w:rsid w:val="00731A16"/>
    <w:rsid w:val="00766C32"/>
    <w:rsid w:val="007747F3"/>
    <w:rsid w:val="007A224F"/>
    <w:rsid w:val="007A6969"/>
    <w:rsid w:val="007B75E0"/>
    <w:rsid w:val="007B7A42"/>
    <w:rsid w:val="007C4252"/>
    <w:rsid w:val="007D1619"/>
    <w:rsid w:val="00804326"/>
    <w:rsid w:val="00812DAF"/>
    <w:rsid w:val="008449F6"/>
    <w:rsid w:val="008F034B"/>
    <w:rsid w:val="0091590E"/>
    <w:rsid w:val="009647EF"/>
    <w:rsid w:val="00981F54"/>
    <w:rsid w:val="00A20173"/>
    <w:rsid w:val="00A61420"/>
    <w:rsid w:val="00A61C2F"/>
    <w:rsid w:val="00A714A8"/>
    <w:rsid w:val="00A812C4"/>
    <w:rsid w:val="00A95C15"/>
    <w:rsid w:val="00AA0467"/>
    <w:rsid w:val="00AA1658"/>
    <w:rsid w:val="00AC3E86"/>
    <w:rsid w:val="00AD74EC"/>
    <w:rsid w:val="00AF6D0B"/>
    <w:rsid w:val="00B23A18"/>
    <w:rsid w:val="00B2652C"/>
    <w:rsid w:val="00B32F06"/>
    <w:rsid w:val="00B66B10"/>
    <w:rsid w:val="00B73552"/>
    <w:rsid w:val="00BF0C39"/>
    <w:rsid w:val="00C018F4"/>
    <w:rsid w:val="00C062F3"/>
    <w:rsid w:val="00C22CE4"/>
    <w:rsid w:val="00C4054A"/>
    <w:rsid w:val="00C4343A"/>
    <w:rsid w:val="00C5350F"/>
    <w:rsid w:val="00C63189"/>
    <w:rsid w:val="00C6343F"/>
    <w:rsid w:val="00C80533"/>
    <w:rsid w:val="00C8281F"/>
    <w:rsid w:val="00C85487"/>
    <w:rsid w:val="00CB6E7D"/>
    <w:rsid w:val="00CE441F"/>
    <w:rsid w:val="00CE66C1"/>
    <w:rsid w:val="00D11902"/>
    <w:rsid w:val="00D15F32"/>
    <w:rsid w:val="00D460D1"/>
    <w:rsid w:val="00D7533A"/>
    <w:rsid w:val="00D81426"/>
    <w:rsid w:val="00D82973"/>
    <w:rsid w:val="00D871CB"/>
    <w:rsid w:val="00DA167A"/>
    <w:rsid w:val="00DA50C3"/>
    <w:rsid w:val="00DB65ED"/>
    <w:rsid w:val="00E00074"/>
    <w:rsid w:val="00E0518A"/>
    <w:rsid w:val="00E35F20"/>
    <w:rsid w:val="00E5501C"/>
    <w:rsid w:val="00EB1D4E"/>
    <w:rsid w:val="00EE5AA5"/>
    <w:rsid w:val="00F00FB7"/>
    <w:rsid w:val="00F03D32"/>
    <w:rsid w:val="00F11D12"/>
    <w:rsid w:val="00F20CA0"/>
    <w:rsid w:val="00F55F2F"/>
    <w:rsid w:val="00F715BB"/>
    <w:rsid w:val="00F74C40"/>
    <w:rsid w:val="00F81CFF"/>
    <w:rsid w:val="00F93983"/>
    <w:rsid w:val="00FB7096"/>
    <w:rsid w:val="00FC6B5B"/>
    <w:rsid w:val="00FE147F"/>
    <w:rsid w:val="00FE4416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CD6C0"/>
  <w15:docId w15:val="{29C8C5A8-0420-470F-AD22-DE37F87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5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573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28"/>
  </w:style>
  <w:style w:type="paragraph" w:styleId="Footer">
    <w:name w:val="footer"/>
    <w:basedOn w:val="Normal"/>
    <w:link w:val="Foot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28"/>
  </w:style>
  <w:style w:type="paragraph" w:styleId="NoSpacing">
    <w:name w:val="No Spacing"/>
    <w:uiPriority w:val="1"/>
    <w:qFormat/>
    <w:rsid w:val="005E7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Archbishop Holgates School</Company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Bailey</dc:creator>
  <cp:keywords/>
  <dc:description/>
  <cp:lastModifiedBy>abigail townend</cp:lastModifiedBy>
  <cp:revision>2</cp:revision>
  <cp:lastPrinted>2017-01-08T16:14:00Z</cp:lastPrinted>
  <dcterms:created xsi:type="dcterms:W3CDTF">2026-07-12T15:26:00Z</dcterms:created>
  <dcterms:modified xsi:type="dcterms:W3CDTF">2026-07-12T15:26:00Z</dcterms:modified>
  <cp:category/>
</cp:coreProperties>
</file>