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FDA6D" w14:textId="77777777"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3B7B67A8" w14:textId="77777777" w:rsidR="00E66558" w:rsidRDefault="009D71E8" w:rsidP="3521258C">
      <w:pPr>
        <w:pStyle w:val="Heading2"/>
        <w:rPr>
          <w:b w:val="0"/>
          <w:color w:val="auto"/>
          <w:sz w:val="24"/>
          <w:szCs w:val="24"/>
        </w:rPr>
      </w:pPr>
      <w:r w:rsidRPr="3521258C">
        <w:rPr>
          <w:b w:val="0"/>
          <w:color w:val="auto"/>
          <w:sz w:val="24"/>
          <w:szCs w:val="24"/>
        </w:rPr>
        <w:t xml:space="preserve">This statement details our school’s use of pupil premium funding to help improve the attainment of our disadvantaged pupils. </w:t>
      </w:r>
    </w:p>
    <w:p w14:paraId="08446CA1"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440812BD"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D6B1AEE" w14:textId="77777777" w:rsidTr="2717BA91">
        <w:trPr>
          <w:tblHeader/>
        </w:trP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04C3A39F" w14:textId="77777777" w:rsidR="00E66558" w:rsidRDefault="009D71E8">
            <w:pPr>
              <w:pStyle w:val="TableHeader"/>
              <w:spacing w:after="40"/>
              <w:jc w:val="left"/>
            </w:pPr>
            <w:r>
              <w:rPr>
                <w:sz w:val="19"/>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6068BEC3" w14:textId="77777777" w:rsidR="00E66558" w:rsidRDefault="009D71E8">
            <w:pPr>
              <w:pStyle w:val="TableHeader"/>
              <w:spacing w:after="40"/>
              <w:jc w:val="left"/>
            </w:pPr>
            <w:r>
              <w:rPr>
                <w:sz w:val="19"/>
              </w:rPr>
              <w:t>Data</w:t>
            </w:r>
          </w:p>
        </w:tc>
      </w:tr>
      <w:tr w:rsidR="00E66558" w14:paraId="46E80D15" w14:textId="77777777" w:rsidTr="2717BA9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F4D902" w14:textId="77777777" w:rsidR="00E66558" w:rsidRDefault="009D71E8">
            <w:pPr>
              <w:pStyle w:val="TableRow"/>
              <w:spacing w:after="40"/>
            </w:pPr>
            <w:r>
              <w:rPr>
                <w:sz w:val="19"/>
              </w:rPr>
              <w:t>School name</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35CC36" w14:textId="77777777" w:rsidR="000245D6" w:rsidRDefault="00F57127">
            <w:pPr>
              <w:spacing w:after="40"/>
            </w:pPr>
            <w:r>
              <w:rPr>
                <w:sz w:val="19"/>
              </w:rPr>
              <w:t>Our Lady &amp; St. Swithin’s Catholic Primary School</w:t>
            </w:r>
          </w:p>
        </w:tc>
      </w:tr>
      <w:tr w:rsidR="00E66558" w14:paraId="6E3F9F24" w14:textId="77777777" w:rsidTr="2717BA9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4ABF49" w14:textId="77777777" w:rsidR="00E66558" w:rsidRDefault="009D71E8">
            <w:pPr>
              <w:pStyle w:val="TableRow"/>
              <w:spacing w:after="40"/>
            </w:pPr>
            <w:r>
              <w:rPr>
                <w:sz w:val="19"/>
              </w:rP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93980" w14:textId="77777777" w:rsidR="000245D6" w:rsidRDefault="00F57127">
            <w:pPr>
              <w:spacing w:after="40"/>
            </w:pPr>
            <w:r>
              <w:rPr>
                <w:sz w:val="19"/>
              </w:rPr>
              <w:t>218</w:t>
            </w:r>
          </w:p>
        </w:tc>
      </w:tr>
      <w:tr w:rsidR="00E66558" w14:paraId="3CA8308A" w14:textId="77777777" w:rsidTr="2717BA9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91866" w14:textId="77777777" w:rsidR="00E66558" w:rsidRDefault="009D71E8">
            <w:pPr>
              <w:pStyle w:val="TableRow"/>
              <w:spacing w:after="40"/>
            </w:pPr>
            <w:r>
              <w:rPr>
                <w:sz w:val="19"/>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B9CADC" w14:textId="77777777" w:rsidR="000245D6" w:rsidRDefault="00F57127">
            <w:pPr>
              <w:spacing w:after="40"/>
            </w:pPr>
            <w:r>
              <w:rPr>
                <w:sz w:val="19"/>
              </w:rPr>
              <w:t>53%</w:t>
            </w:r>
          </w:p>
        </w:tc>
      </w:tr>
      <w:tr w:rsidR="00E66558" w14:paraId="2DCE1DB1" w14:textId="77777777" w:rsidTr="2717BA9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AF713" w14:textId="77777777" w:rsidR="00E66558" w:rsidRDefault="009D71E8">
            <w:pPr>
              <w:pStyle w:val="TableRow"/>
              <w:spacing w:after="40"/>
            </w:pPr>
            <w:r>
              <w:rPr>
                <w:sz w:val="19"/>
                <w:szCs w:val="22"/>
              </w:rPr>
              <w:t>Academic year/years that our current pup</w:t>
            </w:r>
            <w:r w:rsidR="0046294B">
              <w:rPr>
                <w:sz w:val="19"/>
                <w:szCs w:val="22"/>
              </w:rPr>
              <w:t>il premium strategy plan covers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C55EAF" w14:textId="77777777" w:rsidR="000245D6" w:rsidRDefault="00F57127">
            <w:pPr>
              <w:spacing w:after="40"/>
            </w:pPr>
            <w:r>
              <w:rPr>
                <w:sz w:val="19"/>
              </w:rPr>
              <w:t>2026/2027</w:t>
            </w:r>
          </w:p>
        </w:tc>
      </w:tr>
      <w:tr w:rsidR="00E66558" w14:paraId="5E213FA5" w14:textId="77777777" w:rsidTr="2717BA9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55D907" w14:textId="77777777" w:rsidR="00E66558" w:rsidRDefault="009D71E8">
            <w:pPr>
              <w:pStyle w:val="TableRow"/>
              <w:spacing w:after="40"/>
            </w:pPr>
            <w:r>
              <w:rPr>
                <w:sz w:val="19"/>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73D78F" w14:textId="77777777" w:rsidR="000245D6" w:rsidRDefault="00F57127">
            <w:pPr>
              <w:spacing w:after="40"/>
            </w:pPr>
            <w:r>
              <w:t>September 2026 (updated October 2026 following September 2026 IDSR release)</w:t>
            </w:r>
          </w:p>
        </w:tc>
      </w:tr>
      <w:tr w:rsidR="00E66558" w14:paraId="1BB10A73" w14:textId="77777777" w:rsidTr="2717BA9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938DB6" w14:textId="77777777" w:rsidR="00E66558" w:rsidRDefault="009D71E8">
            <w:pPr>
              <w:pStyle w:val="TableRow"/>
              <w:spacing w:after="40"/>
            </w:pPr>
            <w:r>
              <w:rPr>
                <w:sz w:val="19"/>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040C2" w14:textId="77777777" w:rsidR="000245D6" w:rsidRDefault="00F57127">
            <w:pPr>
              <w:spacing w:after="40"/>
            </w:pPr>
            <w:r>
              <w:rPr>
                <w:sz w:val="19"/>
              </w:rPr>
              <w:t>September 2027</w:t>
            </w:r>
          </w:p>
        </w:tc>
      </w:tr>
      <w:tr w:rsidR="00E66558" w14:paraId="4B47C59B" w14:textId="77777777" w:rsidTr="2717BA9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AAB8D" w14:textId="77777777" w:rsidR="00E66558" w:rsidRDefault="009D71E8">
            <w:pPr>
              <w:pStyle w:val="TableRow"/>
              <w:spacing w:after="40"/>
            </w:pPr>
            <w:r>
              <w:rPr>
                <w:sz w:val="19"/>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C42EE4" w14:textId="77777777" w:rsidR="000245D6" w:rsidRDefault="00F57127">
            <w:pPr>
              <w:spacing w:after="40"/>
            </w:pPr>
            <w:r>
              <w:rPr>
                <w:sz w:val="19"/>
              </w:rPr>
              <w:t>Emma Hartley, Headteacher</w:t>
            </w:r>
            <w:r>
              <w:rPr>
                <w:sz w:val="19"/>
              </w:rPr>
              <w:br/>
              <w:t>Margaret Ready, Chair of Governors</w:t>
            </w:r>
          </w:p>
        </w:tc>
      </w:tr>
      <w:tr w:rsidR="00E66558" w14:paraId="18E0368C" w14:textId="77777777" w:rsidTr="2717BA9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4B0EA" w14:textId="77777777" w:rsidR="00E66558" w:rsidRDefault="009D71E8">
            <w:pPr>
              <w:pStyle w:val="TableRow"/>
              <w:spacing w:after="40"/>
            </w:pPr>
            <w:r>
              <w:rPr>
                <w:sz w:val="19"/>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3C02C" w14:textId="77777777" w:rsidR="000245D6" w:rsidRDefault="00F57127">
            <w:pPr>
              <w:spacing w:after="40"/>
            </w:pPr>
            <w:r>
              <w:rPr>
                <w:sz w:val="19"/>
              </w:rPr>
              <w:t>Joanne Morgan</w:t>
            </w:r>
          </w:p>
        </w:tc>
      </w:tr>
      <w:tr w:rsidR="00E66558" w14:paraId="3E2BC97F" w14:textId="77777777" w:rsidTr="2717BA91">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99552D" w14:textId="77777777" w:rsidR="00E66558" w:rsidRDefault="009D71E8">
            <w:pPr>
              <w:pStyle w:val="TableRow"/>
              <w:spacing w:after="40"/>
            </w:pPr>
            <w:r>
              <w:rPr>
                <w:sz w:val="19"/>
              </w:rPr>
              <w:t xml:space="preserve">Governor </w:t>
            </w:r>
            <w:r>
              <w:rPr>
                <w:sz w:val="19"/>
                <w:szCs w:val="22"/>
              </w:rPr>
              <w:t xml:space="preserve">/ Trustee </w:t>
            </w:r>
            <w:r>
              <w:rPr>
                <w:sz w:val="19"/>
              </w:rP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6581A7" w14:textId="77777777" w:rsidR="000245D6" w:rsidRDefault="00F57127">
            <w:pPr>
              <w:spacing w:after="40"/>
            </w:pPr>
            <w:r>
              <w:rPr>
                <w:sz w:val="19"/>
              </w:rPr>
              <w:t>Margaret Gilbertson</w:t>
            </w:r>
          </w:p>
        </w:tc>
      </w:tr>
    </w:tbl>
    <w:bookmarkEnd w:id="2"/>
    <w:bookmarkEnd w:id="3"/>
    <w:bookmarkEnd w:id="4"/>
    <w:p w14:paraId="30DDE135"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410FEEDF" w14:textId="77777777" w:rsidTr="2717BA91">
        <w:trPr>
          <w:trHeight w:val="374"/>
          <w:tblHeader/>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4B158073" w14:textId="77777777" w:rsidR="00E66558" w:rsidRDefault="009D71E8">
            <w:pPr>
              <w:pStyle w:val="TableRow"/>
              <w:spacing w:after="40"/>
            </w:pPr>
            <w:r>
              <w:rPr>
                <w:b/>
                <w:sz w:val="19"/>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12ED9F96" w14:textId="77777777" w:rsidR="00E66558" w:rsidRDefault="009D71E8">
            <w:pPr>
              <w:pStyle w:val="TableRow"/>
              <w:spacing w:after="40"/>
            </w:pPr>
            <w:r>
              <w:rPr>
                <w:b/>
                <w:sz w:val="19"/>
              </w:rPr>
              <w:t>Amount</w:t>
            </w:r>
          </w:p>
        </w:tc>
      </w:tr>
      <w:tr w:rsidR="00E66558" w14:paraId="6FCDEAC4" w14:textId="77777777" w:rsidTr="2717BA91">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BAF64" w14:textId="77777777" w:rsidR="00E66558" w:rsidRDefault="009D71E8">
            <w:pPr>
              <w:pStyle w:val="TableRow"/>
              <w:spacing w:after="40"/>
            </w:pPr>
            <w:r>
              <w:rPr>
                <w:sz w:val="19"/>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442A7" w14:textId="77777777" w:rsidR="000245D6" w:rsidRDefault="00F57127">
            <w:pPr>
              <w:spacing w:after="40"/>
            </w:pPr>
            <w:r>
              <w:rPr>
                <w:sz w:val="19"/>
              </w:rPr>
              <w:t>£184,394.40</w:t>
            </w:r>
          </w:p>
        </w:tc>
      </w:tr>
      <w:tr w:rsidR="00E66558" w14:paraId="54C0EC02" w14:textId="77777777" w:rsidTr="2717BA91">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B442D6" w14:textId="77777777" w:rsidR="00E66558" w:rsidRDefault="009D71E8">
            <w:pPr>
              <w:pStyle w:val="TableRow"/>
              <w:spacing w:after="40"/>
            </w:pPr>
            <w:r>
              <w:rPr>
                <w:sz w:val="19"/>
              </w:rP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4D94C" w14:textId="77777777" w:rsidR="000245D6" w:rsidRDefault="00F57127">
            <w:pPr>
              <w:spacing w:after="40"/>
            </w:pPr>
            <w:r>
              <w:rPr>
                <w:sz w:val="19"/>
              </w:rPr>
              <w:t>£0</w:t>
            </w:r>
          </w:p>
        </w:tc>
      </w:tr>
      <w:tr w:rsidR="00E66558" w14:paraId="5138B7D4" w14:textId="77777777" w:rsidTr="2717BA91">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2AF9CC" w14:textId="77777777" w:rsidR="00E66558" w:rsidRDefault="009D71E8">
            <w:pPr>
              <w:pStyle w:val="TableRow"/>
              <w:spacing w:after="40"/>
            </w:pPr>
            <w:r>
              <w:rPr>
                <w:sz w:val="19"/>
              </w:rPr>
              <w:t>Pupil premium funding carried forward from previous years (enter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DBE41" w14:textId="77777777" w:rsidR="000245D6" w:rsidRDefault="00F57127">
            <w:pPr>
              <w:spacing w:after="40"/>
            </w:pPr>
            <w:r>
              <w:rPr>
                <w:sz w:val="19"/>
              </w:rPr>
              <w:t>£0</w:t>
            </w:r>
          </w:p>
        </w:tc>
      </w:tr>
      <w:tr w:rsidR="00E66558" w14:paraId="1FDAF87E" w14:textId="77777777" w:rsidTr="2717BA91">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10F5E" w14:textId="77777777" w:rsidR="00E66558" w:rsidRDefault="009D71E8">
            <w:pPr>
              <w:pStyle w:val="TableRow"/>
              <w:spacing w:after="40"/>
              <w:rPr>
                <w:b/>
              </w:rPr>
            </w:pPr>
            <w:r>
              <w:rPr>
                <w:b/>
                <w:sz w:val="19"/>
              </w:rPr>
              <w:t>Total budget for this academic year</w:t>
            </w:r>
          </w:p>
          <w:p w14:paraId="45E74A56" w14:textId="77777777" w:rsidR="00E66558" w:rsidRDefault="009D71E8">
            <w:pPr>
              <w:pStyle w:val="TableRow"/>
              <w:spacing w:after="40"/>
            </w:pPr>
            <w:r>
              <w:rPr>
                <w:sz w:val="19"/>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1BA021" w14:textId="77777777" w:rsidR="000245D6" w:rsidRDefault="00F57127">
            <w:pPr>
              <w:spacing w:after="40"/>
            </w:pPr>
            <w:r>
              <w:rPr>
                <w:sz w:val="19"/>
              </w:rPr>
              <w:t>£184,394.40</w:t>
            </w:r>
          </w:p>
        </w:tc>
      </w:tr>
    </w:tbl>
    <w:p w14:paraId="2E7BBFD5" w14:textId="77777777" w:rsidR="00E66558" w:rsidRDefault="009D71E8">
      <w:pPr>
        <w:pStyle w:val="Heading1"/>
      </w:pPr>
      <w:r>
        <w:lastRenderedPageBreak/>
        <w:t>Part A: Pupil premium strategy plan</w:t>
      </w:r>
    </w:p>
    <w:p w14:paraId="5C7B21D9"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5B9F5023" w14:textId="77777777" w:rsidTr="0E1F078B">
        <w:trPr>
          <w:tblHeader/>
        </w:trPr>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7ACE6901" w14:textId="521C826C" w:rsidR="00AA783A" w:rsidRDefault="00B21C9E">
            <w:r>
              <w:t>At Our Lady &amp; St. Swithin’s Catholic Primary School, the learner is at the heart of all we think, say and do. Our aim is to remove barriers created by disadvantage so that pupils are ready to learn, attend well, develop strong language and literacy foundations, and achieve well across the curriculum. We maintain high expectations for disadvantaged pupils, including those who are also pupils with SEND and those who are higher attainers.</w:t>
            </w:r>
            <w:r>
              <w:br/>
            </w:r>
            <w:r>
              <w:br/>
              <w:t>The school serves a highly disadvantaged context. The September 2026 IDSR reports that 56.16% of pupils were FSM6, which is well above average. SEN support was 22.83% and well above average, while the proportion of pupils with an EHC plan was 17.35% and also well above average. Attendance remains a significant whole-school barrier; however, the latest IDSR shows an improving picture for FSM pupils during 2025/26, while whole-school attendance and persistent absence remain below/above national respectively. The July 2026 disadvantaged KS2 benchmark shows that expected-standard attainment is now a relative strength: in a disadvantaged cohort of 23 pupils, 60.9% achieved the combined reading, writing and mathematics expected standard compared with 46.6% across the Local Authority disadvantaged cohort and 49% of disadvantaged pupils nationally. Reading, writing and mathematics were each 69.6%, above the corresponding Local Authority disadvantaged benchmarks; against 2026 national outcomes for all pupils, this was below national in reading (75%), writing (73%) and mathematics (75%). The next KS2 priority is therefore to sustain strong expected-standard outcomes, close remaining gaps to national all-pupil attainment, and increase higher attainment, particularly in combined RWM and mathematics. EYFS remains an important priority. The 2026 disadvantaged EYFSP benchmark shows that 55.6% of the 9 eligible children achieved a good level of development (GLD), slightly above the Local Authority disadvantaged benchmark of 54.3%. This is also above the latest published national FSM/disadvantaged GLD benchmark of 51.3% (2024/25); national 2025/26 EYFSP statistics are not due to be published until October 2026. However, communication and language (55.6% compared with 67.6% locally), mathematics (55.6% compared with 63.9%) and achievement across all goals (44.4% compared with 52.3%) remain areas for improvement.</w:t>
            </w:r>
            <w:r>
              <w:br/>
            </w:r>
            <w:r>
              <w:br/>
              <w:t>Our 2026/27 strategy therefore aligns closely with the School Development Plan priorities of attendance, writing, adaptive teaching and formative assessment. High-quality, responsive classroom teaching is the first priority; this is complemented by diagnostic assessment, carefully targeted intervention, speech and language and phonics support, and wider pastoral and attendance work. Provision will be reviewed through assessment information, pupil book study, pupil voice, attendance analysis and regular leadership review so that support can be adapted quickly where it is not having sufficient impact.</w:t>
            </w:r>
          </w:p>
        </w:tc>
      </w:tr>
    </w:tbl>
    <w:p w14:paraId="09D22376" w14:textId="77777777" w:rsidR="00E66558" w:rsidRDefault="009D71E8">
      <w:pPr>
        <w:pStyle w:val="Heading2"/>
        <w:spacing w:before="600"/>
      </w:pPr>
      <w:r>
        <w:t>Challenges</w:t>
      </w:r>
    </w:p>
    <w:p w14:paraId="5DA72A0D"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193F578A" w14:textId="77777777" w:rsidTr="66761657">
        <w:trPr>
          <w:tblHeader/>
        </w:trP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710519CC" w14:textId="77777777" w:rsidR="00E66558" w:rsidRDefault="009D71E8">
            <w:pPr>
              <w:pStyle w:val="TableHeader"/>
              <w:spacing w:after="40"/>
              <w:jc w:val="left"/>
            </w:pPr>
            <w:r>
              <w:rPr>
                <w:sz w:val="19"/>
              </w:rP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6BBBA895" w14:textId="77777777" w:rsidR="00E66558" w:rsidRDefault="009D71E8">
            <w:pPr>
              <w:pStyle w:val="TableHeader"/>
              <w:spacing w:after="40"/>
              <w:jc w:val="left"/>
            </w:pPr>
            <w:r>
              <w:rPr>
                <w:sz w:val="19"/>
              </w:rPr>
              <w:t xml:space="preserve">Detail of challenge </w:t>
            </w:r>
          </w:p>
        </w:tc>
      </w:tr>
      <w:tr w:rsidR="00E66558" w14:paraId="05CDCE2E" w14:textId="77777777" w:rsidTr="66761657">
        <w:trPr>
          <w:trHeight w:val="540"/>
        </w:trP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0E02E7" w14:textId="77777777" w:rsidR="000245D6" w:rsidRDefault="00F57127">
            <w:pPr>
              <w:spacing w:after="40"/>
            </w:pPr>
            <w:r>
              <w:rPr>
                <w:sz w:val="19"/>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92337A" w14:textId="77777777" w:rsidR="00AA783A" w:rsidRDefault="00B21C9E">
            <w:r>
              <w:t xml:space="preserve">Early language, communication, literacy and mathematics. The 2026 disadvantaged EYFSP benchmark shows that 55.6% of the 9 eligible children achieved GLD, compared with 54.3% for disadvantaged children across the Local Authority. This is above the latest published national FSM/disadvantaged GLD benchmark of 51.3% (2024/25); the 2025/26 national EYFSP release is due in October 2026. The cohort </w:t>
            </w:r>
            <w:r>
              <w:lastRenderedPageBreak/>
              <w:t>averaged 12.8 expected ELGs, above the Local Authority benchmark of 12.2. Outcomes were lower than the Local Authority benchmark in communication and language (55.6% vs 67.6%), mathematics (55.6% vs 63.9%), prime goals (55.6% vs 61.3%), specific goals (44.4% vs 53.5%) and all goals (44.4% vs 52.3%). Literacy was broadly in line (55.6% vs 56.0%), while PSE (77.8% vs 72.6%) and understanding the world (77.8% vs 67.7%) were relative strengths. On-entry assessment continues to identify low communication, self-regulation and early learning skills for some disadvantaged children.</w:t>
            </w:r>
          </w:p>
        </w:tc>
      </w:tr>
      <w:tr w:rsidR="00E66558" w14:paraId="55675591" w14:textId="77777777" w:rsidTr="66761657">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6B5BAE" w14:textId="77777777" w:rsidR="000245D6" w:rsidRDefault="00F57127">
            <w:pPr>
              <w:spacing w:after="40"/>
            </w:pPr>
            <w:r>
              <w:rPr>
                <w:sz w:val="19"/>
              </w:rPr>
              <w:lastRenderedPageBreak/>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8F90E" w14:textId="77777777" w:rsidR="00AA783A" w:rsidRDefault="00B21C9E">
            <w:r>
              <w:t>Phonics and early reading. The 2026 disadvantaged Year 1 phonics cohort comprised 19 pupils. 63.2% were working at or above the expected standard, compared with 70.6% of disadvantaged pupils across the Local Authority. The latest published national comparison is 67% for disadvantaged Year 1 pupils and 80% for all Year 1 pupils (2025); national 2026 phonics attainment statistics are due in October 2026. 26.3% were working towards the standard (LA 23.1%) and 10.5% were disapplied. The cohort average point score was 27.1, compared with 30.4 locally. Secure phonics, rapid identification of gaps, fluency, vocabulary and comprehension therefore remain essential priorities for disadvantaged pupils.</w:t>
            </w:r>
          </w:p>
        </w:tc>
      </w:tr>
      <w:tr w:rsidR="00E66558" w14:paraId="66B1A98D" w14:textId="77777777" w:rsidTr="66761657">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4A8074" w14:textId="77777777" w:rsidR="000245D6" w:rsidRDefault="00F57127">
            <w:pPr>
              <w:spacing w:after="40"/>
            </w:pPr>
            <w:r>
              <w:rPr>
                <w:sz w:val="19"/>
              </w:rPr>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2EC7BE" w14:textId="77777777" w:rsidR="00AA783A" w:rsidRDefault="00B21C9E">
            <w:r>
              <w:t>Sustaining strong KS2 attainment and increasing higher attainment for disadvantaged pupils. The July 2026 disadvantaged KS2 cohort comprised 23 pupils. 60.9% achieved the combined reading, writing and mathematics expected standard, above the Local Authority disadvantaged benchmark of 46.6% and the national disadvantaged figure of 49%. Reading was 69.6% (LA disadvantaged 60.9%; national all pupils 75%), writing 69.6% (LA disadvantaged 58.0%; national all pupils 73%) and mathematics 69.6% (LA disadvantaged 59.1%; national all pupils 75%). Higher attainment was a relative strength locally in reading at 26.1% (LA disadvantaged 17.4%), although this remained below the national all-pupil figure of 31%. No disadvantaged pupils achieved the higher standard across combined RWM, compared with 3.5% locally and 4% of disadvantaged pupils nationally. Writing GDS was 8.7% (LA disadvantaged 7.3%; national all pupils 13%), while mathematics higher attainment was 8.7% (LA disadvantaged 14.3%; national all pupils 27%). The priority is therefore to maintain strong expected-standard outcomes, close remaining gaps to national all-pupil attainment, continue precise support for pupils not yet secure at expected standard, and provide consistently ambitious teaching and challenge so that more disadvantaged pupils, including higher prior attainers, achieve greater depth/higher standards.</w:t>
            </w:r>
          </w:p>
        </w:tc>
      </w:tr>
      <w:tr w:rsidR="00E66558" w14:paraId="16A1D88D" w14:textId="77777777" w:rsidTr="66761657">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C264C8" w14:textId="77777777" w:rsidR="000245D6" w:rsidRDefault="00F57127">
            <w:pPr>
              <w:spacing w:after="40"/>
            </w:pPr>
            <w:r>
              <w:rPr>
                <w:sz w:val="19"/>
              </w:rPr>
              <w:t>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A12F56" w14:textId="77777777" w:rsidR="000245D6" w:rsidRDefault="00F57127">
            <w:pPr>
              <w:spacing w:after="40"/>
            </w:pPr>
            <w:r>
              <w:rPr>
                <w:sz w:val="19"/>
              </w:rPr>
              <w:t>Attendance and persistent absence. The September 2026 IDSR provides a more current and nuanced picture. In the 2025/26 daily attendance collection covering five half terms, attendance was 94.0% for all pupils compared with 95.0% nationally and was therefore below the national distribution. For pupils currently eligible for FSM, attendance was 92.2% compared with 92.3% nationally, placing it close to average. In the latest validated attendance and persistent-absence data (2025/26, one term), FSM6 attendance improved to 91.5% compared with 92.4% nationally and was close to average, showing relative improvement from 90.0% in 2024/25. FSM6 persistent absence also improved to 28.0% compared with 25.3% nationally and was close to average (non-significant), down from 34.0% in 2024/25. Whole-school persistent absence remains a significant concern: 23.0% in 2025/26 (one term) compared with 14.4% nationally, significantly above national. Reduced attendance continues to limit access to high-quality teaching and targeted support, so attendance remains a priority, with particular attention to pupils and families at risk of persistent absence.</w:t>
            </w:r>
          </w:p>
        </w:tc>
      </w:tr>
      <w:tr w:rsidR="00212574" w14:paraId="23E51AED" w14:textId="77777777" w:rsidTr="66761657">
        <w:trPr>
          <w:trHeight w:val="1995"/>
        </w:trPr>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FD58B0" w14:textId="77777777" w:rsidR="000245D6" w:rsidRDefault="00F57127">
            <w:pPr>
              <w:spacing w:after="40"/>
            </w:pPr>
            <w:r>
              <w:rPr>
                <w:sz w:val="19"/>
              </w:rPr>
              <w:lastRenderedPageBreak/>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402C01" w14:textId="77777777" w:rsidR="000245D6" w:rsidRDefault="00F57127">
            <w:pPr>
              <w:spacing w:after="40"/>
            </w:pPr>
            <w:r>
              <w:rPr>
                <w:sz w:val="19"/>
              </w:rPr>
              <w:t>Social, emotional and mental health, wellbeing and readiness to learn. School evaluation identifies increased need linked to anxiety, trauma, attachment, school refusal and self-regulation. Some disadvantaged families also require practical support with food, uniform, breakfast provision and access to enrichment.</w:t>
            </w:r>
          </w:p>
        </w:tc>
      </w:tr>
      <w:tr w:rsidR="00F968BE" w14:paraId="05C33BC1" w14:textId="77777777" w:rsidTr="66761657">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46B38A" w14:textId="77777777" w:rsidR="000245D6" w:rsidRDefault="00F57127">
            <w:pPr>
              <w:spacing w:after="40"/>
            </w:pPr>
            <w:r>
              <w:rPr>
                <w:sz w:val="19"/>
              </w:rPr>
              <w:t>6</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28CDF" w14:textId="77777777" w:rsidR="000245D6" w:rsidRDefault="00F57127">
            <w:pPr>
              <w:spacing w:after="40"/>
            </w:pPr>
            <w:r>
              <w:rPr>
                <w:sz w:val="19"/>
              </w:rPr>
              <w:t>Complex and overlapping needs. The September 2026 IDSR shows SEN support at 22.83% and EHC plans at 17.35%, both well above average, alongside well-above-average deprivation measures. A significant proportion of disadvantaged pupils also have SEND or other additional needs, requiring consistently strong adaptive teaching, precise assessment and coordinated specialist support.</w:t>
            </w:r>
          </w:p>
        </w:tc>
      </w:tr>
    </w:tbl>
    <w:p w14:paraId="2DD80E71" w14:textId="77777777" w:rsidR="00E66558" w:rsidRDefault="009D71E8">
      <w:pPr>
        <w:pStyle w:val="Heading2"/>
        <w:spacing w:before="600"/>
      </w:pPr>
      <w:r>
        <w:t xml:space="preserve">Intended outcomes </w:t>
      </w:r>
    </w:p>
    <w:p w14:paraId="54AEC8C9"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34B54A3D" w14:textId="77777777" w:rsidTr="0E1F078B">
        <w:trPr>
          <w:tblHeader/>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5059A8A7" w14:textId="77777777" w:rsidR="00E66558" w:rsidRDefault="009D71E8">
            <w:pPr>
              <w:pStyle w:val="TableHeader"/>
              <w:spacing w:after="40"/>
              <w:jc w:val="left"/>
            </w:pPr>
            <w:r>
              <w:rPr>
                <w:sz w:val="19"/>
              </w:rPr>
              <w:t>Intended outcome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1AA7DC25" w14:textId="77777777" w:rsidR="00E66558" w:rsidRDefault="009D71E8">
            <w:pPr>
              <w:pStyle w:val="TableHeader"/>
              <w:spacing w:after="40"/>
              <w:jc w:val="left"/>
            </w:pPr>
            <w:r>
              <w:rPr>
                <w:sz w:val="19"/>
              </w:rPr>
              <w:t>Success criteria</w:t>
            </w:r>
          </w:p>
        </w:tc>
      </w:tr>
      <w:tr w:rsidR="00E66558" w14:paraId="2D8A9EF3"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EDD4FD" w14:textId="77777777" w:rsidR="000245D6" w:rsidRDefault="00F57127">
            <w:pPr>
              <w:spacing w:after="40"/>
            </w:pPr>
            <w:r>
              <w:rPr>
                <w:sz w:val="19"/>
              </w:rPr>
              <w:t>Improve EYFS outcomes for disadvantaged children, especially communication and language, literacy and mathematics.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10A4AF" w14:textId="77777777" w:rsidR="00AA783A" w:rsidRDefault="00B21C9E">
            <w:r>
              <w:t xml:space="preserve">Build on the 2026 disadvantaged GLD baseline of 55.6%, maintaining performance at least in line with the Local Authority disadvantaged benchmark (54.3%) and above the latest published national FSM/disadvantaged benchmark </w:t>
            </w:r>
            <w:r w:rsidRPr="005027A8">
              <w:rPr>
                <w:color w:val="000000" w:themeColor="text1"/>
              </w:rPr>
              <w:t>(51.3%, 2024/25</w:t>
            </w:r>
            <w:r>
              <w:t xml:space="preserve">), while increasing the proportion of children achieving expected across all goals from 44.4%. Narrow the identified Local Authority gaps in communication and language (55.6% vs 67.6%) and mathematics (55.6% vs 63.9%). </w:t>
            </w:r>
            <w:proofErr w:type="spellStart"/>
            <w:r>
              <w:t>WellComm</w:t>
            </w:r>
            <w:proofErr w:type="spellEnd"/>
            <w:r>
              <w:t>/on-entry and follow-up assessments show improved oral language and vocabulary, and termly EYFS assessment demonstrates stronger progress across communication, literacy and mathematics.</w:t>
            </w:r>
          </w:p>
        </w:tc>
      </w:tr>
      <w:tr w:rsidR="00E66558" w14:paraId="0C5BE9C3"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008DCB" w14:textId="77777777" w:rsidR="000245D6" w:rsidRDefault="00F57127">
            <w:pPr>
              <w:spacing w:after="40"/>
            </w:pPr>
            <w:r>
              <w:rPr>
                <w:sz w:val="19"/>
              </w:rPr>
              <w:t>Improve phonics and early reading outcomes.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C8375" w14:textId="77777777" w:rsidR="00AA783A" w:rsidRDefault="00B21C9E">
            <w:r>
              <w:t>Improve from the 2026 disadvantaged baseline of 63.2% working at or above the phonics standard and narrow the gap to the Local Authority disadvantaged benchmark of 70.6% and improve towards/above the latest published national disadvantaged benchmark of 67% (2025). Disadvantaged pupils identified as at risk receive prompt, precisely matched keep-up support; RWI assessment shows sound and word-reading gaps closing, the average point score improves from 27.1, and fewer pupils require repeated catch-up.</w:t>
            </w:r>
          </w:p>
        </w:tc>
      </w:tr>
      <w:tr w:rsidR="00E66558" w14:paraId="644CB024"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23918A" w14:textId="77777777" w:rsidR="00AA783A" w:rsidRDefault="00B21C9E">
            <w:r>
              <w:t xml:space="preserve">Sustain strong attainment at the expected standard and increase the proportion of disadvantaged pupils </w:t>
            </w:r>
            <w:r>
              <w:lastRenderedPageBreak/>
              <w:t>attaining at greater depth/higher standard, particularly in mathematics and combined RWM.</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9341B6" w14:textId="77777777" w:rsidR="00AA783A" w:rsidRDefault="00B21C9E">
            <w:r>
              <w:lastRenderedPageBreak/>
              <w:t>Disadvantaged pupils continue to make strong progress from their starting points, with expected-</w:t>
            </w:r>
            <w:r>
              <w:lastRenderedPageBreak/>
              <w:t xml:space="preserve">standard outcomes sustained at or above relevant Local Authority disadvantaged and national disadvantaged benchmarks, while gaps to national all-pupil outcomes narrow. Pupils who are not yet secure at the expected standard receive precise support to close identified gaps. An increasing proportion of disadvantaged pupils, including higher prior attainers, achieve greater depth/higher standards in reading, writing and mathematics, with </w:t>
            </w:r>
            <w:proofErr w:type="gramStart"/>
            <w:r>
              <w:t>particular improvement</w:t>
            </w:r>
            <w:proofErr w:type="gramEnd"/>
            <w:r>
              <w:t xml:space="preserve"> from the 2026 baselines of 0% combined RWM higher standard (national disadvantaged 4%) and 8.7% mathematics higher standard (national all pupils 27%). Assessment, pupil book study and moderation demonstrate appropriate challenge, ambitious modelling, responsive feedback and opportunities for independent application.</w:t>
            </w:r>
          </w:p>
        </w:tc>
      </w:tr>
      <w:tr w:rsidR="00E66558" w14:paraId="4541C1DD"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E4ACA" w14:textId="77777777" w:rsidR="000245D6" w:rsidRDefault="00F57127">
            <w:pPr>
              <w:spacing w:after="40"/>
            </w:pPr>
            <w:r>
              <w:rPr>
                <w:sz w:val="19"/>
              </w:rPr>
              <w:lastRenderedPageBreak/>
              <w:t>Improve attendance and reduce persistent absence for disadvantaged pupils.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580EEF" w14:textId="77777777" w:rsidR="000245D6" w:rsidRDefault="00F57127">
            <w:pPr>
              <w:spacing w:after="40"/>
            </w:pPr>
            <w:r>
              <w:rPr>
                <w:sz w:val="19"/>
              </w:rPr>
              <w:t>Build on the improvement shown in the September 2026 IDSR. FSM6 attendance in the latest validated 2025/26 one-term data was 91.5% compared with 92.4% nationally and close to average, improving from 90.0% in 2024/25. FSM6 persistent absence was 28.0% compared with 25.3% nationally and close to average (non-significant), improving from 34.0% in 2024/25. Sustain and improve this position so that disadvantaged attendance moves towards/above national and persistent absence reduces further. Whole-school persistent absence, 23.0% compared with 14.4% nationally in the 2025/26 one-term data, also reduces. Weekly tracking identifies pupils approaching or crossing the 10% absence threshold, with timely support, challenge and escalation.</w:t>
            </w:r>
          </w:p>
        </w:tc>
      </w:tr>
      <w:tr w:rsidR="0092581B" w14:paraId="07DDD22B"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7095D" w14:textId="77777777" w:rsidR="000245D6" w:rsidRDefault="00F57127">
            <w:pPr>
              <w:spacing w:after="40"/>
            </w:pPr>
            <w:r>
              <w:rPr>
                <w:sz w:val="19"/>
              </w:rPr>
              <w:t>Improve wellbeing, self-regulation and readiness to learn.</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EEF29A" w14:textId="77777777" w:rsidR="000245D6" w:rsidRDefault="00F57127">
            <w:pPr>
              <w:spacing w:after="40"/>
            </w:pPr>
            <w:r>
              <w:rPr>
                <w:sz w:val="19"/>
              </w:rPr>
              <w:t>Pupil voice, parent feedback and pastoral records show improved engagement and readiness to learn. Identified pupils access timely counselling, mental-health, breakfast and family support. School refusal and repeated wellbeing-related barriers are reduced for targeted pupils.</w:t>
            </w:r>
          </w:p>
        </w:tc>
      </w:tr>
      <w:tr w:rsidR="0E1F078B" w14:paraId="1D66FB52" w14:textId="77777777" w:rsidTr="0E1F078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D47564" w14:textId="77777777" w:rsidR="000245D6" w:rsidRDefault="00F57127">
            <w:pPr>
              <w:spacing w:after="40"/>
            </w:pPr>
            <w:r>
              <w:rPr>
                <w:sz w:val="19"/>
              </w:rPr>
              <w:t>Strengthen inclusive, adaptive teaching for disadvantaged pupils, including those with SEND.</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A858E3" w14:textId="77777777" w:rsidR="000245D6" w:rsidRDefault="00F57127">
            <w:pPr>
              <w:spacing w:after="40"/>
            </w:pPr>
            <w:r>
              <w:rPr>
                <w:sz w:val="19"/>
              </w:rPr>
              <w:t xml:space="preserve">Monitoring shows consistent use of scaffolding, diagnostic questioning, retrieval, modelling and responsive feedback. PPP/Assess-Plan-Do-Review cycles are </w:t>
            </w:r>
            <w:proofErr w:type="gramStart"/>
            <w:r>
              <w:rPr>
                <w:sz w:val="19"/>
              </w:rPr>
              <w:t>timely</w:t>
            </w:r>
            <w:proofErr w:type="gramEnd"/>
            <w:r>
              <w:rPr>
                <w:sz w:val="19"/>
              </w:rPr>
              <w:t xml:space="preserve"> and provision is matched to need. Disadvantaged pupils with SEND participate successfully in whole-class learning and make measurable progress against academic and personal targets.</w:t>
            </w:r>
          </w:p>
        </w:tc>
      </w:tr>
    </w:tbl>
    <w:p w14:paraId="12C44020" w14:textId="77777777" w:rsidR="00120AB1" w:rsidRDefault="00120AB1">
      <w:pPr>
        <w:suppressAutoHyphens w:val="0"/>
        <w:spacing w:after="0" w:line="240" w:lineRule="auto"/>
        <w:rPr>
          <w:b/>
          <w:color w:val="104F75"/>
          <w:sz w:val="32"/>
          <w:szCs w:val="32"/>
        </w:rPr>
      </w:pPr>
    </w:p>
    <w:p w14:paraId="0DDCBC1B" w14:textId="77777777" w:rsidR="00E66558" w:rsidRDefault="009D71E8">
      <w:pPr>
        <w:pStyle w:val="Heading2"/>
      </w:pPr>
      <w:r>
        <w:lastRenderedPageBreak/>
        <w:t>Activity in this academic year</w:t>
      </w:r>
    </w:p>
    <w:p w14:paraId="68291F4A"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0CA23EAA" w14:textId="77777777" w:rsidR="00E66558" w:rsidRDefault="009D71E8">
      <w:pPr>
        <w:pStyle w:val="Heading3"/>
      </w:pPr>
      <w:r>
        <w:t>Teaching (for example, CPD, recruitment and retention)</w:t>
      </w:r>
    </w:p>
    <w:p w14:paraId="474ABEFF" w14:textId="77777777" w:rsidR="00E66558" w:rsidRDefault="00030367">
      <w:r>
        <w:t>Budgeted cost: £94,000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1891DBB1" w14:textId="77777777" w:rsidTr="0E1F078B">
        <w:trPr>
          <w:tblHeader/>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198E222B" w14:textId="77777777" w:rsidR="00E66558" w:rsidRDefault="009D71E8">
            <w:pPr>
              <w:pStyle w:val="TableHeader"/>
              <w:spacing w:after="40"/>
              <w:jc w:val="left"/>
            </w:pPr>
            <w:r>
              <w:rPr>
                <w:sz w:val="19"/>
              </w:rP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7CC183D0" w14:textId="77777777" w:rsidR="00E66558" w:rsidRDefault="009D71E8">
            <w:pPr>
              <w:pStyle w:val="TableHeader"/>
              <w:spacing w:after="40"/>
              <w:jc w:val="left"/>
            </w:pPr>
            <w:r>
              <w:rPr>
                <w:sz w:val="19"/>
              </w:rP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26EACB9C" w14:textId="77777777" w:rsidR="00E66558" w:rsidRDefault="009D71E8">
            <w:pPr>
              <w:pStyle w:val="TableHeader"/>
              <w:spacing w:after="40"/>
              <w:jc w:val="left"/>
            </w:pPr>
            <w:r>
              <w:rPr>
                <w:sz w:val="19"/>
              </w:rPr>
              <w:t>Challenge number(s) addressed</w:t>
            </w:r>
          </w:p>
        </w:tc>
      </w:tr>
      <w:tr w:rsidR="00E66558" w14:paraId="56B5E2C9" w14:textId="77777777" w:rsidTr="0E1F078B">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5DBBC" w14:textId="32CD9E7C" w:rsidR="000245D6" w:rsidRDefault="00F57127">
            <w:pPr>
              <w:spacing w:after="40"/>
            </w:pPr>
            <w:r>
              <w:rPr>
                <w:sz w:val="19"/>
              </w:rPr>
              <w:t xml:space="preserve">Diagnostic assessment and formative assessment: </w:t>
            </w:r>
            <w:r w:rsidR="004D5A21">
              <w:rPr>
                <w:sz w:val="19"/>
              </w:rPr>
              <w:t xml:space="preserve">test base </w:t>
            </w:r>
            <w:r>
              <w:rPr>
                <w:sz w:val="19"/>
              </w:rPr>
              <w:t>assessment package, leadership release time, core-group review and staff development in responsive assessment.</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8B3F" w14:textId="528F3BC8" w:rsidR="000245D6" w:rsidRDefault="00F57127">
            <w:pPr>
              <w:spacing w:after="40"/>
            </w:pPr>
            <w:r>
              <w:rPr>
                <w:sz w:val="19"/>
              </w:rPr>
              <w:t>The school</w:t>
            </w:r>
            <w:r w:rsidR="003464DA">
              <w:rPr>
                <w:sz w:val="19"/>
              </w:rPr>
              <w:t xml:space="preserve"> has purchased test base to</w:t>
            </w:r>
            <w:r>
              <w:rPr>
                <w:sz w:val="19"/>
              </w:rPr>
              <w:t xml:space="preserve"> provide standardised information to identify strengths and gaps. This directly supports the SDP priority to use formative assessment consistently to adapt teaching, identify misconceptions and provide precise feedback.</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9C276" w14:textId="77777777" w:rsidR="000245D6" w:rsidRDefault="00F57127">
            <w:pPr>
              <w:spacing w:after="40"/>
            </w:pPr>
            <w:r>
              <w:rPr>
                <w:sz w:val="19"/>
              </w:rPr>
              <w:t>1,2,3,6</w:t>
            </w:r>
          </w:p>
        </w:tc>
      </w:tr>
      <w:tr w:rsidR="00E66558" w14:paraId="477CF446" w14:textId="77777777" w:rsidTr="0E1F078B">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A2285" w14:textId="61533A63" w:rsidR="000245D6" w:rsidRDefault="00F57127">
            <w:pPr>
              <w:spacing w:after="40"/>
            </w:pPr>
            <w:r>
              <w:rPr>
                <w:sz w:val="19"/>
              </w:rPr>
              <w:t xml:space="preserve">Early language: </w:t>
            </w:r>
            <w:proofErr w:type="spellStart"/>
            <w:r>
              <w:rPr>
                <w:sz w:val="19"/>
              </w:rPr>
              <w:t>WellComm</w:t>
            </w:r>
            <w:proofErr w:type="spellEnd"/>
            <w:r>
              <w:rPr>
                <w:sz w:val="19"/>
              </w:rPr>
              <w:t xml:space="preserve"> assessment and intervention, trained TA capacity, speech and language specialist input and staff training.</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B1890" w14:textId="77777777" w:rsidR="00AA783A" w:rsidRDefault="00B21C9E">
            <w:r>
              <w:t>The 2026 disadvantaged EYFSP benchmark identifies communication and language as a key relative weakness: 55.6% achieved expected compared with 67.6% across the Local Authority. Although school GLD (55.6%) is above the latest published national FSM/disadvantaged GLD benchmark (51.3%, 2024/25), the area-level pattern supports continued early-language investment. Screening on entry, targeted language work and specialist input allow needs to be identified early and progress reviewed.</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A3AC1" w14:textId="77777777" w:rsidR="000245D6" w:rsidRDefault="00F57127">
            <w:pPr>
              <w:spacing w:after="40"/>
            </w:pPr>
            <w:r>
              <w:rPr>
                <w:sz w:val="19"/>
              </w:rPr>
              <w:t>1,5,6</w:t>
            </w:r>
          </w:p>
        </w:tc>
      </w:tr>
      <w:tr w:rsidR="008E7148" w14:paraId="5D6E1A95" w14:textId="77777777" w:rsidTr="0E1F078B">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324A0E" w14:textId="77777777" w:rsidR="000245D6" w:rsidRDefault="00F57127">
            <w:pPr>
              <w:spacing w:after="40"/>
              <w:rPr>
                <w:sz w:val="19"/>
              </w:rPr>
            </w:pPr>
            <w:r>
              <w:rPr>
                <w:sz w:val="19"/>
              </w:rPr>
              <w:t>Read Write Inc phonics: ongoing leader release time, staff practice, consultant support, portal/resources and decodable books.</w:t>
            </w:r>
          </w:p>
          <w:p w14:paraId="1FB40C81" w14:textId="13564AE4" w:rsidR="0025078C" w:rsidRDefault="0025078C">
            <w:pPr>
              <w:spacing w:after="40"/>
            </w:pPr>
            <w:r>
              <w:t xml:space="preserve">Dedicated teaching assistant for one to one catch up.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5079FE" w14:textId="77777777" w:rsidR="00AA783A" w:rsidRDefault="00B21C9E">
            <w:r>
              <w:t>The 2026 disadvantaged phonics benchmark shows 63.2% working at or above the standard compared with 70.6% across the Local Authority, with an average point score of 27.1 compared with 30.4 locally. The latest published national benchmark is 67% for disadvantaged Year 1 pupils and 80% for all Year 1 pupils (2025); the 2026 national release is due in October 2026. Consistent systematic phonics teaching, rapid assessment and keep-up sessions target the specific early reading gaps identified in the benchmark.</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4E9E6" w14:textId="77777777" w:rsidR="000245D6" w:rsidRDefault="00F57127">
            <w:pPr>
              <w:spacing w:after="40"/>
            </w:pPr>
            <w:r>
              <w:rPr>
                <w:sz w:val="19"/>
              </w:rPr>
              <w:t>1,2,3</w:t>
            </w:r>
          </w:p>
        </w:tc>
      </w:tr>
      <w:tr w:rsidR="008E7148" w14:paraId="246C11CA" w14:textId="77777777" w:rsidTr="0E1F078B">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FEB40C" w14:textId="77777777" w:rsidR="000245D6" w:rsidRDefault="00F57127">
            <w:pPr>
              <w:spacing w:after="40"/>
            </w:pPr>
            <w:r>
              <w:rPr>
                <w:sz w:val="19"/>
              </w:rPr>
              <w:t>Whole-school writing and reading improvement: Ready Steady Write, Steps to Read, Reading Plus, high-quality texts, library/topic books and writing/reading leadership time.</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E1C1B" w14:textId="77777777" w:rsidR="000245D6" w:rsidRDefault="00F57127">
            <w:pPr>
              <w:spacing w:after="40"/>
            </w:pPr>
            <w:r>
              <w:rPr>
                <w:sz w:val="19"/>
              </w:rPr>
              <w:t>Writing is a whole-school SDP priority, with disadvantaged pupils specifically identified. High-quality texts, explicit modelling, vocabulary development, moderation and regular book study support consistent curriculum implementation.</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9194A" w14:textId="77777777" w:rsidR="000245D6" w:rsidRDefault="00F57127">
            <w:pPr>
              <w:spacing w:after="40"/>
            </w:pPr>
            <w:r>
              <w:rPr>
                <w:sz w:val="19"/>
              </w:rPr>
              <w:t>1,3,6</w:t>
            </w:r>
          </w:p>
        </w:tc>
      </w:tr>
      <w:tr w:rsidR="008977A2" w14:paraId="6999DC37" w14:textId="77777777" w:rsidTr="0E1F078B">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3270E" w14:textId="06818C6B" w:rsidR="000245D6" w:rsidRDefault="00F57127">
            <w:pPr>
              <w:spacing w:after="40"/>
            </w:pPr>
            <w:r>
              <w:rPr>
                <w:sz w:val="19"/>
              </w:rPr>
              <w:lastRenderedPageBreak/>
              <w:t>Adaptive teaching and vocabulary-rich curriculum: CPD, CUSP/foundation curriculum resources, scaffolding, retrieval, cold calling, metacognitive talk and diagnostic questioning.</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2E3886" w14:textId="77777777" w:rsidR="000245D6" w:rsidRDefault="00F57127">
            <w:pPr>
              <w:spacing w:after="40"/>
            </w:pPr>
            <w:r>
              <w:rPr>
                <w:sz w:val="19"/>
              </w:rPr>
              <w:t>The SDP prioritises adaptive teaching and formative assessment, particularly for disadvantaged pupils and pupils with SEND. Shared routines and professional development support consistent classroom practice and access to ambitious curriculum content.</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B50DB" w14:textId="77777777" w:rsidR="000245D6" w:rsidRDefault="00F57127">
            <w:pPr>
              <w:spacing w:after="40"/>
            </w:pPr>
            <w:r>
              <w:rPr>
                <w:sz w:val="19"/>
              </w:rPr>
              <w:t>1,2,3,6</w:t>
            </w:r>
          </w:p>
        </w:tc>
      </w:tr>
      <w:tr w:rsidR="0E1F078B" w14:paraId="382CD298" w14:textId="77777777" w:rsidTr="0E1F078B">
        <w:trPr>
          <w:trHeight w:val="300"/>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A21115" w14:textId="77777777" w:rsidR="000245D6" w:rsidRDefault="00F57127">
            <w:pPr>
              <w:spacing w:after="40"/>
            </w:pPr>
            <w:r>
              <w:rPr>
                <w:sz w:val="19"/>
              </w:rPr>
              <w:t>Leadership, monitoring and moderation time for disadvantaged pupils: pupil book study, data analysis, pupil voice and termly strategy review.</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62A12" w14:textId="77777777" w:rsidR="000245D6" w:rsidRDefault="00F57127">
            <w:pPr>
              <w:spacing w:after="40"/>
            </w:pPr>
            <w:r>
              <w:rPr>
                <w:sz w:val="19"/>
              </w:rPr>
              <w:t>The strategy depends on early identification and implementation quality. Regular monitoring will test whether disadvantaged pupils are learning the intended curriculum and whether provision should be adapted.</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38CD67" w14:textId="77777777" w:rsidR="000245D6" w:rsidRDefault="00F57127">
            <w:pPr>
              <w:spacing w:after="40"/>
            </w:pPr>
            <w:r>
              <w:rPr>
                <w:sz w:val="19"/>
              </w:rPr>
              <w:t>1,2,3,4,5,6</w:t>
            </w:r>
          </w:p>
        </w:tc>
      </w:tr>
    </w:tbl>
    <w:p w14:paraId="2A97D375" w14:textId="77777777" w:rsidR="00E66558" w:rsidRDefault="00E66558">
      <w:pPr>
        <w:keepNext/>
        <w:spacing w:after="60"/>
        <w:outlineLvl w:val="1"/>
      </w:pPr>
    </w:p>
    <w:p w14:paraId="1D97F8DC" w14:textId="77777777"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6A32E317" w14:textId="77777777" w:rsidR="00E66558" w:rsidRDefault="008E7148" w:rsidP="66761657">
      <w:pPr>
        <w:rPr>
          <w:color w:val="000000" w:themeColor="text1"/>
        </w:rPr>
      </w:pPr>
      <w:r>
        <w:t>Budgeted cost: £43,000</w:t>
      </w:r>
    </w:p>
    <w:tbl>
      <w:tblPr>
        <w:tblW w:w="5000" w:type="pct"/>
        <w:tblCellMar>
          <w:left w:w="10" w:type="dxa"/>
          <w:right w:w="10" w:type="dxa"/>
        </w:tblCellMar>
        <w:tblLook w:val="04A0" w:firstRow="1" w:lastRow="0" w:firstColumn="1" w:lastColumn="0" w:noHBand="0" w:noVBand="1"/>
      </w:tblPr>
      <w:tblGrid>
        <w:gridCol w:w="2726"/>
        <w:gridCol w:w="4220"/>
        <w:gridCol w:w="2540"/>
      </w:tblGrid>
      <w:tr w:rsidR="00E66558" w14:paraId="63E7BC0E" w14:textId="77777777" w:rsidTr="00237924">
        <w:trPr>
          <w:tblHeader/>
        </w:trPr>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3D3EDB06" w14:textId="77777777" w:rsidR="00E66558" w:rsidRDefault="009D71E8">
            <w:pPr>
              <w:pStyle w:val="TableHeader"/>
              <w:spacing w:after="40"/>
              <w:jc w:val="left"/>
            </w:pPr>
            <w:r>
              <w:rPr>
                <w:sz w:val="19"/>
              </w:rPr>
              <w:t>Activity</w:t>
            </w:r>
          </w:p>
        </w:tc>
        <w:tc>
          <w:tcPr>
            <w:tcW w:w="43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2F653DB6" w14:textId="77777777" w:rsidR="00E66558" w:rsidRDefault="009D71E8">
            <w:pPr>
              <w:pStyle w:val="TableHeader"/>
              <w:spacing w:after="40"/>
              <w:jc w:val="left"/>
            </w:pPr>
            <w:r>
              <w:rPr>
                <w:sz w:val="19"/>
              </w:rPr>
              <w:t>Evidence that supports this approach</w:t>
            </w: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59FD425C" w14:textId="77777777" w:rsidR="00E66558" w:rsidRDefault="009D71E8">
            <w:pPr>
              <w:pStyle w:val="TableHeader"/>
              <w:spacing w:after="40"/>
              <w:jc w:val="left"/>
            </w:pPr>
            <w:r>
              <w:rPr>
                <w:sz w:val="19"/>
              </w:rPr>
              <w:t>Challenge number(s) addressed</w:t>
            </w:r>
          </w:p>
        </w:tc>
      </w:tr>
      <w:tr w:rsidR="00E66558" w14:paraId="16CB6C22" w14:textId="77777777" w:rsidTr="00237924">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264FDC" w14:textId="77777777" w:rsidR="000245D6" w:rsidRDefault="00F57127">
            <w:pPr>
              <w:spacing w:after="40"/>
            </w:pPr>
            <w:r>
              <w:rPr>
                <w:sz w:val="19"/>
              </w:rPr>
              <w:t>Dedicated intervention TA capacity for short, diagnostic small-group and one-to-one support in reading, writing and mathematics.</w:t>
            </w:r>
          </w:p>
        </w:tc>
        <w:tc>
          <w:tcPr>
            <w:tcW w:w="4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D27E8A" w14:textId="77777777" w:rsidR="000245D6" w:rsidRDefault="00F57127">
            <w:pPr>
              <w:spacing w:after="40"/>
            </w:pPr>
            <w:r>
              <w:rPr>
                <w:sz w:val="19"/>
              </w:rPr>
              <w:t>Interventions will be based on current assessment and will supplement, not replace, high-quality classroom teaching. Entry and exit data will be used to stop, adapt or intensify provision.</w:t>
            </w: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4D693F" w14:textId="77777777" w:rsidR="000245D6" w:rsidRDefault="00F57127">
            <w:pPr>
              <w:spacing w:after="40"/>
            </w:pPr>
            <w:r>
              <w:rPr>
                <w:sz w:val="19"/>
              </w:rPr>
              <w:t>2,3,6</w:t>
            </w:r>
          </w:p>
        </w:tc>
      </w:tr>
      <w:tr w:rsidR="00184B0F" w14:paraId="1C75F9D7" w14:textId="77777777" w:rsidTr="00237924">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000A74" w14:textId="77777777" w:rsidR="000245D6" w:rsidRDefault="00F57127">
            <w:pPr>
              <w:spacing w:after="40"/>
            </w:pPr>
            <w:r>
              <w:rPr>
                <w:sz w:val="19"/>
              </w:rPr>
              <w:t>Additional phonics keep-up and catch-up: one-to-one and small-group speed-sound/decoding sessions matched to RWI assessment.</w:t>
            </w:r>
          </w:p>
        </w:tc>
        <w:tc>
          <w:tcPr>
            <w:tcW w:w="4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9DBD29" w14:textId="77777777" w:rsidR="00AA783A" w:rsidRDefault="00B21C9E">
            <w:r>
              <w:t>The 2026 disadvantaged phonics benchmark identifies a continuing gap: 63.2% were working at or above the standard compared with 70.6% locally and the latest published national disadvantaged benchmark of 67% (2025), while 26.3% were working towards the standard. Frequent, tightly matched one-to-one and small-group practice will address specific sound and word-reading gaps promptly and will be reviewed through RWI assessment.</w:t>
            </w: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6EB080" w14:textId="77777777" w:rsidR="000245D6" w:rsidRDefault="00F57127">
            <w:pPr>
              <w:spacing w:after="40"/>
            </w:pPr>
            <w:r>
              <w:rPr>
                <w:sz w:val="19"/>
              </w:rPr>
              <w:t>1,2</w:t>
            </w:r>
          </w:p>
        </w:tc>
      </w:tr>
      <w:tr w:rsidR="00E66558" w14:paraId="3682C1FA" w14:textId="77777777" w:rsidTr="00237924">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E70B0" w14:textId="77777777" w:rsidR="000245D6" w:rsidRDefault="00F57127">
            <w:pPr>
              <w:spacing w:after="40"/>
            </w:pPr>
            <w:r>
              <w:rPr>
                <w:sz w:val="19"/>
              </w:rPr>
              <w:t>Targeted language, reading fluency/comprehension, writing and maths support linked to identified gaps, including pre-teaching and overlearning for pupils with additional needs.</w:t>
            </w:r>
          </w:p>
        </w:tc>
        <w:tc>
          <w:tcPr>
            <w:tcW w:w="4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3609FE" w14:textId="77777777" w:rsidR="00AA783A" w:rsidRDefault="00B21C9E">
            <w:r>
              <w:t xml:space="preserve">The 2026 disadvantaged EYFSP benchmark identifies gaps in communication and language and mathematics. At KS2, disadvantaged pupils performed above Local Authority disadvantaged benchmarks and the national disadvantaged combined RWM benchmark at the expected standard, while gaps remained to national all-pupil outcomes and to higher-standard benchmarks, so support will be deliberately two-pronged: precise intervention for pupils with identified gaps and additional depth/challenge within </w:t>
            </w:r>
            <w:r>
              <w:lastRenderedPageBreak/>
              <w:t>high-quality classroom teaching for disadvantaged pupils who are secure at expected standard. This will support both gap-closing and increased higher attainment, particularly in mathematics and combined RWM. Provision will be aligned to the classroom curriculum and reviewed through formative assessment.</w:t>
            </w:r>
          </w:p>
        </w:tc>
        <w:tc>
          <w:tcPr>
            <w:tcW w:w="2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A516F" w14:textId="77777777" w:rsidR="000245D6" w:rsidRDefault="00F57127">
            <w:pPr>
              <w:spacing w:after="40"/>
            </w:pPr>
            <w:r>
              <w:rPr>
                <w:sz w:val="19"/>
              </w:rPr>
              <w:lastRenderedPageBreak/>
              <w:t>1,2,3,6</w:t>
            </w:r>
          </w:p>
        </w:tc>
      </w:tr>
    </w:tbl>
    <w:p w14:paraId="51586591" w14:textId="77777777" w:rsidR="00E66558" w:rsidRDefault="00E66558">
      <w:pPr>
        <w:spacing w:after="0"/>
        <w:rPr>
          <w:b/>
          <w:color w:val="104F75"/>
          <w:sz w:val="28"/>
          <w:szCs w:val="28"/>
        </w:rPr>
      </w:pPr>
    </w:p>
    <w:p w14:paraId="473D4C09" w14:textId="77777777" w:rsidR="00E66558" w:rsidRDefault="009D71E8">
      <w:pPr>
        <w:rPr>
          <w:b/>
          <w:color w:val="104F75"/>
          <w:sz w:val="28"/>
          <w:szCs w:val="28"/>
        </w:rPr>
      </w:pPr>
      <w:r>
        <w:rPr>
          <w:b/>
          <w:color w:val="104F75"/>
          <w:sz w:val="28"/>
          <w:szCs w:val="28"/>
        </w:rPr>
        <w:t>Wider strategies (for example, related to attendance, behaviour, wellbeing)</w:t>
      </w:r>
    </w:p>
    <w:p w14:paraId="159ABF60" w14:textId="77777777" w:rsidR="00E66558" w:rsidRDefault="00524AD1" w:rsidP="66761657">
      <w:pPr>
        <w:spacing w:before="240" w:after="120"/>
        <w:rPr>
          <w:color w:val="000000" w:themeColor="text1"/>
        </w:rPr>
      </w:pPr>
      <w:r>
        <w:t>Budgeted cost: £47,394.40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E9DDCF1" w14:textId="77777777" w:rsidTr="66761657">
        <w:trPr>
          <w:tblHeader/>
        </w:trPr>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6CAC9200" w14:textId="77777777" w:rsidR="00E66558" w:rsidRDefault="009D71E8">
            <w:pPr>
              <w:pStyle w:val="TableHeader"/>
              <w:spacing w:after="40"/>
              <w:jc w:val="left"/>
            </w:pPr>
            <w:r>
              <w:rPr>
                <w:sz w:val="19"/>
              </w:rP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3369F8D2" w14:textId="77777777" w:rsidR="00E66558" w:rsidRDefault="009D71E8">
            <w:pPr>
              <w:pStyle w:val="TableHeader"/>
              <w:spacing w:after="40"/>
              <w:jc w:val="left"/>
            </w:pPr>
            <w:r>
              <w:rPr>
                <w:sz w:val="19"/>
              </w:rP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037B5CA5" w14:textId="77777777" w:rsidR="00E66558" w:rsidRDefault="009D71E8">
            <w:pPr>
              <w:pStyle w:val="TableHeader"/>
              <w:spacing w:after="40"/>
              <w:jc w:val="left"/>
            </w:pPr>
            <w:r>
              <w:rPr>
                <w:sz w:val="19"/>
              </w:rPr>
              <w:t>Challenge number(s) addressed</w:t>
            </w:r>
          </w:p>
        </w:tc>
      </w:tr>
      <w:tr w:rsidR="00E66558" w14:paraId="54146665" w14:textId="77777777" w:rsidTr="66761657">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31C976" w14:textId="77777777" w:rsidR="000245D6" w:rsidRDefault="00F57127">
            <w:pPr>
              <w:spacing w:after="40"/>
            </w:pPr>
            <w:r>
              <w:rPr>
                <w:sz w:val="19"/>
              </w:rPr>
              <w:t>Strengthened attendance team: weekly analysis, margin-group and persistent-absence tracking, first-day response, home visits, attendance meetings and liaison with EWO/local authority.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AB1C0" w14:textId="77777777" w:rsidR="000245D6" w:rsidRDefault="00F57127">
            <w:pPr>
              <w:spacing w:after="40"/>
            </w:pPr>
            <w:r>
              <w:rPr>
                <w:sz w:val="19"/>
              </w:rPr>
              <w:t>Attendance is a school development priority. The September 2026 IDSR shows improvement for disadvantaged pupils: FSM6 attendance was 91.5% in the latest validated 2025/26 one-term data compared with 92.4% nationally and was close to average, while FSM6 persistent absence was 28.0% compared with 25.3% nationally and was also close to average (non-significant). The 2025/26 five-half-term daily collection shows current-FSM attendance at 92.2%, almost identical to the 92.3% national figure. Whole-school attendance nevertheless remained below national (94.0% vs 95.0% in the five-half-term daily data), and whole-school persistent absence was significantly above national in the one-term data (23.0% vs 14.4%). Continued early identification, support and challenge are therefore required.</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51CC38" w14:textId="77777777" w:rsidR="000245D6" w:rsidRDefault="00F57127">
            <w:pPr>
              <w:spacing w:after="40"/>
            </w:pPr>
            <w:r>
              <w:rPr>
                <w:sz w:val="19"/>
              </w:rPr>
              <w:t>4</w:t>
            </w:r>
          </w:p>
        </w:tc>
      </w:tr>
      <w:tr w:rsidR="00E66558" w14:paraId="7303F936" w14:textId="77777777" w:rsidTr="66761657">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A919AB" w14:textId="77777777" w:rsidR="000245D6" w:rsidRDefault="00F57127">
            <w:pPr>
              <w:spacing w:after="40"/>
            </w:pPr>
            <w:r>
              <w:rPr>
                <w:sz w:val="19"/>
              </w:rPr>
              <w:t>Mental health and wellbeing lead, twice-weekly counselling and targeted SEMH support, including ACES-informed family work.</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4A7AF4" w14:textId="77777777" w:rsidR="000245D6" w:rsidRDefault="00F57127">
            <w:pPr>
              <w:spacing w:after="40"/>
            </w:pPr>
            <w:r>
              <w:rPr>
                <w:sz w:val="19"/>
              </w:rPr>
              <w:t>School evaluation identifies increased anxiety, trauma, attachment and school-refusal needs. Timely pastoral support is intended to improve regulation, engagement and access to learning.</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5BC793" w14:textId="77777777" w:rsidR="000245D6" w:rsidRDefault="00F57127">
            <w:pPr>
              <w:spacing w:after="40"/>
            </w:pPr>
            <w:r>
              <w:rPr>
                <w:sz w:val="19"/>
              </w:rPr>
              <w:t>4,5,6</w:t>
            </w:r>
          </w:p>
        </w:tc>
      </w:tr>
      <w:tr w:rsidR="00A73384" w14:paraId="77B5BECA" w14:textId="77777777" w:rsidTr="66761657">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7C9043" w14:textId="77777777" w:rsidR="000245D6" w:rsidRDefault="00F57127">
            <w:pPr>
              <w:spacing w:after="40"/>
            </w:pPr>
            <w:r>
              <w:rPr>
                <w:sz w:val="19"/>
              </w:rPr>
              <w:t>Breakfast club staffing and resources, with targeted access for disadvantaged families.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76017" w14:textId="77777777" w:rsidR="000245D6" w:rsidRDefault="00F57127">
            <w:pPr>
              <w:spacing w:after="40"/>
            </w:pPr>
            <w:r>
              <w:rPr>
                <w:sz w:val="19"/>
              </w:rPr>
              <w:t>School evidence identifies practical barriers including hunger, family finances and attendance/readiness to learn. Breakfast provision supports punctuality and readiness for the school day.</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E0EAC" w14:textId="77777777" w:rsidR="000245D6" w:rsidRDefault="00F57127">
            <w:pPr>
              <w:spacing w:after="40"/>
            </w:pPr>
            <w:r>
              <w:rPr>
                <w:sz w:val="19"/>
              </w:rPr>
              <w:t>4,5</w:t>
            </w:r>
          </w:p>
        </w:tc>
      </w:tr>
      <w:tr w:rsidR="00A73384" w14:paraId="0F2F080D" w14:textId="77777777" w:rsidTr="66761657">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653137" w14:textId="0B119FA3" w:rsidR="000245D6" w:rsidRDefault="00F57127">
            <w:pPr>
              <w:spacing w:after="40"/>
            </w:pPr>
            <w:r>
              <w:rPr>
                <w:sz w:val="19"/>
              </w:rPr>
              <w:t>Foodbank</w:t>
            </w:r>
            <w:r w:rsidR="007C7862">
              <w:rPr>
                <w:sz w:val="19"/>
              </w:rPr>
              <w:t xml:space="preserve"> and</w:t>
            </w:r>
            <w:r>
              <w:rPr>
                <w:sz w:val="19"/>
              </w:rPr>
              <w:t xml:space="preserve"> uniform support </w:t>
            </w:r>
            <w:r w:rsidR="007C7862">
              <w:rPr>
                <w:sz w:val="19"/>
              </w:rPr>
              <w:t xml:space="preserve">from family matters </w:t>
            </w:r>
            <w:r>
              <w:rPr>
                <w:sz w:val="19"/>
              </w:rPr>
              <w:t>and essential family assistance.</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1DB8C3" w14:textId="77777777" w:rsidR="000245D6" w:rsidRDefault="00F57127">
            <w:pPr>
              <w:spacing w:after="40"/>
            </w:pPr>
            <w:r>
              <w:rPr>
                <w:sz w:val="19"/>
              </w:rPr>
              <w:t>Practical support is used to reduce immediate barriers associated with poverty so pupils can attend, participate and learn. Need and uptake will be monitored by the pastoral team.</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5EA01" w14:textId="77777777" w:rsidR="000245D6" w:rsidRDefault="00F57127">
            <w:pPr>
              <w:spacing w:after="40"/>
            </w:pPr>
            <w:r>
              <w:rPr>
                <w:sz w:val="19"/>
              </w:rPr>
              <w:t>4,5</w:t>
            </w:r>
          </w:p>
        </w:tc>
      </w:tr>
      <w:tr w:rsidR="00184B0F" w14:paraId="3519A5EF" w14:textId="77777777" w:rsidTr="66761657">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548C7A" w14:textId="77777777" w:rsidR="000245D6" w:rsidRDefault="00F57127">
            <w:pPr>
              <w:spacing w:after="40"/>
            </w:pPr>
            <w:r>
              <w:rPr>
                <w:sz w:val="19"/>
              </w:rPr>
              <w:t xml:space="preserve">Therapeutic/enrichment opportunities, including </w:t>
            </w:r>
            <w:r>
              <w:rPr>
                <w:sz w:val="19"/>
              </w:rPr>
              <w:lastRenderedPageBreak/>
              <w:t>therapy farm where appropriate and a broad extra-curricular offer.</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9DEF2D" w14:textId="77777777" w:rsidR="000245D6" w:rsidRDefault="00F57127">
            <w:pPr>
              <w:spacing w:after="40"/>
            </w:pPr>
            <w:r>
              <w:rPr>
                <w:sz w:val="19"/>
              </w:rPr>
              <w:lastRenderedPageBreak/>
              <w:t xml:space="preserve">School evaluation identifies wellbeing and self-regulation as barriers for some pupils. Targeted </w:t>
            </w:r>
            <w:r>
              <w:rPr>
                <w:sz w:val="19"/>
              </w:rPr>
              <w:lastRenderedPageBreak/>
              <w:t>therapeutic and enrichment opportunities will be linked to individual need and reviewed for impact on engagement and wellbeing.</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D566F" w14:textId="77777777" w:rsidR="000245D6" w:rsidRDefault="00F57127">
            <w:pPr>
              <w:spacing w:after="40"/>
            </w:pPr>
            <w:r>
              <w:rPr>
                <w:sz w:val="19"/>
              </w:rPr>
              <w:lastRenderedPageBreak/>
              <w:t>5,6</w:t>
            </w:r>
          </w:p>
        </w:tc>
      </w:tr>
      <w:tr w:rsidR="00184B0F" w14:paraId="20D90B83" w14:textId="77777777" w:rsidTr="66761657">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F91D9" w14:textId="77777777" w:rsidR="000245D6" w:rsidRDefault="00F57127">
            <w:pPr>
              <w:spacing w:after="40"/>
            </w:pPr>
            <w:r>
              <w:rPr>
                <w:sz w:val="19"/>
              </w:rPr>
              <w:t>Family engagement around attendance, wellbeing and learning, including early-help referrals and parent support sessions.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B0B5E" w14:textId="77777777" w:rsidR="000245D6" w:rsidRDefault="00F57127">
            <w:pPr>
              <w:spacing w:after="40"/>
            </w:pPr>
            <w:r>
              <w:rPr>
                <w:sz w:val="19"/>
              </w:rPr>
              <w:t>The SDP prioritises proactive communication and tailored support/challenge for families. Stronger engagement supports earlier identification of barriers and coordinated action.</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4017AC" w14:textId="77777777" w:rsidR="000245D6" w:rsidRDefault="00F57127">
            <w:pPr>
              <w:spacing w:after="40"/>
            </w:pPr>
            <w:r>
              <w:rPr>
                <w:sz w:val="19"/>
              </w:rPr>
              <w:t>1,4,5,6</w:t>
            </w:r>
          </w:p>
        </w:tc>
      </w:tr>
      <w:tr w:rsidR="00F968BE" w14:paraId="322D9A2A" w14:textId="77777777" w:rsidTr="66761657">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B54E4" w14:textId="77777777" w:rsidR="000245D6" w:rsidRDefault="00F57127">
            <w:pPr>
              <w:spacing w:after="40"/>
            </w:pPr>
            <w:r>
              <w:rPr>
                <w:sz w:val="19"/>
              </w:rPr>
              <w:t>Targeted support for transition, self-regulation and school readiness in EYFS and for pupils at key transition points.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14806C" w14:textId="77777777" w:rsidR="000245D6" w:rsidRDefault="00F57127">
            <w:pPr>
              <w:spacing w:after="40"/>
            </w:pPr>
            <w:r>
              <w:rPr>
                <w:sz w:val="19"/>
              </w:rPr>
              <w:t>School evaluation notes increasing low communication and self-regulation on entry. Additional transition support aims to secure routines, relationships and readiness to learn quickly.</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8FA805" w14:textId="77777777" w:rsidR="000245D6" w:rsidRDefault="00F57127">
            <w:pPr>
              <w:spacing w:after="40"/>
            </w:pPr>
            <w:r>
              <w:rPr>
                <w:sz w:val="19"/>
              </w:rPr>
              <w:t>1,5,6</w:t>
            </w:r>
          </w:p>
        </w:tc>
      </w:tr>
    </w:tbl>
    <w:p w14:paraId="1A8008A3" w14:textId="77777777" w:rsidR="00E66558" w:rsidRDefault="00E66558">
      <w:pPr>
        <w:spacing w:before="240" w:after="0"/>
        <w:rPr>
          <w:b/>
          <w:bCs/>
          <w:color w:val="104F75"/>
          <w:sz w:val="28"/>
          <w:szCs w:val="28"/>
        </w:rPr>
      </w:pPr>
    </w:p>
    <w:p w14:paraId="3CD824B7" w14:textId="77777777" w:rsidR="00E66558" w:rsidRDefault="00524AD1" w:rsidP="66761657">
      <w:pPr>
        <w:rPr>
          <w:b/>
          <w:bCs/>
          <w:color w:val="000000" w:themeColor="text1"/>
          <w:sz w:val="28"/>
          <w:szCs w:val="28"/>
        </w:rPr>
      </w:pPr>
      <w:r>
        <w:t>Total budgeted cost: £184,394.40</w:t>
      </w:r>
    </w:p>
    <w:p w14:paraId="4B054F9B" w14:textId="77777777" w:rsidR="00E66558" w:rsidRDefault="009D71E8">
      <w:pPr>
        <w:pStyle w:val="Heading1"/>
      </w:pPr>
      <w:r>
        <w:lastRenderedPageBreak/>
        <w:t>Part B: Review of outcomes in the previous academic year</w:t>
      </w:r>
    </w:p>
    <w:p w14:paraId="25CBBFF5" w14:textId="77777777" w:rsidR="00E66558" w:rsidRDefault="009D71E8">
      <w:pPr>
        <w:pStyle w:val="Heading2"/>
      </w:pPr>
      <w:r>
        <w:t>Pupil premium strategy outcomes</w:t>
      </w:r>
    </w:p>
    <w:p w14:paraId="148FDAE5" w14:textId="77777777" w:rsidR="00E66558" w:rsidRDefault="009D71E8">
      <w:r>
        <w:t>This reviews the impact of the previous strategy using the latest evidence available in the supplied documents and identifies priorities carried forward into 2026/27. The 2026 disadvantaged EYFSP benchmark, July 2026 disadvantaged KS2 attainment summary and 2026 disadvantaged phonics benchmark have been used to update the attainment evaluation; attendance references continue to use the latest validated evidence supplied for that measure.</w:t>
      </w:r>
    </w:p>
    <w:tbl>
      <w:tblPr>
        <w:tblW w:w="9493" w:type="dxa"/>
        <w:tblCellMar>
          <w:left w:w="10" w:type="dxa"/>
          <w:right w:w="10" w:type="dxa"/>
        </w:tblCellMar>
        <w:tblLook w:val="04A0" w:firstRow="1" w:lastRow="0" w:firstColumn="1" w:lastColumn="0" w:noHBand="0" w:noVBand="1"/>
      </w:tblPr>
      <w:tblGrid>
        <w:gridCol w:w="9493"/>
      </w:tblGrid>
      <w:tr w:rsidR="00E66558" w14:paraId="7671BBE0" w14:textId="77777777" w:rsidTr="66761657">
        <w:trPr>
          <w:trHeight w:val="1102"/>
          <w:tblHeader/>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6DCD4234" w14:textId="77777777" w:rsidR="00AA783A" w:rsidRDefault="00B21C9E">
            <w:r>
              <w:lastRenderedPageBreak/>
              <w:t>At the point this strategy was drafted (September 2026), the supplied evidence includes the 2026 disadvantaged EYFSP benchmark and the July 2026 disadvantaged KS2 attainment summary. Attendance continues to use the latest validated evidence supplied in the IDSR. The review below therefore uses the latest 2026 EYFS and KS2 attainment evidence alongside the school’s 2025/26 development-plan evaluation.</w:t>
            </w:r>
            <w:r>
              <w:br/>
            </w:r>
            <w:r>
              <w:br/>
              <w:t>The July 2026 KS2 data shows a notably stronger picture for disadvantaged attainment. The disadvantaged cohort was 23 pupils. 60.9% achieved the combined reading, writing and mathematics expected standard compared with 46.6% for disadvantaged pupils across the Local Authority and 49% for disadvantaged pupils nationally. Reading was 69.6% compared with 60.9% for LA disadvantaged pupils and 75% nationally for all pupils; writing was 69.6% compared with 58.0% locally and 73% nationally for all pupils; and mathematics was 69.6% compared with 59.1% locally and 75% nationally for all pupils. Average scaled scores were also above the Local Authority disadvantaged benchmarks in reading (105.5 vs 102.8) and mathematics (104.7 vs 101.4). Higher attainment in reading was 26.1% compared with 17.4% locally and 31% nationally for all pupils; writing GDS was 8.7% compared with 7.3% locally and 13% nationally for all pupils. Mathematics higher attainment was 8.7% compared with 14.3% locally and 27% nationally for all pupils. No disadvantaged pupils achieved the combined RWM higher standard, compared with 3.5% locally and 4% of disadvantaged pupils nationally. GPS attainment was also strong at the expected standard, 73.9% compared with 59.0% locally, with 17.4% at the higher standard compared with 17.1%. Given the comparatively large disadvantaged cohort of 23 pupils, these outcomes provide useful evidence of the effectiveness of provision for disadvantaged pupils at the expected standard. The strategy will not treat KS2 expected-standard attainment as a principal weakness. Instead, it will sustain this strong position while retaining precise support for pupils below expected and increasing depth and higher attainment, particularly in mathematics and combined RWM.</w:t>
            </w:r>
            <w:r>
              <w:br/>
            </w:r>
            <w:r>
              <w:br/>
              <w:t>Early years remains a key priority, although the 2026 disadvantaged EYFSP benchmark shows some improvement in the overall picture. Of 9 eligible children, 55.6% achieved GLD, slightly above the Local Authority disadvantaged benchmark of 54.3% and above the latest published national FSM/disadvantaged GLD benchmark of 51.3% (2024/25); the cohort averaged 12.8 expected ELGs compared with 12.2 locally. For context, 68.3% of all children nationally achieved GLD in 2024/25. National 2025/26 EYFSP statistics are due in October 2026, so these national figures are explicitly used as the latest available comparator rather than as a 2026 benchmark. PSE (77.8% vs 72.6%) and understanding the world (77.8% vs 67.7%) were relative strengths. However, communication and language was 55.6% compared with 67.6% locally, mathematics was 55.6% compared with 63.9%, prime goals were 55.6% compared with 61.3%, specific goals were 44.4% compared with 53.5%, and all goals were 44.4% compared with 52.3%. Literacy was broadly in line at 55.6% compared with 56.0%. Given the small disadvantaged cohort, these percentages should be interpreted alongside individual pupil-level assessment. The pattern supports continued investment in communication and language, early literacy, phonics and mathematics.</w:t>
            </w:r>
            <w:r>
              <w:br/>
            </w:r>
            <w:r>
              <w:br/>
              <w:t>Phonics remains a priority in 2026. The disadvantaged Year 1 cohort comprised 19 pupils: 63.2% were working at or above the standard compared with 70.6% across the Local Authority, and the average point score was 27.1 compared with 30.4 locally. The latest published national phonics comparison (2025) is 67% for disadvantaged Year 1 pupils and 80% for all Year 1 pupils. National 2026 phonics attainment statistics are due in October 2026, so the 2025 national figures are used only as the latest available national comparator. 26.3% were working towards the standard and 10.5% were disapplied. This evidence supports continued investment in consistent Read Write Inc. teaching, rapid assessment and precisely matched keep-up and catch-up support.</w:t>
            </w:r>
            <w:r>
              <w:br/>
            </w:r>
            <w:r>
              <w:br/>
              <w:t xml:space="preserve">Attendance remains a significant wider barrier, although the September 2026 IDSR shows encouraging improvement for disadvantaged pupils. In the 2025/26 daily attendance collection covering five half terms, whole-school attendance was 94.0% compared with 95.0% nationally and below the national </w:t>
            </w:r>
            <w:r>
              <w:lastRenderedPageBreak/>
              <w:t>distribution; attendance for pupils currently eligible for FSM was 92.2% compared with 92.3% nationally and close to average. In the latest validated attendance and persistent-absence data (2025/26, one term), FSM6 attendance was 91.5% compared with 92.4% nationally and close to average, showing relative improvement from 90.0% in 2024/25. FSM6 persistent absence reduced to 28.0% compared with 25.3% nationally and was close to average (non-significant), improving from 34.0% in 2024/25. However, whole-school persistent absence remained significantly above national at 23.0% compared with 14.4%. During 2025/26 the school strengthened first-day response, home visits, EWO work, attendance rewards and communication with families. These systems should continue, with precise weekly tracking of disadvantaged pupils, pupils approaching the 10% persistent-absence threshold and pupils with repeated or emerging patterns of absence.</w:t>
            </w:r>
            <w:r>
              <w:br/>
            </w:r>
            <w:r>
              <w:br/>
              <w:t>The 2025/26 School Development Plan shows that the school has strengthened writing leadership, grammar/modelled-writing CPD, moderation, WalkThrus, adaptive teaching, TA deployment, SEND provision and responsive assessment. These developments are retained in the new strategy because they align directly with the attainment patterns above. Pastoral provision, counselling, breakfast provision, family support and practical help also remain necessary because school evaluation continues to identify anxiety, trauma, attachment, self-regulation and family hardship as barriers to learning.</w:t>
            </w:r>
            <w:r>
              <w:br/>
            </w:r>
            <w:r>
              <w:br/>
              <w:t>Overall, the previous strategy established a broad range of academic and pastoral support, but the evidence indicates that the next phase needs greater precision: high-quality adaptive teaching first, interventions linked tightly to diagnostic assessment, ambitious teaching and challenge for disadvantaged pupils who are secure at expected standard, continued precise support for those below expected, and measurable attendance/persistent-absence milestones. Impact will therefore be reviewed termly against the success criteria in Part A rather than relying only on activity or participation measures. National KS2 comparisons use the Department for Education provisional 2026 release published 10 September 2026. National disadvantaged figures are used where published in the headline release; individual-subject national comparisons shown here are for all pupils and are labelled accordingly. At the date of this strategy (September 2026), national 2025/26 EYFSP and phonics statistics have not yet been published and are due in October 2026. EYFS and phonics national comparisons therefore use the latest published 2024/25 EYFSP and 2025 phonics figures and are labelled by year to avoid presenting them as 2026 national results.</w:t>
            </w:r>
          </w:p>
        </w:tc>
      </w:tr>
    </w:tbl>
    <w:p w14:paraId="04416B4D" w14:textId="77777777" w:rsidR="00E66558" w:rsidRDefault="009D71E8">
      <w:pPr>
        <w:pStyle w:val="Heading2"/>
        <w:spacing w:before="600"/>
      </w:pPr>
      <w:r>
        <w:lastRenderedPageBreak/>
        <w:t>Externally provided programmes</w:t>
      </w:r>
    </w:p>
    <w:p w14:paraId="5CBE243D" w14:textId="77777777"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59E736EF" w14:textId="77777777" w:rsidTr="0E1F078B">
        <w:trPr>
          <w:tblHeader/>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05812C01" w14:textId="77777777" w:rsidR="00E66558" w:rsidRDefault="009D71E8">
            <w:pPr>
              <w:pStyle w:val="TableHeader"/>
              <w:spacing w:after="40"/>
              <w:jc w:val="left"/>
            </w:pPr>
            <w:r>
              <w:rPr>
                <w:sz w:val="19"/>
              </w:rPr>
              <w:t>Programme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7"/>
            <w:tcMar>
              <w:top w:w="0" w:type="dxa"/>
              <w:left w:w="108" w:type="dxa"/>
              <w:bottom w:w="0" w:type="dxa"/>
              <w:right w:w="108" w:type="dxa"/>
            </w:tcMar>
          </w:tcPr>
          <w:p w14:paraId="4781CECC" w14:textId="77777777" w:rsidR="00E66558" w:rsidRDefault="009D71E8">
            <w:pPr>
              <w:pStyle w:val="TableHeader"/>
              <w:spacing w:after="40"/>
              <w:jc w:val="left"/>
            </w:pPr>
            <w:r>
              <w:rPr>
                <w:sz w:val="19"/>
              </w:rPr>
              <w:t>Provider</w:t>
            </w:r>
          </w:p>
        </w:tc>
      </w:tr>
      <w:tr w:rsidR="00E66558" w14:paraId="1DAE4F8B"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34BF7" w14:textId="6C5498A4" w:rsidR="000245D6" w:rsidRDefault="00971D96">
            <w:pPr>
              <w:spacing w:after="40"/>
            </w:pPr>
            <w:r>
              <w:rPr>
                <w:sz w:val="19"/>
              </w:rPr>
              <w:t>Power Maths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F5EDBD" w14:textId="392D8E7D" w:rsidR="000245D6" w:rsidRDefault="005A289A">
            <w:pPr>
              <w:spacing w:after="40"/>
            </w:pPr>
            <w:r>
              <w:rPr>
                <w:sz w:val="19"/>
              </w:rPr>
              <w:t xml:space="preserve">Pearson </w:t>
            </w:r>
          </w:p>
        </w:tc>
      </w:tr>
      <w:tr w:rsidR="00E66558" w14:paraId="13529246"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E3FD8" w14:textId="77777777" w:rsidR="000245D6" w:rsidRDefault="00F57127">
            <w:pPr>
              <w:spacing w:after="40"/>
            </w:pPr>
            <w:r>
              <w:rPr>
                <w:sz w:val="19"/>
              </w:rPr>
              <w:t>Reading Plus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540BB9" w14:textId="77777777" w:rsidR="000245D6" w:rsidRDefault="00F57127">
            <w:pPr>
              <w:spacing w:after="40"/>
            </w:pPr>
            <w:r>
              <w:rPr>
                <w:sz w:val="19"/>
              </w:rPr>
              <w:t>Reading Plus</w:t>
            </w:r>
          </w:p>
        </w:tc>
      </w:tr>
      <w:tr w:rsidR="00197A2A" w14:paraId="32AC6672"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C247A4" w14:textId="77777777" w:rsidR="000245D6" w:rsidRDefault="00F57127">
            <w:pPr>
              <w:spacing w:after="40"/>
            </w:pPr>
            <w:r>
              <w:rPr>
                <w:sz w:val="19"/>
              </w:rPr>
              <w:t xml:space="preserve">Reading Eggs / </w:t>
            </w:r>
            <w:proofErr w:type="spellStart"/>
            <w:r>
              <w:rPr>
                <w:sz w:val="19"/>
              </w:rPr>
              <w:t>Mathseeds</w:t>
            </w:r>
            <w:proofErr w:type="spellEnd"/>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351F7" w14:textId="77777777" w:rsidR="000245D6" w:rsidRDefault="00F57127">
            <w:pPr>
              <w:spacing w:after="40"/>
            </w:pPr>
            <w:r>
              <w:rPr>
                <w:sz w:val="19"/>
              </w:rPr>
              <w:t>3P Learning</w:t>
            </w:r>
          </w:p>
        </w:tc>
      </w:tr>
      <w:tr w:rsidR="00197A2A" w14:paraId="754DB5C5"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E2E4AE" w14:textId="77777777" w:rsidR="000245D6" w:rsidRDefault="00F57127">
            <w:pPr>
              <w:spacing w:after="40"/>
            </w:pPr>
            <w:r>
              <w:rPr>
                <w:sz w:val="19"/>
              </w:rPr>
              <w:t>Read Write Inc. Phonics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BA2B5" w14:textId="77777777" w:rsidR="000245D6" w:rsidRDefault="00F57127">
            <w:pPr>
              <w:spacing w:after="40"/>
            </w:pPr>
            <w:r>
              <w:rPr>
                <w:sz w:val="19"/>
              </w:rPr>
              <w:t>Ruth Miskin Training</w:t>
            </w:r>
          </w:p>
        </w:tc>
      </w:tr>
      <w:tr w:rsidR="00197A2A" w14:paraId="53A46CDE"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43335D" w14:textId="77777777" w:rsidR="000245D6" w:rsidRDefault="00F57127">
            <w:pPr>
              <w:spacing w:after="40"/>
            </w:pPr>
            <w:r>
              <w:rPr>
                <w:sz w:val="19"/>
              </w:rPr>
              <w:t>Ready Steady Write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1646BC" w14:textId="77777777" w:rsidR="000245D6" w:rsidRDefault="00F57127">
            <w:pPr>
              <w:spacing w:after="40"/>
            </w:pPr>
            <w:r>
              <w:rPr>
                <w:sz w:val="19"/>
              </w:rPr>
              <w:t>Literacy Counts</w:t>
            </w:r>
          </w:p>
        </w:tc>
      </w:tr>
      <w:tr w:rsidR="0E1F078B" w14:paraId="100D749E" w14:textId="77777777" w:rsidTr="0E1F078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160EE" w14:textId="77777777" w:rsidR="000245D6" w:rsidRDefault="00F57127">
            <w:pPr>
              <w:spacing w:after="40"/>
            </w:pPr>
            <w:r>
              <w:rPr>
                <w:sz w:val="19"/>
              </w:rPr>
              <w:t>Steps to Read</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2073F5" w14:textId="77777777" w:rsidR="000245D6" w:rsidRDefault="00F57127">
            <w:pPr>
              <w:spacing w:after="40"/>
            </w:pPr>
            <w:r>
              <w:rPr>
                <w:sz w:val="19"/>
              </w:rPr>
              <w:t>Literacy Counts</w:t>
            </w:r>
          </w:p>
        </w:tc>
      </w:tr>
      <w:tr w:rsidR="00197A2A" w14:paraId="342084BA" w14:textId="77777777" w:rsidTr="0E1F078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260BC2" w14:textId="6DBBC4C8" w:rsidR="000245D6" w:rsidRDefault="005A289A">
            <w:pPr>
              <w:spacing w:after="40"/>
            </w:pPr>
            <w:r>
              <w:t xml:space="preserve">Test base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9DCF25" w14:textId="4B54B842" w:rsidR="000245D6" w:rsidRDefault="006E142B">
            <w:pPr>
              <w:spacing w:after="40"/>
            </w:pPr>
            <w:proofErr w:type="spellStart"/>
            <w:r>
              <w:t>Doublestruck</w:t>
            </w:r>
            <w:proofErr w:type="spellEnd"/>
          </w:p>
        </w:tc>
      </w:tr>
      <w:tr w:rsidR="0E1F078B" w14:paraId="5852B015" w14:textId="77777777" w:rsidTr="0E1F078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09595" w14:textId="77777777" w:rsidR="000245D6" w:rsidRDefault="00F57127">
            <w:pPr>
              <w:spacing w:after="40"/>
            </w:pPr>
            <w:proofErr w:type="spellStart"/>
            <w:r>
              <w:rPr>
                <w:sz w:val="19"/>
              </w:rPr>
              <w:t>WalkThrus</w:t>
            </w:r>
            <w:proofErr w:type="spellEnd"/>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74FF1" w14:textId="77777777" w:rsidR="000245D6" w:rsidRDefault="00F57127">
            <w:pPr>
              <w:spacing w:after="40"/>
            </w:pPr>
            <w:proofErr w:type="spellStart"/>
            <w:r>
              <w:rPr>
                <w:sz w:val="19"/>
              </w:rPr>
              <w:t>WalkThrus</w:t>
            </w:r>
            <w:proofErr w:type="spellEnd"/>
          </w:p>
        </w:tc>
      </w:tr>
      <w:tr w:rsidR="00237924" w14:paraId="2E42E901" w14:textId="77777777" w:rsidTr="0E1F078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A063E" w14:textId="77777777" w:rsidR="000245D6" w:rsidRDefault="00F57127">
            <w:pPr>
              <w:spacing w:after="40"/>
            </w:pPr>
            <w:r>
              <w:rPr>
                <w:sz w:val="19"/>
              </w:rPr>
              <w:t>CUSP</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E78F4" w14:textId="77777777" w:rsidR="000245D6" w:rsidRDefault="00F57127">
            <w:pPr>
              <w:spacing w:after="40"/>
            </w:pPr>
            <w:r>
              <w:rPr>
                <w:sz w:val="19"/>
              </w:rPr>
              <w:t>Unity Schools Partnership</w:t>
            </w:r>
          </w:p>
        </w:tc>
      </w:tr>
      <w:tr w:rsidR="00CE6727" w14:paraId="4C8210AD" w14:textId="77777777" w:rsidTr="0E1F078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F4181" w14:textId="3FF0C802" w:rsidR="00CE6727" w:rsidRDefault="00CE6727">
            <w:pPr>
              <w:spacing w:after="40"/>
              <w:rPr>
                <w:sz w:val="19"/>
              </w:rPr>
            </w:pPr>
            <w:proofErr w:type="spellStart"/>
            <w:r>
              <w:rPr>
                <w:sz w:val="19"/>
              </w:rPr>
              <w:t>Timestables</w:t>
            </w:r>
            <w:proofErr w:type="spellEnd"/>
            <w:r>
              <w:rPr>
                <w:sz w:val="19"/>
              </w:rPr>
              <w:t xml:space="preserve"> Rockstars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50A2CB" w14:textId="7970AE0E" w:rsidR="00CE6727" w:rsidRDefault="005F567F">
            <w:pPr>
              <w:spacing w:after="40"/>
              <w:rPr>
                <w:sz w:val="19"/>
              </w:rPr>
            </w:pPr>
            <w:r>
              <w:rPr>
                <w:sz w:val="19"/>
              </w:rPr>
              <w:t>Maths Circle</w:t>
            </w:r>
          </w:p>
        </w:tc>
      </w:tr>
    </w:tbl>
    <w:p w14:paraId="224AC8A9" w14:textId="77777777" w:rsidR="00E66558" w:rsidRDefault="00E66558">
      <w:pPr>
        <w:spacing w:after="0" w:line="240" w:lineRule="auto"/>
      </w:pPr>
    </w:p>
    <w:bookmarkEnd w:id="14"/>
    <w:bookmarkEnd w:id="15"/>
    <w:p w14:paraId="2A00B8B0" w14:textId="77777777" w:rsidR="00E66558" w:rsidRDefault="00E66558"/>
    <w:sectPr w:rsidR="00E66558">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1E582" w14:textId="77777777" w:rsidR="00252021" w:rsidRDefault="00252021">
      <w:pPr>
        <w:spacing w:after="0" w:line="240" w:lineRule="auto"/>
      </w:pPr>
      <w:r>
        <w:separator/>
      </w:r>
    </w:p>
  </w:endnote>
  <w:endnote w:type="continuationSeparator" w:id="0">
    <w:p w14:paraId="6663A437" w14:textId="77777777" w:rsidR="00252021" w:rsidRDefault="00252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A9A10" w14:textId="77777777" w:rsidR="006D51C6" w:rsidRDefault="009D71E8">
    <w:pPr>
      <w:pStyle w:val="Footer"/>
      <w:ind w:firstLine="4513"/>
    </w:pPr>
    <w:r>
      <w:fldChar w:fldCharType="begin"/>
    </w:r>
    <w:r>
      <w:instrText xml:space="preserve"> PAGE </w:instrText>
    </w:r>
    <w:r>
      <w:fldChar w:fldCharType="separate"/>
    </w:r>
    <w:r w:rsidR="000D3A21">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9F150" w14:textId="77777777" w:rsidR="00252021" w:rsidRDefault="00252021">
      <w:pPr>
        <w:spacing w:after="0" w:line="240" w:lineRule="auto"/>
      </w:pPr>
      <w:r>
        <w:separator/>
      </w:r>
    </w:p>
  </w:footnote>
  <w:footnote w:type="continuationSeparator" w:id="0">
    <w:p w14:paraId="53907D68" w14:textId="77777777" w:rsidR="00252021" w:rsidRDefault="00252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3C2EC" w14:textId="77777777" w:rsidR="006D51C6" w:rsidRDefault="006D5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1"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66223585">
    <w:abstractNumId w:val="3"/>
  </w:num>
  <w:num w:numId="2" w16cid:durableId="1716394506">
    <w:abstractNumId w:val="1"/>
  </w:num>
  <w:num w:numId="3" w16cid:durableId="1651401857">
    <w:abstractNumId w:val="4"/>
  </w:num>
  <w:num w:numId="4" w16cid:durableId="1551720136">
    <w:abstractNumId w:val="5"/>
  </w:num>
  <w:num w:numId="5" w16cid:durableId="326055618">
    <w:abstractNumId w:val="0"/>
  </w:num>
  <w:num w:numId="6" w16cid:durableId="1550605298">
    <w:abstractNumId w:val="6"/>
  </w:num>
  <w:num w:numId="7" w16cid:durableId="1001589471">
    <w:abstractNumId w:val="8"/>
  </w:num>
  <w:num w:numId="8" w16cid:durableId="1227762652">
    <w:abstractNumId w:val="12"/>
  </w:num>
  <w:num w:numId="9" w16cid:durableId="476189670">
    <w:abstractNumId w:val="10"/>
  </w:num>
  <w:num w:numId="10" w16cid:durableId="1756971061">
    <w:abstractNumId w:val="9"/>
  </w:num>
  <w:num w:numId="11" w16cid:durableId="1683122003">
    <w:abstractNumId w:val="2"/>
  </w:num>
  <w:num w:numId="12" w16cid:durableId="978459759">
    <w:abstractNumId w:val="11"/>
  </w:num>
  <w:num w:numId="13" w16cid:durableId="18995138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558"/>
    <w:rsid w:val="00001C34"/>
    <w:rsid w:val="00004B8C"/>
    <w:rsid w:val="000237D3"/>
    <w:rsid w:val="000245D6"/>
    <w:rsid w:val="00030367"/>
    <w:rsid w:val="00040CCE"/>
    <w:rsid w:val="00066B73"/>
    <w:rsid w:val="00071D09"/>
    <w:rsid w:val="000A01A7"/>
    <w:rsid w:val="000D336B"/>
    <w:rsid w:val="000D3A21"/>
    <w:rsid w:val="000E602B"/>
    <w:rsid w:val="000F6372"/>
    <w:rsid w:val="00120AB1"/>
    <w:rsid w:val="00127415"/>
    <w:rsid w:val="001652A0"/>
    <w:rsid w:val="00184B0F"/>
    <w:rsid w:val="00197A2A"/>
    <w:rsid w:val="001C4C9B"/>
    <w:rsid w:val="001D7C0F"/>
    <w:rsid w:val="001E18E2"/>
    <w:rsid w:val="00212574"/>
    <w:rsid w:val="00214D10"/>
    <w:rsid w:val="00216727"/>
    <w:rsid w:val="00217671"/>
    <w:rsid w:val="00237924"/>
    <w:rsid w:val="0025078C"/>
    <w:rsid w:val="00252021"/>
    <w:rsid w:val="002B1736"/>
    <w:rsid w:val="002D4665"/>
    <w:rsid w:val="003464DA"/>
    <w:rsid w:val="003D6942"/>
    <w:rsid w:val="003F348B"/>
    <w:rsid w:val="004044AA"/>
    <w:rsid w:val="00432CEB"/>
    <w:rsid w:val="0044035D"/>
    <w:rsid w:val="00451848"/>
    <w:rsid w:val="0046294B"/>
    <w:rsid w:val="00480384"/>
    <w:rsid w:val="00490249"/>
    <w:rsid w:val="004D5A21"/>
    <w:rsid w:val="004E7E12"/>
    <w:rsid w:val="005016E0"/>
    <w:rsid w:val="005027A8"/>
    <w:rsid w:val="00520DC8"/>
    <w:rsid w:val="00524AD1"/>
    <w:rsid w:val="005401EA"/>
    <w:rsid w:val="00542FE7"/>
    <w:rsid w:val="00553854"/>
    <w:rsid w:val="00561459"/>
    <w:rsid w:val="005A1465"/>
    <w:rsid w:val="005A289A"/>
    <w:rsid w:val="005F567F"/>
    <w:rsid w:val="005F9B91"/>
    <w:rsid w:val="006079ED"/>
    <w:rsid w:val="00642F1B"/>
    <w:rsid w:val="006469E2"/>
    <w:rsid w:val="00662915"/>
    <w:rsid w:val="0069201F"/>
    <w:rsid w:val="006A551E"/>
    <w:rsid w:val="006D0677"/>
    <w:rsid w:val="006D51C6"/>
    <w:rsid w:val="006E142B"/>
    <w:rsid w:val="006E7FB1"/>
    <w:rsid w:val="00741B9E"/>
    <w:rsid w:val="00780919"/>
    <w:rsid w:val="007C2F04"/>
    <w:rsid w:val="007C7862"/>
    <w:rsid w:val="0087574D"/>
    <w:rsid w:val="00894265"/>
    <w:rsid w:val="008977A2"/>
    <w:rsid w:val="008A24DE"/>
    <w:rsid w:val="008A39D3"/>
    <w:rsid w:val="008E7148"/>
    <w:rsid w:val="00900C08"/>
    <w:rsid w:val="009037E3"/>
    <w:rsid w:val="00903B31"/>
    <w:rsid w:val="0092581B"/>
    <w:rsid w:val="009506C8"/>
    <w:rsid w:val="00960BFC"/>
    <w:rsid w:val="00970128"/>
    <w:rsid w:val="00971D96"/>
    <w:rsid w:val="0097735E"/>
    <w:rsid w:val="009D71E8"/>
    <w:rsid w:val="009F3BF3"/>
    <w:rsid w:val="00A34366"/>
    <w:rsid w:val="00A426EB"/>
    <w:rsid w:val="00A639A8"/>
    <w:rsid w:val="00A72338"/>
    <w:rsid w:val="00A73384"/>
    <w:rsid w:val="00A934FD"/>
    <w:rsid w:val="00AA4201"/>
    <w:rsid w:val="00AA783A"/>
    <w:rsid w:val="00AD4FA8"/>
    <w:rsid w:val="00AE60E2"/>
    <w:rsid w:val="00AE6C57"/>
    <w:rsid w:val="00B11B57"/>
    <w:rsid w:val="00B21C9E"/>
    <w:rsid w:val="00BE76E3"/>
    <w:rsid w:val="00C04462"/>
    <w:rsid w:val="00C16619"/>
    <w:rsid w:val="00C62601"/>
    <w:rsid w:val="00C701EF"/>
    <w:rsid w:val="00C80A3C"/>
    <w:rsid w:val="00C93BFA"/>
    <w:rsid w:val="00CB6099"/>
    <w:rsid w:val="00CC97D4"/>
    <w:rsid w:val="00CD2F4C"/>
    <w:rsid w:val="00CE6727"/>
    <w:rsid w:val="00CF0F10"/>
    <w:rsid w:val="00D33FE5"/>
    <w:rsid w:val="00D37D86"/>
    <w:rsid w:val="00D77A1E"/>
    <w:rsid w:val="00D852B5"/>
    <w:rsid w:val="00DF0EB5"/>
    <w:rsid w:val="00E03FD8"/>
    <w:rsid w:val="00E13E5B"/>
    <w:rsid w:val="00E410A6"/>
    <w:rsid w:val="00E45C6B"/>
    <w:rsid w:val="00E54C67"/>
    <w:rsid w:val="00E66558"/>
    <w:rsid w:val="00F57127"/>
    <w:rsid w:val="00F968BE"/>
    <w:rsid w:val="0150CDD3"/>
    <w:rsid w:val="033F417B"/>
    <w:rsid w:val="03BB16D2"/>
    <w:rsid w:val="04043896"/>
    <w:rsid w:val="041947CE"/>
    <w:rsid w:val="04DC6695"/>
    <w:rsid w:val="0525BAA4"/>
    <w:rsid w:val="06667EB6"/>
    <w:rsid w:val="0691E9A9"/>
    <w:rsid w:val="073BD958"/>
    <w:rsid w:val="07D63118"/>
    <w:rsid w:val="07D87C72"/>
    <w:rsid w:val="07F9B857"/>
    <w:rsid w:val="08095C58"/>
    <w:rsid w:val="09038782"/>
    <w:rsid w:val="0952A2DD"/>
    <w:rsid w:val="0A6E41F7"/>
    <w:rsid w:val="0ABF91F5"/>
    <w:rsid w:val="0B0551B8"/>
    <w:rsid w:val="0B5190C4"/>
    <w:rsid w:val="0B84A658"/>
    <w:rsid w:val="0C014B8B"/>
    <w:rsid w:val="0CF2D22C"/>
    <w:rsid w:val="0D45B33E"/>
    <w:rsid w:val="0D67172D"/>
    <w:rsid w:val="0DBDE5C9"/>
    <w:rsid w:val="0DED383A"/>
    <w:rsid w:val="0E1F078B"/>
    <w:rsid w:val="0E3E007E"/>
    <w:rsid w:val="0E92E2F9"/>
    <w:rsid w:val="0EA63C58"/>
    <w:rsid w:val="0EECF480"/>
    <w:rsid w:val="0F4A2014"/>
    <w:rsid w:val="102BFD2F"/>
    <w:rsid w:val="11A32A1D"/>
    <w:rsid w:val="11BD5634"/>
    <w:rsid w:val="12121A69"/>
    <w:rsid w:val="121231CC"/>
    <w:rsid w:val="12B9ED7F"/>
    <w:rsid w:val="12E98E9F"/>
    <w:rsid w:val="13C851EF"/>
    <w:rsid w:val="143B1B5F"/>
    <w:rsid w:val="14A67FE5"/>
    <w:rsid w:val="152F50EC"/>
    <w:rsid w:val="1553263A"/>
    <w:rsid w:val="155AD905"/>
    <w:rsid w:val="16302693"/>
    <w:rsid w:val="1751FD22"/>
    <w:rsid w:val="176856AE"/>
    <w:rsid w:val="18C36A4F"/>
    <w:rsid w:val="19DFEBA5"/>
    <w:rsid w:val="19E38E5D"/>
    <w:rsid w:val="1A2F7112"/>
    <w:rsid w:val="1A59032D"/>
    <w:rsid w:val="1A5CF8F8"/>
    <w:rsid w:val="1A5F3AB0"/>
    <w:rsid w:val="1A899DE4"/>
    <w:rsid w:val="1C13FB28"/>
    <w:rsid w:val="1C3941DF"/>
    <w:rsid w:val="1C55302E"/>
    <w:rsid w:val="1E1413CC"/>
    <w:rsid w:val="1E4506C5"/>
    <w:rsid w:val="1E4D622B"/>
    <w:rsid w:val="1E9BD93C"/>
    <w:rsid w:val="1F693DD8"/>
    <w:rsid w:val="21453F31"/>
    <w:rsid w:val="21CB2DB8"/>
    <w:rsid w:val="220F2D39"/>
    <w:rsid w:val="22A52EA2"/>
    <w:rsid w:val="22E925BF"/>
    <w:rsid w:val="2308166F"/>
    <w:rsid w:val="23ECD362"/>
    <w:rsid w:val="2689A5FB"/>
    <w:rsid w:val="26A6EB21"/>
    <w:rsid w:val="26C2F51B"/>
    <w:rsid w:val="26E29E5C"/>
    <w:rsid w:val="2717BA91"/>
    <w:rsid w:val="273F1E7E"/>
    <w:rsid w:val="28EEBEF1"/>
    <w:rsid w:val="28F1CCBE"/>
    <w:rsid w:val="292CE2C7"/>
    <w:rsid w:val="2933CFA0"/>
    <w:rsid w:val="299B0759"/>
    <w:rsid w:val="29D92664"/>
    <w:rsid w:val="2A1D1FA1"/>
    <w:rsid w:val="2BAF1909"/>
    <w:rsid w:val="2C180E5C"/>
    <w:rsid w:val="2C24E1D4"/>
    <w:rsid w:val="2DB56064"/>
    <w:rsid w:val="2DBB950B"/>
    <w:rsid w:val="2DC8917E"/>
    <w:rsid w:val="2DDEF52D"/>
    <w:rsid w:val="2DF53298"/>
    <w:rsid w:val="2DFD9C71"/>
    <w:rsid w:val="2E8799D2"/>
    <w:rsid w:val="2F14DCA6"/>
    <w:rsid w:val="2F39BD8D"/>
    <w:rsid w:val="2F4C1A0F"/>
    <w:rsid w:val="30D9F0EC"/>
    <w:rsid w:val="30E7C3B0"/>
    <w:rsid w:val="3275C14D"/>
    <w:rsid w:val="3385D2D0"/>
    <w:rsid w:val="33C90EEA"/>
    <w:rsid w:val="345888BC"/>
    <w:rsid w:val="34D3D9D6"/>
    <w:rsid w:val="34FFE465"/>
    <w:rsid w:val="35190A5D"/>
    <w:rsid w:val="3521258C"/>
    <w:rsid w:val="3573537E"/>
    <w:rsid w:val="358DD626"/>
    <w:rsid w:val="36CCC81B"/>
    <w:rsid w:val="37FDF667"/>
    <w:rsid w:val="38051C39"/>
    <w:rsid w:val="398282C6"/>
    <w:rsid w:val="39AD28C0"/>
    <w:rsid w:val="39BC4F94"/>
    <w:rsid w:val="39BFF179"/>
    <w:rsid w:val="3A38506E"/>
    <w:rsid w:val="3AD708F9"/>
    <w:rsid w:val="3CEC359B"/>
    <w:rsid w:val="3DE090E3"/>
    <w:rsid w:val="3DF5B02E"/>
    <w:rsid w:val="3DFCFE49"/>
    <w:rsid w:val="3E6A53BB"/>
    <w:rsid w:val="3EAE6419"/>
    <w:rsid w:val="3EC8CEFC"/>
    <w:rsid w:val="3FC4D834"/>
    <w:rsid w:val="3FCC8B14"/>
    <w:rsid w:val="4016CB3F"/>
    <w:rsid w:val="409E0C40"/>
    <w:rsid w:val="4125EB3F"/>
    <w:rsid w:val="413E8BC7"/>
    <w:rsid w:val="41865D0C"/>
    <w:rsid w:val="421FDB1F"/>
    <w:rsid w:val="429620D4"/>
    <w:rsid w:val="4342F9E4"/>
    <w:rsid w:val="43B5EF3A"/>
    <w:rsid w:val="46BD8431"/>
    <w:rsid w:val="46DFB323"/>
    <w:rsid w:val="46EC9780"/>
    <w:rsid w:val="4714DB38"/>
    <w:rsid w:val="4779EA2A"/>
    <w:rsid w:val="49647726"/>
    <w:rsid w:val="4A2CB2FD"/>
    <w:rsid w:val="4A8D7FA8"/>
    <w:rsid w:val="4A91CBFD"/>
    <w:rsid w:val="4B5205A9"/>
    <w:rsid w:val="4CEE9F4E"/>
    <w:rsid w:val="4D06D62E"/>
    <w:rsid w:val="4D2C24B5"/>
    <w:rsid w:val="4D5BD904"/>
    <w:rsid w:val="4DD0FF88"/>
    <w:rsid w:val="4E6A5E46"/>
    <w:rsid w:val="4EF036FA"/>
    <w:rsid w:val="4F07C4C2"/>
    <w:rsid w:val="4F996BE2"/>
    <w:rsid w:val="5038290A"/>
    <w:rsid w:val="50617BD6"/>
    <w:rsid w:val="523737AD"/>
    <w:rsid w:val="52962ADF"/>
    <w:rsid w:val="52E0D482"/>
    <w:rsid w:val="52F87EF0"/>
    <w:rsid w:val="5314BB79"/>
    <w:rsid w:val="53B59E4A"/>
    <w:rsid w:val="55D82EDD"/>
    <w:rsid w:val="56385CDB"/>
    <w:rsid w:val="5693B38C"/>
    <w:rsid w:val="57A78CA5"/>
    <w:rsid w:val="57CBDE9B"/>
    <w:rsid w:val="585CD7F0"/>
    <w:rsid w:val="58C67415"/>
    <w:rsid w:val="594743BE"/>
    <w:rsid w:val="595BA0C2"/>
    <w:rsid w:val="5AA3E3FE"/>
    <w:rsid w:val="5AAF0007"/>
    <w:rsid w:val="5AB76A97"/>
    <w:rsid w:val="5B56DDFF"/>
    <w:rsid w:val="5C320D98"/>
    <w:rsid w:val="5C4262FC"/>
    <w:rsid w:val="5C862761"/>
    <w:rsid w:val="5C9B403F"/>
    <w:rsid w:val="5DE77E0F"/>
    <w:rsid w:val="5E8506DE"/>
    <w:rsid w:val="5EC097DA"/>
    <w:rsid w:val="5EF0FAAB"/>
    <w:rsid w:val="5F9EED95"/>
    <w:rsid w:val="60177F96"/>
    <w:rsid w:val="611F1ED1"/>
    <w:rsid w:val="613DE5D1"/>
    <w:rsid w:val="61FEE466"/>
    <w:rsid w:val="6234331A"/>
    <w:rsid w:val="624849D7"/>
    <w:rsid w:val="62CB05B1"/>
    <w:rsid w:val="62E42E0E"/>
    <w:rsid w:val="666FCA15"/>
    <w:rsid w:val="66761657"/>
    <w:rsid w:val="67C8DA08"/>
    <w:rsid w:val="68A3749E"/>
    <w:rsid w:val="68D31B9D"/>
    <w:rsid w:val="68F25722"/>
    <w:rsid w:val="6A22DC65"/>
    <w:rsid w:val="6A62452E"/>
    <w:rsid w:val="6B0F4E9D"/>
    <w:rsid w:val="6B5B4B12"/>
    <w:rsid w:val="6D681C32"/>
    <w:rsid w:val="6DC26554"/>
    <w:rsid w:val="6EC5B96E"/>
    <w:rsid w:val="6ED981AC"/>
    <w:rsid w:val="6F7E6FC7"/>
    <w:rsid w:val="7054349A"/>
    <w:rsid w:val="7115673B"/>
    <w:rsid w:val="714EF72A"/>
    <w:rsid w:val="71A6A5C8"/>
    <w:rsid w:val="72391C0D"/>
    <w:rsid w:val="72E18821"/>
    <w:rsid w:val="73E62745"/>
    <w:rsid w:val="73EE14CB"/>
    <w:rsid w:val="7400C000"/>
    <w:rsid w:val="7407A8BC"/>
    <w:rsid w:val="7528EB67"/>
    <w:rsid w:val="7589E52C"/>
    <w:rsid w:val="75D4EC21"/>
    <w:rsid w:val="771DC807"/>
    <w:rsid w:val="774DD5C9"/>
    <w:rsid w:val="7891E488"/>
    <w:rsid w:val="78B3FD33"/>
    <w:rsid w:val="78D2C0C5"/>
    <w:rsid w:val="7959476F"/>
    <w:rsid w:val="799EC087"/>
    <w:rsid w:val="7A0DBC1B"/>
    <w:rsid w:val="7A5D564F"/>
    <w:rsid w:val="7AD3D068"/>
    <w:rsid w:val="7C4E0248"/>
    <w:rsid w:val="7C857614"/>
    <w:rsid w:val="7C96850C"/>
    <w:rsid w:val="7D378E9F"/>
    <w:rsid w:val="7D8D098B"/>
    <w:rsid w:val="7DC62D7F"/>
    <w:rsid w:val="7E7A6BF6"/>
    <w:rsid w:val="7EEFA6E2"/>
    <w:rsid w:val="7F28D9EC"/>
    <w:rsid w:val="7F30C772"/>
    <w:rsid w:val="7F77CB34"/>
    <w:rsid w:val="7F85A30A"/>
    <w:rsid w:val="7F9BE1F0"/>
    <w:rsid w:val="7FE6B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2811E"/>
  <w15:docId w15:val="{D8376F39-7FB0-40E9-AB4A-BBE08995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4533</Words>
  <Characters>25839</Characters>
  <Application>Microsoft Office Word</Application>
  <DocSecurity>0</DocSecurity>
  <Lines>215</Lines>
  <Paragraphs>60</Paragraphs>
  <ScaleCrop>false</ScaleCrop>
  <Company/>
  <LinksUpToDate>false</LinksUpToDate>
  <CharactersWithSpaces>30312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creator>Publishing.TEAM@education.gsi.gov.uk</dc:creator>
  <dc:description>Master-ET-v3.8</dc:description>
  <cp:lastModifiedBy>Joanne Morgan</cp:lastModifiedBy>
  <cp:revision>2</cp:revision>
  <cp:lastPrinted>2023-02-08T07:25:00Z</cp:lastPrinted>
  <dcterms:created xsi:type="dcterms:W3CDTF">2026-10-06T09:54:00Z</dcterms:created>
  <dcterms:modified xsi:type="dcterms:W3CDTF">2026-10-06T09:54:00Z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