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D17F3" w14:textId="77777777" w:rsidR="00847267" w:rsidRDefault="000407BC">
      <w:pPr>
        <w:spacing w:before="440"/>
        <w:jc w:val="center"/>
        <w:rPr>
          <w:rFonts w:hint="eastAsia"/>
        </w:rPr>
      </w:pPr>
      <w:bookmarkStart w:id="0" w:name="_GoBack"/>
      <w:bookmarkEnd w:id="0"/>
      <w:r>
        <w:rPr>
          <w:rFonts w:ascii="Aptos Display" w:hAnsi="Aptos Display"/>
          <w:b/>
          <w:color w:val="C00000"/>
          <w:sz w:val="52"/>
        </w:rPr>
        <w:t>MATHEMATICS</w:t>
      </w:r>
      <w:r>
        <w:rPr>
          <w:rFonts w:ascii="Aptos Display" w:hAnsi="Aptos Display"/>
          <w:b/>
          <w:color w:val="C00000"/>
          <w:sz w:val="52"/>
        </w:rPr>
        <w:br/>
        <w:t>CURRICULUM POLICY</w:t>
      </w:r>
    </w:p>
    <w:p w14:paraId="218CAF01" w14:textId="77777777" w:rsidR="00847267" w:rsidRDefault="000407BC">
      <w:pPr>
        <w:jc w:val="center"/>
        <w:rPr>
          <w:rFonts w:hint="eastAsia"/>
        </w:rPr>
      </w:pPr>
      <w:r>
        <w:rPr>
          <w:b/>
          <w:color w:val="646464"/>
          <w:sz w:val="30"/>
        </w:rPr>
        <w:t>2026–2027</w:t>
      </w:r>
    </w:p>
    <w:p w14:paraId="2D22783B" w14:textId="77777777" w:rsidR="00847267" w:rsidRDefault="000407BC">
      <w:pPr>
        <w:jc w:val="center"/>
        <w:rPr>
          <w:rFonts w:hint="eastAsia"/>
        </w:rPr>
      </w:pPr>
      <w:r>
        <w:rPr>
          <w:b/>
          <w:color w:val="C00000"/>
          <w:sz w:val="25"/>
        </w:rPr>
        <w:t>RESPECT  •  ACHIEVE  •  ASPIRE</w:t>
      </w:r>
    </w:p>
    <w:tbl>
      <w:tblPr>
        <w:tblW w:w="0" w:type="auto"/>
        <w:jc w:val="center"/>
        <w:tblLayout w:type="fixed"/>
        <w:tblLook w:val="04A0" w:firstRow="1" w:lastRow="0" w:firstColumn="1" w:lastColumn="0" w:noHBand="0" w:noVBand="1"/>
      </w:tblPr>
      <w:tblGrid>
        <w:gridCol w:w="9792"/>
      </w:tblGrid>
      <w:tr w:rsidR="00847267" w14:paraId="116E9C11" w14:textId="77777777">
        <w:trPr>
          <w:jc w:val="center"/>
        </w:trPr>
        <w:tc>
          <w:tcPr>
            <w:tcW w:w="9792" w:type="dxa"/>
            <w:shd w:val="clear" w:color="auto" w:fill="FBEAEA"/>
            <w:vAlign w:val="center"/>
          </w:tcPr>
          <w:p w14:paraId="1E6B321F" w14:textId="77777777" w:rsidR="00847267" w:rsidRDefault="000407BC">
            <w:pPr>
              <w:spacing w:before="140" w:after="140"/>
              <w:jc w:val="center"/>
              <w:rPr>
                <w:rFonts w:hint="eastAsia"/>
              </w:rPr>
            </w:pPr>
            <w:r>
              <w:rPr>
                <w:b/>
                <w:color w:val="C00000"/>
                <w:sz w:val="26"/>
              </w:rPr>
              <w:t>Every child notices. Every child talks. Every child reasons and solves problems.</w:t>
            </w:r>
          </w:p>
        </w:tc>
      </w:tr>
    </w:tbl>
    <w:p w14:paraId="5B65F29E" w14:textId="77777777" w:rsidR="00847267" w:rsidRDefault="000407BC">
      <w:pPr>
        <w:pStyle w:val="Heading1"/>
        <w:spacing w:before="400" w:after="240"/>
      </w:pPr>
      <w:r>
        <w:t>Vision</w:t>
      </w:r>
    </w:p>
    <w:p w14:paraId="71198B4F" w14:textId="77777777" w:rsidR="00847267" w:rsidRDefault="000407BC">
      <w:pPr>
        <w:rPr>
          <w:rFonts w:hint="eastAsia"/>
        </w:rPr>
      </w:pPr>
      <w:r>
        <w:t xml:space="preserve">At Irlam Primary School, we develop inspiring enquirers who are confident, curious and </w:t>
      </w:r>
      <w:r>
        <w:t>resilient mathematicians. Through mathematics, pupils learn to respect learning, achieve through fluency, reasoning and problem-solving, and aspire to challenge themselves and think critically.</w:t>
      </w:r>
    </w:p>
    <w:p w14:paraId="7C0255D3" w14:textId="77777777" w:rsidR="00847267" w:rsidRDefault="000407BC">
      <w:pPr>
        <w:pStyle w:val="Heading2"/>
        <w:spacing w:before="400" w:after="200"/>
      </w:pPr>
      <w:r>
        <w:t>Our mathematical ambition</w:t>
      </w:r>
    </w:p>
    <w:p w14:paraId="00A370E0" w14:textId="77777777" w:rsidR="00847267" w:rsidRDefault="000407BC">
      <w:pPr>
        <w:pStyle w:val="ListBullet"/>
        <w:spacing w:after="80"/>
        <w:ind w:left="403" w:hanging="230"/>
        <w:rPr>
          <w:rFonts w:hint="eastAsia"/>
        </w:rPr>
      </w:pPr>
      <w:r>
        <w:t>A broad, balanced and ambitious curr</w:t>
      </w:r>
      <w:r>
        <w:t>iculum for all pupils.</w:t>
      </w:r>
    </w:p>
    <w:p w14:paraId="192DE02C" w14:textId="77777777" w:rsidR="00847267" w:rsidRDefault="000407BC">
      <w:pPr>
        <w:pStyle w:val="ListBullet"/>
        <w:spacing w:after="80"/>
        <w:ind w:left="403" w:hanging="230"/>
        <w:rPr>
          <w:rFonts w:hint="eastAsia"/>
        </w:rPr>
      </w:pPr>
      <w:r>
        <w:t>Secure fluency in number, alongside reasoning and problem-solving.</w:t>
      </w:r>
    </w:p>
    <w:p w14:paraId="0FFDC491" w14:textId="77777777" w:rsidR="00847267" w:rsidRDefault="000407BC">
      <w:pPr>
        <w:pStyle w:val="ListBullet"/>
        <w:spacing w:after="80"/>
        <w:ind w:left="403" w:hanging="230"/>
        <w:rPr>
          <w:rFonts w:hint="eastAsia"/>
        </w:rPr>
      </w:pPr>
      <w:r>
        <w:t>Confident, independent mathematicians who understand the purpose and relevance of mathematics.</w:t>
      </w:r>
    </w:p>
    <w:p w14:paraId="156A9FB8" w14:textId="77777777" w:rsidR="00847267" w:rsidRDefault="000407BC">
      <w:pPr>
        <w:pStyle w:val="ListBullet"/>
        <w:spacing w:after="80"/>
        <w:ind w:left="403" w:hanging="230"/>
        <w:rPr>
          <w:rFonts w:hint="eastAsia"/>
        </w:rPr>
      </w:pPr>
      <w:r>
        <w:t>A genuine appreciation of the beauty, creativity and power of mathemati</w:t>
      </w:r>
      <w:r>
        <w:t>cs.</w:t>
      </w:r>
    </w:p>
    <w:p w14:paraId="367E180B" w14:textId="77777777" w:rsidR="00847267" w:rsidRDefault="000407BC">
      <w:pPr>
        <w:pStyle w:val="Heading1"/>
        <w:spacing w:before="400" w:after="240"/>
      </w:pPr>
      <w:r>
        <w:t>Intent: What is taught and why</w:t>
      </w:r>
    </w:p>
    <w:p w14:paraId="1E6D370D" w14:textId="77777777" w:rsidR="00847267" w:rsidRDefault="000407BC">
      <w:pPr>
        <w:rPr>
          <w:rFonts w:hint="eastAsia"/>
        </w:rPr>
      </w:pPr>
      <w:r>
        <w:t>We provide a carefully sequenced curriculum so that pupils build secure, long-term and adaptable mathematical knowledge.</w:t>
      </w:r>
    </w:p>
    <w:p w14:paraId="5EE5AFCF" w14:textId="77777777" w:rsidR="00847267" w:rsidRDefault="000407BC">
      <w:pPr>
        <w:pStyle w:val="Heading2"/>
        <w:spacing w:before="400" w:after="200"/>
      </w:pPr>
      <w:r>
        <w:t>From Nursery to Year 6</w:t>
      </w:r>
    </w:p>
    <w:p w14:paraId="2C9679FB" w14:textId="77777777" w:rsidR="00847267" w:rsidRDefault="000407BC">
      <w:pPr>
        <w:pStyle w:val="ListBullet"/>
        <w:spacing w:after="80"/>
        <w:ind w:left="403" w:hanging="230"/>
        <w:rPr>
          <w:rFonts w:hint="eastAsia"/>
        </w:rPr>
      </w:pPr>
      <w:r>
        <w:t>In the Early Years, pupils develop strong foundations in number, mathematical</w:t>
      </w:r>
      <w:r>
        <w:t xml:space="preserve"> language and mathematical thinking.</w:t>
      </w:r>
    </w:p>
    <w:p w14:paraId="23D26D99" w14:textId="77777777" w:rsidR="00847267" w:rsidRDefault="000407BC">
      <w:pPr>
        <w:pStyle w:val="ListBullet"/>
        <w:spacing w:after="80"/>
        <w:ind w:left="403" w:hanging="230"/>
        <w:rPr>
          <w:rFonts w:hint="eastAsia"/>
        </w:rPr>
      </w:pPr>
      <w:r>
        <w:t>From Key Stage 1 onwards, learning becomes progressively more challenging, developing fluency, reasoning and problem-solving.</w:t>
      </w:r>
    </w:p>
    <w:p w14:paraId="5AC35122" w14:textId="77777777" w:rsidR="00847267" w:rsidRDefault="000407BC">
      <w:pPr>
        <w:pStyle w:val="ListBullet"/>
        <w:spacing w:after="80"/>
        <w:ind w:left="403" w:hanging="230"/>
        <w:rPr>
          <w:rFonts w:hint="eastAsia"/>
        </w:rPr>
      </w:pPr>
      <w:r>
        <w:t>Pupils develop curiosity, logical thinking, resilience and the ability to follow lines of enq</w:t>
      </w:r>
      <w:r>
        <w:t>uiry.</w:t>
      </w:r>
    </w:p>
    <w:p w14:paraId="120C7B4B" w14:textId="77777777" w:rsidR="00847267" w:rsidRDefault="000407BC">
      <w:pPr>
        <w:pStyle w:val="ListBullet"/>
        <w:spacing w:after="80"/>
        <w:ind w:left="403" w:hanging="230"/>
        <w:rPr>
          <w:rFonts w:hint="eastAsia"/>
        </w:rPr>
      </w:pPr>
      <w:r>
        <w:t>Pupils encounter significant mathematicians and explore the development and contribution of mathematics across cultures and throughout history.</w:t>
      </w:r>
    </w:p>
    <w:p w14:paraId="03E29BFB" w14:textId="77777777" w:rsidR="00847267" w:rsidRDefault="000407BC">
      <w:pPr>
        <w:pStyle w:val="ListBullet"/>
        <w:spacing w:after="80"/>
        <w:ind w:left="403" w:hanging="230"/>
        <w:rPr>
          <w:rFonts w:hint="eastAsia"/>
        </w:rPr>
      </w:pPr>
      <w:r>
        <w:t xml:space="preserve">Pupils apply mathematics beyond the classroom through real-life problem-solving, financial literacy and </w:t>
      </w:r>
      <w:r>
        <w:t>links with other curriculum areas.</w:t>
      </w:r>
    </w:p>
    <w:p w14:paraId="27869459" w14:textId="77777777" w:rsidR="00847267" w:rsidRDefault="000407BC">
      <w:pPr>
        <w:pStyle w:val="Heading2"/>
        <w:spacing w:before="400" w:after="200"/>
      </w:pPr>
      <w:r>
        <w:lastRenderedPageBreak/>
        <w:t>Statutory and wider guidance</w:t>
      </w:r>
    </w:p>
    <w:p w14:paraId="70F5DB98" w14:textId="77777777" w:rsidR="00847267" w:rsidRDefault="000407BC">
      <w:pPr>
        <w:rPr>
          <w:rFonts w:hint="eastAsia"/>
        </w:rPr>
      </w:pPr>
      <w:r>
        <w:t>The curriculum meets the statutory requirements of the Early Years Foundation Stage and the National Curriculum for England. We also consider relevant non-statutory DfE guidance and the findin</w:t>
      </w:r>
      <w:r>
        <w:t>gs of the Curriculum and Assessment Review as the curriculum continues to evolve.</w:t>
      </w:r>
    </w:p>
    <w:tbl>
      <w:tblPr>
        <w:tblW w:w="0" w:type="auto"/>
        <w:jc w:val="center"/>
        <w:tblLayout w:type="fixed"/>
        <w:tblLook w:val="04A0" w:firstRow="1" w:lastRow="0" w:firstColumn="1" w:lastColumn="0" w:noHBand="0" w:noVBand="1"/>
      </w:tblPr>
      <w:tblGrid>
        <w:gridCol w:w="9792"/>
      </w:tblGrid>
      <w:tr w:rsidR="00847267" w14:paraId="5AD2136F" w14:textId="77777777">
        <w:trPr>
          <w:jc w:val="center"/>
        </w:trPr>
        <w:tc>
          <w:tcPr>
            <w:tcW w:w="9792" w:type="dxa"/>
            <w:shd w:val="clear" w:color="auto" w:fill="FBEAEA"/>
            <w:vAlign w:val="center"/>
          </w:tcPr>
          <w:p w14:paraId="22F63814" w14:textId="77777777" w:rsidR="00847267" w:rsidRDefault="000407BC">
            <w:pPr>
              <w:spacing w:before="140" w:after="140"/>
              <w:jc w:val="center"/>
              <w:rPr>
                <w:rFonts w:hint="eastAsia"/>
              </w:rPr>
            </w:pPr>
            <w:r>
              <w:rPr>
                <w:b/>
                <w:color w:val="C00000"/>
                <w:sz w:val="25"/>
              </w:rPr>
              <w:t>Our aim: secure knowledge that pupils can use, explain, connect and apply.</w:t>
            </w:r>
          </w:p>
        </w:tc>
      </w:tr>
    </w:tbl>
    <w:p w14:paraId="48405DB1" w14:textId="77777777" w:rsidR="00847267" w:rsidRDefault="000407BC">
      <w:pPr>
        <w:pStyle w:val="Heading1"/>
        <w:spacing w:before="400" w:after="240"/>
      </w:pPr>
      <w:r>
        <w:t>Implementation: How the curriculum is delivered</w:t>
      </w:r>
    </w:p>
    <w:p w14:paraId="68573D5E" w14:textId="77777777" w:rsidR="00847267" w:rsidRDefault="000407BC">
      <w:pPr>
        <w:rPr>
          <w:rFonts w:hint="eastAsia"/>
        </w:rPr>
      </w:pPr>
      <w:r>
        <w:t>Mathematics is taught through a teaching-for-maste</w:t>
      </w:r>
      <w:r>
        <w:t>ry approach. White Rose Maths provides the basis of our curriculum from Nursery to Year 6, with its progression, small steps and supporting guidance used to plan coherent learning. Teachers adapt or supplement White Rose materials where necessary to meet p</w:t>
      </w:r>
      <w:r>
        <w:t>upils’ needs while maintaining progression.</w:t>
      </w:r>
    </w:p>
    <w:p w14:paraId="75DA38D4" w14:textId="77777777" w:rsidR="00847267" w:rsidRDefault="000407BC">
      <w:pPr>
        <w:pStyle w:val="Heading2"/>
        <w:spacing w:before="400" w:after="200"/>
      </w:pPr>
      <w:r>
        <w:t>What teaching looks like</w:t>
      </w:r>
    </w:p>
    <w:p w14:paraId="4FC31C9E" w14:textId="77777777" w:rsidR="00847267" w:rsidRDefault="000407BC">
      <w:pPr>
        <w:pStyle w:val="ListBullet"/>
        <w:spacing w:after="80"/>
        <w:ind w:left="403" w:hanging="230"/>
        <w:rPr>
          <w:rFonts w:hint="eastAsia"/>
        </w:rPr>
      </w:pPr>
      <w:r>
        <w:t>Explicit modelling, questioning and demonstration, alongside short tasks, discussion, reasoning, enquiry and independent practice.</w:t>
      </w:r>
    </w:p>
    <w:p w14:paraId="0B2DC021" w14:textId="77777777" w:rsidR="00847267" w:rsidRDefault="000407BC">
      <w:pPr>
        <w:pStyle w:val="ListBullet"/>
        <w:spacing w:after="80"/>
        <w:ind w:left="403" w:hanging="230"/>
        <w:rPr>
          <w:rFonts w:hint="eastAsia"/>
        </w:rPr>
      </w:pPr>
      <w:r>
        <w:t>Concrete, pictorial and abstract representations used pu</w:t>
      </w:r>
      <w:r>
        <w:t>rposefully to support understanding, with pupils moving towards abstract methods when they are ready.</w:t>
      </w:r>
    </w:p>
    <w:p w14:paraId="75306696" w14:textId="77777777" w:rsidR="00847267" w:rsidRDefault="000407BC">
      <w:pPr>
        <w:pStyle w:val="ListBullet"/>
        <w:spacing w:after="80"/>
        <w:ind w:left="403" w:hanging="230"/>
        <w:rPr>
          <w:rFonts w:hint="eastAsia"/>
        </w:rPr>
      </w:pPr>
      <w:r>
        <w:t>Precise mathematical vocabulary explicitly taught, modelled and expected in pupils’ responses.</w:t>
      </w:r>
    </w:p>
    <w:p w14:paraId="5CDC75F6" w14:textId="77777777" w:rsidR="00847267" w:rsidRDefault="000407BC">
      <w:pPr>
        <w:pStyle w:val="ListBullet"/>
        <w:spacing w:after="80"/>
        <w:ind w:left="403" w:hanging="230"/>
        <w:rPr>
          <w:rFonts w:hint="eastAsia"/>
        </w:rPr>
      </w:pPr>
      <w:r>
        <w:t>Key skills and number facts regularly revisited so that pup</w:t>
      </w:r>
      <w:r>
        <w:t>ils develop secure and increasingly automatic recall.</w:t>
      </w:r>
    </w:p>
    <w:p w14:paraId="10A646BF" w14:textId="77777777" w:rsidR="00847267" w:rsidRDefault="000407BC">
      <w:pPr>
        <w:pStyle w:val="ListBullet"/>
        <w:spacing w:after="80"/>
        <w:ind w:left="403" w:hanging="230"/>
        <w:rPr>
          <w:rFonts w:hint="eastAsia"/>
        </w:rPr>
      </w:pPr>
      <w:r>
        <w:t>A positive attitude towards mathematics promoted by modelling enthusiasm, valuing mistakes as opportunities to learn and celebrating pupils’ mathematical thinking and success.</w:t>
      </w:r>
    </w:p>
    <w:p w14:paraId="55F4C1D6" w14:textId="77777777" w:rsidR="00847267" w:rsidRDefault="000407BC">
      <w:pPr>
        <w:pStyle w:val="Heading2"/>
        <w:spacing w:before="400" w:after="200"/>
      </w:pPr>
      <w:r>
        <w:t>Keeping pupils up</w:t>
      </w:r>
    </w:p>
    <w:p w14:paraId="29BD0E47" w14:textId="77777777" w:rsidR="00847267" w:rsidRDefault="000407BC">
      <w:pPr>
        <w:rPr>
          <w:rFonts w:hint="eastAsia"/>
        </w:rPr>
      </w:pPr>
      <w:r>
        <w:t>Pupils w</w:t>
      </w:r>
      <w:r>
        <w:t>ork together on the same ambitious curriculum wherever possible. Our approach prioritises keeping pupils up with the curriculum through responsive teaching, timely intervention and careful identification of gaps, rather than allowing gaps in mathematical k</w:t>
      </w:r>
      <w:r>
        <w:t>nowledge to become embedded.</w:t>
      </w:r>
    </w:p>
    <w:p w14:paraId="54D983F9" w14:textId="77777777" w:rsidR="00847267" w:rsidRDefault="000407BC">
      <w:pPr>
        <w:pStyle w:val="ListBullet"/>
        <w:spacing w:after="80"/>
        <w:ind w:left="403" w:hanging="230"/>
        <w:rPr>
          <w:rFonts w:hint="eastAsia"/>
        </w:rPr>
      </w:pPr>
      <w:r>
        <w:t>Scaffolding, additional time, resources, pre-teaching or targeted support where pupils experience difficulty.</w:t>
      </w:r>
    </w:p>
    <w:p w14:paraId="37A8BA8E" w14:textId="77777777" w:rsidR="00847267" w:rsidRDefault="000407BC">
      <w:pPr>
        <w:pStyle w:val="ListBullet"/>
        <w:spacing w:after="80"/>
        <w:ind w:left="403" w:hanging="230"/>
        <w:rPr>
          <w:rFonts w:hint="eastAsia"/>
        </w:rPr>
      </w:pPr>
      <w:r>
        <w:t>Mathematical demand maintained rather than routinely reduced.</w:t>
      </w:r>
    </w:p>
    <w:p w14:paraId="5F099DEB" w14:textId="77777777" w:rsidR="00847267" w:rsidRDefault="000407BC">
      <w:pPr>
        <w:pStyle w:val="ListBullet"/>
        <w:spacing w:after="80"/>
        <w:ind w:left="403" w:hanging="230"/>
        <w:rPr>
          <w:rFonts w:hint="eastAsia"/>
        </w:rPr>
      </w:pPr>
      <w:r>
        <w:t>Additional challenge through deeper exploration, altern</w:t>
      </w:r>
      <w:r>
        <w:t>ative representations, non-routine problems and opportunities to apply and connect learning.</w:t>
      </w:r>
    </w:p>
    <w:p w14:paraId="0EFC3364" w14:textId="77777777" w:rsidR="00847267" w:rsidRDefault="000407BC">
      <w:pPr>
        <w:pStyle w:val="Heading2"/>
        <w:spacing w:before="400" w:after="200"/>
      </w:pPr>
      <w:r>
        <w:lastRenderedPageBreak/>
        <w:t>Subject knowledge and professional learning</w:t>
      </w:r>
    </w:p>
    <w:p w14:paraId="7C4C2FD5" w14:textId="77777777" w:rsidR="00847267" w:rsidRDefault="000407BC">
      <w:pPr>
        <w:rPr>
          <w:rFonts w:hint="eastAsia"/>
        </w:rPr>
      </w:pPr>
      <w:r>
        <w:t xml:space="preserve">The subject leader develops teachers’ mathematical subject knowledge and pedagogical knowledge through appropriate </w:t>
      </w:r>
      <w:r>
        <w:t>professional development, coaching, modelling and opportunities to share effective practice.</w:t>
      </w:r>
    </w:p>
    <w:p w14:paraId="11D3FA8A" w14:textId="77777777" w:rsidR="00847267" w:rsidRDefault="000407BC">
      <w:pPr>
        <w:pStyle w:val="Heading1"/>
        <w:spacing w:before="400" w:after="240"/>
      </w:pPr>
      <w:r>
        <w:t>Oracy in Mathematics</w:t>
      </w:r>
    </w:p>
    <w:p w14:paraId="0C3F32DD" w14:textId="77777777" w:rsidR="00847267" w:rsidRDefault="000407BC">
      <w:pPr>
        <w:rPr>
          <w:rFonts w:hint="eastAsia"/>
        </w:rPr>
      </w:pPr>
      <w:r>
        <w:t>Mathematical talk is central to learning mathematics at Irlam Primary School. Pupils are given purposeful opportunities to talk in order to no</w:t>
      </w:r>
      <w:r>
        <w:t>tice, describe, explain, justify, compare, challenge, generalise and convince. Talk makes mathematical thinking visible, develops precise language and enables pupils to reason with and learn from others.</w:t>
      </w:r>
    </w:p>
    <w:p w14:paraId="6F8EFAA2" w14:textId="77777777" w:rsidR="00847267" w:rsidRDefault="000407BC">
      <w:pPr>
        <w:pStyle w:val="Heading2"/>
        <w:spacing w:before="400" w:after="200"/>
      </w:pPr>
      <w:r>
        <w:t>The four dimensions of oracy</w:t>
      </w:r>
    </w:p>
    <w:p w14:paraId="5B321B73" w14:textId="77777777" w:rsidR="00847267" w:rsidRDefault="000407BC">
      <w:pPr>
        <w:pStyle w:val="ListBullet"/>
        <w:spacing w:after="80"/>
        <w:ind w:left="403" w:hanging="230"/>
        <w:rPr>
          <w:rFonts w:hint="eastAsia"/>
        </w:rPr>
      </w:pPr>
      <w:r>
        <w:t xml:space="preserve">Physical — clear </w:t>
      </w:r>
      <w:r>
        <w:t>communication, voice, pace and expression.</w:t>
      </w:r>
    </w:p>
    <w:p w14:paraId="2C53FBB2" w14:textId="77777777" w:rsidR="00847267" w:rsidRDefault="000407BC">
      <w:pPr>
        <w:pStyle w:val="ListBullet"/>
        <w:spacing w:after="80"/>
        <w:ind w:left="403" w:hanging="230"/>
        <w:rPr>
          <w:rFonts w:hint="eastAsia"/>
        </w:rPr>
      </w:pPr>
      <w:r>
        <w:t>Linguistic — precise mathematical vocabulary and language.</w:t>
      </w:r>
    </w:p>
    <w:p w14:paraId="2CEBAB3D" w14:textId="77777777" w:rsidR="00847267" w:rsidRDefault="000407BC">
      <w:pPr>
        <w:pStyle w:val="ListBullet"/>
        <w:spacing w:after="80"/>
        <w:ind w:left="403" w:hanging="230"/>
        <w:rPr>
          <w:rFonts w:hint="eastAsia"/>
        </w:rPr>
      </w:pPr>
      <w:r>
        <w:t>Cognitive — structured reasoning, questioning, explaining and generalising.</w:t>
      </w:r>
    </w:p>
    <w:p w14:paraId="68151940" w14:textId="77777777" w:rsidR="00847267" w:rsidRDefault="000407BC">
      <w:pPr>
        <w:pStyle w:val="ListBullet"/>
        <w:spacing w:after="80"/>
        <w:ind w:left="403" w:hanging="230"/>
        <w:rPr>
          <w:rFonts w:hint="eastAsia"/>
        </w:rPr>
      </w:pPr>
      <w:r>
        <w:t>Social &amp; Emotional — listening, responding, confidence and constructive challe</w:t>
      </w:r>
      <w:r>
        <w:t>nge.</w:t>
      </w:r>
    </w:p>
    <w:p w14:paraId="0C76A124" w14:textId="77777777" w:rsidR="00847267" w:rsidRDefault="000407BC">
      <w:pPr>
        <w:pStyle w:val="Heading2"/>
        <w:spacing w:before="400" w:after="200"/>
      </w:pPr>
      <w:r>
        <w:t>Oracy Spotlight Lenses in Mathematics</w:t>
      </w:r>
    </w:p>
    <w:p w14:paraId="3E10A357" w14:textId="77777777" w:rsidR="00847267" w:rsidRDefault="000407BC">
      <w:pPr>
        <w:spacing w:after="400"/>
        <w:rPr>
          <w:rFonts w:hint="eastAsia"/>
        </w:rPr>
      </w:pPr>
      <w:r>
        <w:t>The four dimensions of oracy provide the framework; our Mathematical Talk Moves are the practical lenses through which pupils develop and apply those dimensions in mathematics.</w:t>
      </w:r>
    </w:p>
    <w:tbl>
      <w:tblPr>
        <w:tblW w:w="0" w:type="auto"/>
        <w:jc w:val="center"/>
        <w:tblLayout w:type="fixed"/>
        <w:tblLook w:val="04A0" w:firstRow="1" w:lastRow="0" w:firstColumn="1" w:lastColumn="0" w:noHBand="0" w:noVBand="1"/>
      </w:tblPr>
      <w:tblGrid>
        <w:gridCol w:w="9792"/>
      </w:tblGrid>
      <w:tr w:rsidR="00847267" w14:paraId="6CD1EB3F" w14:textId="77777777">
        <w:trPr>
          <w:jc w:val="center"/>
        </w:trPr>
        <w:tc>
          <w:tcPr>
            <w:tcW w:w="9792" w:type="dxa"/>
            <w:shd w:val="clear" w:color="auto" w:fill="FBEAEA"/>
            <w:vAlign w:val="center"/>
          </w:tcPr>
          <w:p w14:paraId="1F572277" w14:textId="77777777" w:rsidR="00847267" w:rsidRDefault="000407BC">
            <w:pPr>
              <w:spacing w:before="140" w:after="140"/>
              <w:jc w:val="center"/>
              <w:rPr>
                <w:rFonts w:hint="eastAsia"/>
              </w:rPr>
            </w:pPr>
            <w:r>
              <w:rPr>
                <w:b/>
                <w:color w:val="C00000"/>
                <w:sz w:val="25"/>
              </w:rPr>
              <w:t xml:space="preserve">NOTICE  →  DESCRIBE  →  EXPLAIN  →  </w:t>
            </w:r>
            <w:r>
              <w:rPr>
                <w:b/>
                <w:color w:val="C00000"/>
                <w:sz w:val="25"/>
              </w:rPr>
              <w:t>JUSTIFY  →  COMPARE  →  CHALLENGE  →  GENERALISE  →  CONVINCE</w:t>
            </w:r>
          </w:p>
        </w:tc>
      </w:tr>
    </w:tbl>
    <w:p w14:paraId="4C3ABCAF" w14:textId="77777777" w:rsidR="00847267" w:rsidRDefault="000407BC">
      <w:pPr>
        <w:pStyle w:val="Heading2"/>
        <w:spacing w:before="400" w:after="200"/>
      </w:pPr>
      <w:r>
        <w:t>A cumulative progression</w:t>
      </w:r>
    </w:p>
    <w:p w14:paraId="04655587" w14:textId="77777777" w:rsidR="00847267" w:rsidRDefault="000407BC">
      <w:pPr>
        <w:pStyle w:val="ListBullet"/>
        <w:spacing w:after="80"/>
        <w:ind w:left="403" w:hanging="230"/>
        <w:rPr>
          <w:rFonts w:hint="eastAsia"/>
        </w:rPr>
      </w:pPr>
      <w:r>
        <w:t>Nursery — NOTICE</w:t>
      </w:r>
    </w:p>
    <w:p w14:paraId="3E8EC840" w14:textId="77777777" w:rsidR="00847267" w:rsidRDefault="000407BC">
      <w:pPr>
        <w:pStyle w:val="ListBullet"/>
        <w:spacing w:after="80"/>
        <w:ind w:left="403" w:hanging="230"/>
        <w:rPr>
          <w:rFonts w:hint="eastAsia"/>
        </w:rPr>
      </w:pPr>
      <w:r>
        <w:t>Reception — NOTICE + DESCRIBE</w:t>
      </w:r>
    </w:p>
    <w:p w14:paraId="06A51F89" w14:textId="77777777" w:rsidR="00847267" w:rsidRDefault="000407BC">
      <w:pPr>
        <w:pStyle w:val="ListBullet"/>
        <w:spacing w:after="80"/>
        <w:ind w:left="403" w:hanging="230"/>
        <w:rPr>
          <w:rFonts w:hint="eastAsia"/>
        </w:rPr>
      </w:pPr>
      <w:r>
        <w:t>Year 1 — adds EXPLAIN</w:t>
      </w:r>
    </w:p>
    <w:p w14:paraId="07B78DE9" w14:textId="77777777" w:rsidR="00847267" w:rsidRDefault="000407BC">
      <w:pPr>
        <w:pStyle w:val="ListBullet"/>
        <w:spacing w:after="80"/>
        <w:ind w:left="403" w:hanging="230"/>
        <w:rPr>
          <w:rFonts w:hint="eastAsia"/>
        </w:rPr>
      </w:pPr>
      <w:r>
        <w:t>Year 2 — adds JUSTIFY</w:t>
      </w:r>
    </w:p>
    <w:p w14:paraId="27CBCD88" w14:textId="77777777" w:rsidR="00847267" w:rsidRDefault="000407BC">
      <w:pPr>
        <w:pStyle w:val="ListBullet"/>
        <w:spacing w:after="80"/>
        <w:ind w:left="403" w:hanging="230"/>
        <w:rPr>
          <w:rFonts w:hint="eastAsia"/>
        </w:rPr>
      </w:pPr>
      <w:r>
        <w:t>Year 3 — adds COMPARE</w:t>
      </w:r>
    </w:p>
    <w:p w14:paraId="5098A27D" w14:textId="77777777" w:rsidR="00847267" w:rsidRDefault="000407BC">
      <w:pPr>
        <w:pStyle w:val="ListBullet"/>
        <w:spacing w:after="80"/>
        <w:ind w:left="403" w:hanging="230"/>
        <w:rPr>
          <w:rFonts w:hint="eastAsia"/>
        </w:rPr>
      </w:pPr>
      <w:r>
        <w:t>Year 4 — adds CHALLENGE</w:t>
      </w:r>
    </w:p>
    <w:p w14:paraId="0A9E6536" w14:textId="77777777" w:rsidR="00847267" w:rsidRDefault="000407BC">
      <w:pPr>
        <w:pStyle w:val="ListBullet"/>
        <w:spacing w:after="80"/>
        <w:ind w:left="403" w:hanging="230"/>
        <w:rPr>
          <w:rFonts w:hint="eastAsia"/>
        </w:rPr>
      </w:pPr>
      <w:r>
        <w:t>Year 5 — adds GENERALISE</w:t>
      </w:r>
    </w:p>
    <w:p w14:paraId="799D8D40" w14:textId="77777777" w:rsidR="00847267" w:rsidRDefault="000407BC">
      <w:pPr>
        <w:pStyle w:val="ListBullet"/>
        <w:spacing w:after="280"/>
        <w:ind w:left="403" w:hanging="230"/>
        <w:rPr>
          <w:rFonts w:hint="eastAsia"/>
        </w:rPr>
      </w:pPr>
      <w:r>
        <w:t>Year 6</w:t>
      </w:r>
      <w:r>
        <w:t xml:space="preserve"> — adds CONVINCE</w:t>
      </w:r>
    </w:p>
    <w:p w14:paraId="2C40B8C7" w14:textId="77777777" w:rsidR="00847267" w:rsidRDefault="000407BC">
      <w:pPr>
        <w:spacing w:before="80" w:after="360"/>
        <w:rPr>
          <w:rFonts w:hint="eastAsia"/>
        </w:rPr>
      </w:pPr>
      <w:r>
        <w:t xml:space="preserve">These are developmental spotlights, not levels or ceilings. Pupils continue to use and refine earlier talk moves as their mathematical thinking becomes more sophisticated, and some pupils </w:t>
      </w:r>
      <w:r>
        <w:lastRenderedPageBreak/>
        <w:t>may naturally demonstrate elements of later talk mo</w:t>
      </w:r>
      <w:r>
        <w:t>ves in their conversations when their mathematical thinking is ready.</w:t>
      </w:r>
    </w:p>
    <w:p w14:paraId="49FD6CC1" w14:textId="77777777" w:rsidR="00847267" w:rsidRDefault="000407BC">
      <w:pPr>
        <w:pStyle w:val="Heading2"/>
        <w:spacing w:before="400" w:after="200"/>
      </w:pPr>
      <w:r>
        <w:t>What we expect to hear</w:t>
      </w:r>
    </w:p>
    <w:p w14:paraId="1A420660" w14:textId="77777777" w:rsidR="00847267" w:rsidRDefault="000407BC">
      <w:pPr>
        <w:pStyle w:val="ListBullet"/>
        <w:spacing w:after="80"/>
        <w:ind w:left="403" w:hanging="230"/>
        <w:rPr>
          <w:rFonts w:hint="eastAsia"/>
        </w:rPr>
      </w:pPr>
      <w:r>
        <w:t>Precise mathematical vocabulary and complete explanations.</w:t>
      </w:r>
    </w:p>
    <w:p w14:paraId="71FB57AE" w14:textId="77777777" w:rsidR="00847267" w:rsidRDefault="000407BC">
      <w:pPr>
        <w:pStyle w:val="ListBullet"/>
        <w:spacing w:after="80"/>
        <w:ind w:left="403" w:hanging="230"/>
        <w:rPr>
          <w:rFonts w:hint="eastAsia"/>
        </w:rPr>
      </w:pPr>
      <w:r>
        <w:t>Pupils listening carefully, responding to and building on the ideas of others.</w:t>
      </w:r>
    </w:p>
    <w:p w14:paraId="525FA100" w14:textId="77777777" w:rsidR="00847267" w:rsidRDefault="000407BC">
      <w:pPr>
        <w:pStyle w:val="ListBullet"/>
        <w:spacing w:after="80"/>
        <w:ind w:left="403" w:hanging="230"/>
        <w:rPr>
          <w:rFonts w:hint="eastAsia"/>
        </w:rPr>
      </w:pPr>
      <w:r>
        <w:t>Reasoning that explains n</w:t>
      </w:r>
      <w:r>
        <w:t>ot only what the answer is, but why it works.</w:t>
      </w:r>
    </w:p>
    <w:p w14:paraId="39B06154" w14:textId="77777777" w:rsidR="00847267" w:rsidRDefault="000407BC">
      <w:pPr>
        <w:pStyle w:val="ListBullet"/>
        <w:spacing w:after="80"/>
        <w:ind w:left="403" w:hanging="230"/>
        <w:rPr>
          <w:rFonts w:hint="eastAsia"/>
        </w:rPr>
      </w:pPr>
      <w:r>
        <w:t>Respectful challenge and comparison of different mathematical approaches.</w:t>
      </w:r>
    </w:p>
    <w:p w14:paraId="3E92B5AC" w14:textId="77777777" w:rsidR="00847267" w:rsidRDefault="000407BC">
      <w:pPr>
        <w:pStyle w:val="ListBullet"/>
        <w:spacing w:after="80"/>
        <w:ind w:left="403" w:hanging="230"/>
        <w:rPr>
          <w:rFonts w:hint="eastAsia"/>
        </w:rPr>
      </w:pPr>
      <w:r>
        <w:t>White Rose sentence stems used where helpful to support purposeful mathematical talk.</w:t>
      </w:r>
    </w:p>
    <w:p w14:paraId="1D505F61" w14:textId="77777777" w:rsidR="00847267" w:rsidRDefault="000407BC">
      <w:pPr>
        <w:pStyle w:val="Heading1"/>
        <w:spacing w:before="400" w:after="240"/>
      </w:pPr>
      <w:r>
        <w:t>Inclusion and Equity</w:t>
      </w:r>
    </w:p>
    <w:p w14:paraId="2F67C230" w14:textId="77777777" w:rsidR="00847267" w:rsidRDefault="000407BC">
      <w:pPr>
        <w:rPr>
          <w:rFonts w:hint="eastAsia"/>
        </w:rPr>
      </w:pPr>
      <w:r>
        <w:t>All pupils have access to the</w:t>
      </w:r>
      <w:r>
        <w:t xml:space="preserve"> same ambitious mathematics curriculum.</w:t>
      </w:r>
    </w:p>
    <w:p w14:paraId="3A917CE3" w14:textId="77777777" w:rsidR="00847267" w:rsidRDefault="000407BC">
      <w:pPr>
        <w:pStyle w:val="ListBullet"/>
        <w:spacing w:after="80"/>
        <w:ind w:left="403" w:hanging="230"/>
        <w:rPr>
          <w:rFonts w:hint="eastAsia"/>
        </w:rPr>
      </w:pPr>
      <w:r>
        <w:t>Scaffolding, pre-teaching, concrete and visual representations, additional resources and targeted support enable pupils to access learning.</w:t>
      </w:r>
    </w:p>
    <w:p w14:paraId="7A70D4F2" w14:textId="77777777" w:rsidR="00847267" w:rsidRDefault="000407BC">
      <w:pPr>
        <w:pStyle w:val="ListBullet"/>
        <w:spacing w:after="80"/>
        <w:ind w:left="403" w:hanging="230"/>
        <w:rPr>
          <w:rFonts w:hint="eastAsia"/>
        </w:rPr>
      </w:pPr>
      <w:r>
        <w:t xml:space="preserve">Provision for pupils with SEND reflects their individual needs, with advice </w:t>
      </w:r>
      <w:r>
        <w:t>from the SENDCo and, where appropriate, external professionals.</w:t>
      </w:r>
    </w:p>
    <w:p w14:paraId="55A648DD" w14:textId="77777777" w:rsidR="00847267" w:rsidRDefault="000407BC">
      <w:pPr>
        <w:pStyle w:val="ListBullet"/>
        <w:spacing w:after="80"/>
        <w:ind w:left="403" w:hanging="230"/>
        <w:rPr>
          <w:rFonts w:hint="eastAsia"/>
        </w:rPr>
      </w:pPr>
      <w:r>
        <w:t>Adaptations remove barriers while maintaining mathematical ambition and developing pupils’ independence over time.</w:t>
      </w:r>
    </w:p>
    <w:p w14:paraId="6746375A" w14:textId="77777777" w:rsidR="00847267" w:rsidRDefault="000407BC">
      <w:pPr>
        <w:pStyle w:val="ListBullet"/>
        <w:spacing w:after="80"/>
        <w:ind w:left="403" w:hanging="230"/>
        <w:rPr>
          <w:rFonts w:hint="eastAsia"/>
        </w:rPr>
      </w:pPr>
      <w:r>
        <w:t>Teachers consider whether support enables pupils to access, practise and appl</w:t>
      </w:r>
      <w:r>
        <w:t>y mathematics independently rather than creating unnecessary dependency.</w:t>
      </w:r>
    </w:p>
    <w:p w14:paraId="0BC65536" w14:textId="77777777" w:rsidR="00847267" w:rsidRDefault="000407BC">
      <w:pPr>
        <w:pStyle w:val="ListBullet"/>
        <w:spacing w:after="80"/>
        <w:ind w:left="403" w:hanging="230"/>
        <w:rPr>
          <w:rFonts w:hint="eastAsia"/>
        </w:rPr>
      </w:pPr>
      <w:r>
        <w:t>Pupils are not routinely accelerated through new content when underlying mathematics is not secure. Teachers provide opportunities to consolidate, deepen and apply learning so that al</w:t>
      </w:r>
      <w:r>
        <w:t>l pupils develop genuine fluency and understanding.</w:t>
      </w:r>
    </w:p>
    <w:tbl>
      <w:tblPr>
        <w:tblW w:w="0" w:type="auto"/>
        <w:jc w:val="center"/>
        <w:tblLayout w:type="fixed"/>
        <w:tblLook w:val="04A0" w:firstRow="1" w:lastRow="0" w:firstColumn="1" w:lastColumn="0" w:noHBand="0" w:noVBand="1"/>
      </w:tblPr>
      <w:tblGrid>
        <w:gridCol w:w="9792"/>
      </w:tblGrid>
      <w:tr w:rsidR="00847267" w14:paraId="1C6DFB16" w14:textId="77777777">
        <w:trPr>
          <w:jc w:val="center"/>
        </w:trPr>
        <w:tc>
          <w:tcPr>
            <w:tcW w:w="9792" w:type="dxa"/>
            <w:shd w:val="clear" w:color="auto" w:fill="FBEAEA"/>
            <w:vAlign w:val="center"/>
          </w:tcPr>
          <w:p w14:paraId="52BFA01B" w14:textId="77777777" w:rsidR="00847267" w:rsidRDefault="000407BC">
            <w:pPr>
              <w:spacing w:before="140" w:after="140"/>
              <w:jc w:val="center"/>
              <w:rPr>
                <w:rFonts w:hint="eastAsia"/>
              </w:rPr>
            </w:pPr>
            <w:r>
              <w:rPr>
                <w:b/>
                <w:color w:val="C00000"/>
                <w:sz w:val="25"/>
              </w:rPr>
              <w:t>Same ambition. Better access. Increasing independence.</w:t>
            </w:r>
          </w:p>
        </w:tc>
      </w:tr>
    </w:tbl>
    <w:p w14:paraId="42463536" w14:textId="77777777" w:rsidR="00847267" w:rsidRDefault="000407BC">
      <w:pPr>
        <w:pStyle w:val="Heading1"/>
        <w:spacing w:before="400" w:after="240"/>
      </w:pPr>
      <w:r>
        <w:t>Wider Curriculum, SMSC and Financial Literacy</w:t>
      </w:r>
    </w:p>
    <w:p w14:paraId="1A7437A1" w14:textId="77777777" w:rsidR="00847267" w:rsidRDefault="000407BC">
      <w:pPr>
        <w:pStyle w:val="Heading2"/>
        <w:spacing w:before="400" w:after="200"/>
      </w:pPr>
      <w:r>
        <w:t>SMSC through mathematics</w:t>
      </w:r>
    </w:p>
    <w:p w14:paraId="7786DB40" w14:textId="77777777" w:rsidR="00847267" w:rsidRDefault="000407BC">
      <w:pPr>
        <w:pStyle w:val="ListBullet"/>
        <w:spacing w:after="80"/>
        <w:ind w:left="403" w:hanging="230"/>
        <w:rPr>
          <w:rFonts w:hint="eastAsia"/>
        </w:rPr>
      </w:pPr>
      <w:r>
        <w:t xml:space="preserve">Exploring patterns, symmetry, geometry and mathematical relationships </w:t>
      </w:r>
      <w:r>
        <w:t>develops curiosity, imagination and an appreciation of the beauty of mathematics.</w:t>
      </w:r>
    </w:p>
    <w:p w14:paraId="0B961632" w14:textId="77777777" w:rsidR="00847267" w:rsidRDefault="000407BC">
      <w:pPr>
        <w:pStyle w:val="ListBullet"/>
        <w:spacing w:after="80"/>
        <w:ind w:left="403" w:hanging="230"/>
        <w:rPr>
          <w:rFonts w:hint="eastAsia"/>
        </w:rPr>
      </w:pPr>
      <w:r>
        <w:t>Pupils reflect on their thinking, make rational judgements using evidence, construct logical arguments and consider whether mathematical statements are always, sometimes or n</w:t>
      </w:r>
      <w:r>
        <w:t>ever true.</w:t>
      </w:r>
    </w:p>
    <w:p w14:paraId="17DE3E07" w14:textId="77777777" w:rsidR="00847267" w:rsidRDefault="000407BC">
      <w:pPr>
        <w:pStyle w:val="ListBullet"/>
        <w:spacing w:after="80"/>
        <w:ind w:left="403" w:hanging="230"/>
        <w:rPr>
          <w:rFonts w:hint="eastAsia"/>
        </w:rPr>
      </w:pPr>
      <w:r>
        <w:t>Mathematical talk and collaborative problem-solving develop listening, mutual respect and confidence in sharing ideas.</w:t>
      </w:r>
    </w:p>
    <w:p w14:paraId="43FE5F6B" w14:textId="77777777" w:rsidR="00847267" w:rsidRDefault="000407BC">
      <w:pPr>
        <w:pStyle w:val="ListBullet"/>
        <w:spacing w:after="80"/>
        <w:ind w:left="403" w:hanging="230"/>
        <w:rPr>
          <w:rFonts w:hint="eastAsia"/>
        </w:rPr>
      </w:pPr>
      <w:r>
        <w:t>Pupils explore the global and historical development of mathematics, including mathematical ideas, symbols and significant mat</w:t>
      </w:r>
      <w:r>
        <w:t>hematicians from different cultures.</w:t>
      </w:r>
    </w:p>
    <w:p w14:paraId="109F73A6" w14:textId="77777777" w:rsidR="00847267" w:rsidRDefault="000407BC">
      <w:pPr>
        <w:pStyle w:val="Heading1"/>
        <w:spacing w:before="400" w:after="240"/>
      </w:pPr>
      <w:r>
        <w:lastRenderedPageBreak/>
        <w:t>Financial Literacy</w:t>
      </w:r>
    </w:p>
    <w:p w14:paraId="502470BC" w14:textId="77777777" w:rsidR="00847267" w:rsidRDefault="000407BC">
      <w:pPr>
        <w:rPr>
          <w:rFonts w:hint="eastAsia"/>
        </w:rPr>
      </w:pPr>
      <w:r>
        <w:t>Financial literacy is developed through both mathematics and the wider curriculum.</w:t>
      </w:r>
    </w:p>
    <w:p w14:paraId="2105B670" w14:textId="77777777" w:rsidR="00847267" w:rsidRDefault="000407BC">
      <w:pPr>
        <w:pStyle w:val="Heading2"/>
        <w:spacing w:before="400" w:after="200"/>
      </w:pPr>
      <w:r>
        <w:t>Within mathematics</w:t>
      </w:r>
    </w:p>
    <w:p w14:paraId="7334ADDE" w14:textId="77777777" w:rsidR="00847267" w:rsidRDefault="000407BC">
      <w:pPr>
        <w:pStyle w:val="ListBullet"/>
        <w:spacing w:after="80"/>
        <w:ind w:left="403" w:hanging="230"/>
        <w:rPr>
          <w:rFonts w:hint="eastAsia"/>
        </w:rPr>
      </w:pPr>
      <w:r>
        <w:t>White Rose Maths provides a progression of knowledge about money, from recognising and counting co</w:t>
      </w:r>
      <w:r>
        <w:t>ins and notes and solving practical money problems to calculating with money, converting between pounds and pence, using decimal notation and applying the four operations in real-life contexts.</w:t>
      </w:r>
    </w:p>
    <w:p w14:paraId="46FF0CEB" w14:textId="77777777" w:rsidR="00847267" w:rsidRDefault="000407BC">
      <w:pPr>
        <w:pStyle w:val="ListBullet"/>
        <w:spacing w:after="80"/>
        <w:ind w:left="403" w:hanging="230"/>
        <w:rPr>
          <w:rFonts w:hint="eastAsia"/>
        </w:rPr>
      </w:pPr>
      <w:r>
        <w:t>Teachers use these opportunities to develop decision-making, c</w:t>
      </w:r>
      <w:r>
        <w:t>omparison and problem-solving alongside mathematical fluency.</w:t>
      </w:r>
    </w:p>
    <w:p w14:paraId="419F632C" w14:textId="77777777" w:rsidR="00847267" w:rsidRDefault="000407BC">
      <w:pPr>
        <w:pStyle w:val="Heading2"/>
        <w:spacing w:before="400" w:after="200"/>
      </w:pPr>
      <w:r>
        <w:t>Within PSHE</w:t>
      </w:r>
    </w:p>
    <w:p w14:paraId="1AAC539F" w14:textId="77777777" w:rsidR="00847267" w:rsidRDefault="000407BC">
      <w:pPr>
        <w:pStyle w:val="ListBullet"/>
        <w:spacing w:after="80"/>
        <w:ind w:left="403" w:hanging="230"/>
        <w:rPr>
          <w:rFonts w:hint="eastAsia"/>
        </w:rPr>
      </w:pPr>
      <w:r>
        <w:t>Coram SCARF PSHE reinforces financial education as part of our wider economic education provision.</w:t>
      </w:r>
    </w:p>
    <w:p w14:paraId="6010BCEC" w14:textId="77777777" w:rsidR="00847267" w:rsidRDefault="000407BC">
      <w:pPr>
        <w:pStyle w:val="ListBullet"/>
        <w:spacing w:after="80"/>
        <w:ind w:left="403" w:hanging="230"/>
        <w:rPr>
          <w:rFonts w:hint="eastAsia"/>
        </w:rPr>
      </w:pPr>
      <w:r>
        <w:t>Age-appropriate learning includes income, saving, spending, earning money, needs an</w:t>
      </w:r>
      <w:r>
        <w:t>d wants, and thinking carefully about financial choices.</w:t>
      </w:r>
    </w:p>
    <w:p w14:paraId="7D2C927B" w14:textId="77777777" w:rsidR="00847267" w:rsidRDefault="000407BC">
      <w:pPr>
        <w:pStyle w:val="ListBullet"/>
        <w:spacing w:after="80"/>
        <w:ind w:left="403" w:hanging="230"/>
        <w:rPr>
          <w:rFonts w:hint="eastAsia"/>
        </w:rPr>
      </w:pPr>
      <w:r>
        <w:t>Together, these experiences help pupils develop the knowledge, vocabulary and confidence to make informed financial decisions in everyday life.</w:t>
      </w:r>
    </w:p>
    <w:p w14:paraId="31FC7657" w14:textId="77777777" w:rsidR="00847267" w:rsidRDefault="000407BC">
      <w:pPr>
        <w:pStyle w:val="Heading1"/>
        <w:spacing w:before="400" w:after="240"/>
      </w:pPr>
      <w:r>
        <w:t>Assessment</w:t>
      </w:r>
    </w:p>
    <w:p w14:paraId="3D54B29C" w14:textId="77777777" w:rsidR="00847267" w:rsidRDefault="000407BC">
      <w:pPr>
        <w:rPr>
          <w:rFonts w:hint="eastAsia"/>
        </w:rPr>
      </w:pPr>
      <w:r>
        <w:t xml:space="preserve">Assessment informs teaching and supports </w:t>
      </w:r>
      <w:r>
        <w:t>progress through a combination of formative and summative approaches.</w:t>
      </w:r>
    </w:p>
    <w:p w14:paraId="7554DDB1" w14:textId="77777777" w:rsidR="00847267" w:rsidRDefault="000407BC">
      <w:pPr>
        <w:pStyle w:val="Heading2"/>
        <w:spacing w:before="400" w:after="200"/>
      </w:pPr>
      <w:r>
        <w:t>Formative assessment</w:t>
      </w:r>
    </w:p>
    <w:p w14:paraId="53C9B308" w14:textId="77777777" w:rsidR="00847267" w:rsidRDefault="000407BC">
      <w:pPr>
        <w:pStyle w:val="ListBullet"/>
        <w:spacing w:after="80"/>
        <w:ind w:left="403" w:hanging="230"/>
        <w:rPr>
          <w:rFonts w:hint="eastAsia"/>
        </w:rPr>
      </w:pPr>
      <w:r>
        <w:t>Continuous assessment through discussion, questioning, observation of pupils’ work and low-stakes activities such as quizzes, games and retrieval practice.</w:t>
      </w:r>
    </w:p>
    <w:p w14:paraId="7BE60AC0" w14:textId="77777777" w:rsidR="00847267" w:rsidRDefault="000407BC">
      <w:pPr>
        <w:pStyle w:val="ListBullet"/>
        <w:spacing w:after="80"/>
        <w:ind w:left="403" w:hanging="230"/>
        <w:rPr>
          <w:rFonts w:hint="eastAsia"/>
        </w:rPr>
      </w:pPr>
      <w:r>
        <w:t xml:space="preserve">Teachers </w:t>
      </w:r>
      <w:r>
        <w:t>identify misconceptions quickly and provide immediate feedback, often within the lesson, so pupils can respond and continue learning alongside their peers.</w:t>
      </w:r>
    </w:p>
    <w:p w14:paraId="43376794" w14:textId="77777777" w:rsidR="00847267" w:rsidRDefault="000407BC">
      <w:pPr>
        <w:pStyle w:val="ListBullet"/>
        <w:spacing w:after="80"/>
        <w:ind w:left="403" w:hanging="230"/>
        <w:rPr>
          <w:rFonts w:hint="eastAsia"/>
        </w:rPr>
      </w:pPr>
      <w:r>
        <w:t>Where needed, additional support is provided through same-day or next-day intervention.</w:t>
      </w:r>
    </w:p>
    <w:p w14:paraId="3F8D6E1C" w14:textId="77777777" w:rsidR="00847267" w:rsidRDefault="000407BC">
      <w:pPr>
        <w:pStyle w:val="Heading2"/>
        <w:spacing w:before="400" w:after="200"/>
      </w:pPr>
      <w:r>
        <w:t xml:space="preserve">Summative </w:t>
      </w:r>
      <w:r>
        <w:t>assessment</w:t>
      </w:r>
    </w:p>
    <w:p w14:paraId="2FC5FDBE" w14:textId="77777777" w:rsidR="00847267" w:rsidRDefault="000407BC">
      <w:pPr>
        <w:pStyle w:val="ListBullet"/>
        <w:spacing w:after="80"/>
        <w:ind w:left="403" w:hanging="230"/>
        <w:rPr>
          <w:rFonts w:hint="eastAsia"/>
        </w:rPr>
      </w:pPr>
      <w:r>
        <w:t>End-of-unit assessments, termly assessments and statutory assessments, alongside diagnostic tools such as Learning by Questions (LBQ).</w:t>
      </w:r>
    </w:p>
    <w:p w14:paraId="59A42622" w14:textId="77777777" w:rsidR="00847267" w:rsidRDefault="000407BC">
      <w:pPr>
        <w:pStyle w:val="ListBullet"/>
        <w:spacing w:after="80"/>
        <w:ind w:left="403" w:hanging="230"/>
        <w:rPr>
          <w:rFonts w:hint="eastAsia"/>
        </w:rPr>
      </w:pPr>
      <w:r>
        <w:t>Assessment information is used to track progress, identify gaps and inform future planning.</w:t>
      </w:r>
    </w:p>
    <w:p w14:paraId="0957C477" w14:textId="77777777" w:rsidR="00847267" w:rsidRDefault="000407BC">
      <w:pPr>
        <w:pStyle w:val="ListBullet"/>
        <w:spacing w:after="80"/>
        <w:ind w:left="403" w:hanging="230"/>
        <w:rPr>
          <w:rFonts w:hint="eastAsia"/>
        </w:rPr>
      </w:pPr>
      <w:r>
        <w:t>Teachers adapt tea</w:t>
      </w:r>
      <w:r>
        <w:t>ching accordingly, revisiting or consolidating learning where needed and providing additional challenge when pupils are secure.</w:t>
      </w:r>
    </w:p>
    <w:p w14:paraId="0718C21B" w14:textId="77777777" w:rsidR="00847267" w:rsidRDefault="000407BC">
      <w:pPr>
        <w:pStyle w:val="Heading1"/>
        <w:spacing w:before="400" w:after="240"/>
      </w:pPr>
      <w:r>
        <w:lastRenderedPageBreak/>
        <w:t>Assessment: What we look for in mathematics</w:t>
      </w:r>
    </w:p>
    <w:p w14:paraId="5BDB341D" w14:textId="77777777" w:rsidR="00847267" w:rsidRDefault="000407BC">
      <w:pPr>
        <w:pStyle w:val="Heading2"/>
        <w:spacing w:before="400" w:after="200"/>
      </w:pPr>
      <w:r>
        <w:t>Mathematical thinking and oracy</w:t>
      </w:r>
    </w:p>
    <w:p w14:paraId="036B201E" w14:textId="77777777" w:rsidR="00847267" w:rsidRDefault="000407BC">
      <w:pPr>
        <w:rPr>
          <w:rFonts w:hint="eastAsia"/>
        </w:rPr>
      </w:pPr>
      <w:r>
        <w:t xml:space="preserve">In mathematics, teachers also assess pupils through </w:t>
      </w:r>
      <w:r>
        <w:t>their explanations, reasoning, use of mathematical vocabulary and responses during purposeful mathematical talk. This helps teachers identify both what pupils can do and how securely they understand and can communicate the mathematics.</w:t>
      </w:r>
    </w:p>
    <w:p w14:paraId="3FBBE1BC" w14:textId="77777777" w:rsidR="00847267" w:rsidRDefault="000407BC">
      <w:pPr>
        <w:pStyle w:val="Heading2"/>
        <w:spacing w:before="400" w:after="200"/>
      </w:pPr>
      <w:r>
        <w:t>Formal assessment</w:t>
      </w:r>
    </w:p>
    <w:p w14:paraId="25CFC409" w14:textId="77777777" w:rsidR="00847267" w:rsidRDefault="000407BC">
      <w:pPr>
        <w:rPr>
          <w:rFonts w:hint="eastAsia"/>
        </w:rPr>
      </w:pPr>
      <w:r>
        <w:t>Fo</w:t>
      </w:r>
      <w:r>
        <w:t>rmal summative assessment is completed in line with the school’s Assessment Policy. This includes the Reception Baseline Assessment and EYFS Profile, termly and end-of-year assessments, the non-statutory Year 2 assessments where the school chooses to admin</w:t>
      </w:r>
      <w:r>
        <w:t>ister them, and statutory Year 6 SATs.</w:t>
      </w:r>
    </w:p>
    <w:p w14:paraId="2EA065D6" w14:textId="77777777" w:rsidR="00847267" w:rsidRDefault="000407BC">
      <w:pPr>
        <w:pStyle w:val="Heading1"/>
        <w:spacing w:before="400" w:after="240"/>
      </w:pPr>
      <w:r>
        <w:t>Impact: The difference it makes</w:t>
      </w:r>
    </w:p>
    <w:p w14:paraId="5A6F910A" w14:textId="77777777" w:rsidR="00847267" w:rsidRDefault="000407BC">
      <w:pPr>
        <w:pStyle w:val="ListBullet"/>
        <w:spacing w:after="80"/>
        <w:ind w:left="403" w:hanging="230"/>
        <w:rPr>
          <w:rFonts w:hint="eastAsia"/>
        </w:rPr>
      </w:pPr>
      <w:r>
        <w:t>Pupils become increasingly fluent, confident and independent mathematicians who can reason, solve problems and apply their understanding in unfamiliar contexts.</w:t>
      </w:r>
    </w:p>
    <w:p w14:paraId="051C25B9" w14:textId="77777777" w:rsidR="00847267" w:rsidRDefault="000407BC">
      <w:pPr>
        <w:pStyle w:val="ListBullet"/>
        <w:spacing w:after="80"/>
        <w:ind w:left="403" w:hanging="230"/>
        <w:rPr>
          <w:rFonts w:hint="eastAsia"/>
        </w:rPr>
      </w:pPr>
      <w:r>
        <w:t>Pupils use accurate math</w:t>
      </w:r>
      <w:r>
        <w:t>ematical vocabulary and can explain, justify and communicate their ideas clearly.</w:t>
      </w:r>
    </w:p>
    <w:p w14:paraId="23DFCBB4" w14:textId="77777777" w:rsidR="00847267" w:rsidRDefault="000407BC">
      <w:pPr>
        <w:pStyle w:val="ListBullet"/>
        <w:spacing w:after="80"/>
        <w:ind w:left="403" w:hanging="230"/>
        <w:rPr>
          <w:rFonts w:hint="eastAsia"/>
        </w:rPr>
      </w:pPr>
      <w:r>
        <w:t>Assessment, discussion and work over time show pupils building secure knowledge, addressing misconceptions and deepening their understanding.</w:t>
      </w:r>
    </w:p>
    <w:p w14:paraId="5B967348" w14:textId="77777777" w:rsidR="00847267" w:rsidRDefault="000407BC">
      <w:pPr>
        <w:pStyle w:val="ListBullet"/>
        <w:spacing w:after="80"/>
        <w:ind w:left="403" w:hanging="230"/>
        <w:rPr>
          <w:rFonts w:hint="eastAsia"/>
        </w:rPr>
      </w:pPr>
      <w:r>
        <w:t>Teachers use this evidence to re</w:t>
      </w:r>
      <w:r>
        <w:t>visit learning, provide support and increase challenge so that pupils are ready for the next stage of their mathematical journey.</w:t>
      </w:r>
    </w:p>
    <w:tbl>
      <w:tblPr>
        <w:tblW w:w="0" w:type="auto"/>
        <w:jc w:val="center"/>
        <w:tblLayout w:type="fixed"/>
        <w:tblLook w:val="04A0" w:firstRow="1" w:lastRow="0" w:firstColumn="1" w:lastColumn="0" w:noHBand="0" w:noVBand="1"/>
      </w:tblPr>
      <w:tblGrid>
        <w:gridCol w:w="9792"/>
      </w:tblGrid>
      <w:tr w:rsidR="00847267" w14:paraId="426F175B" w14:textId="77777777">
        <w:trPr>
          <w:jc w:val="center"/>
        </w:trPr>
        <w:tc>
          <w:tcPr>
            <w:tcW w:w="9792" w:type="dxa"/>
            <w:shd w:val="clear" w:color="auto" w:fill="FBEAEA"/>
            <w:vAlign w:val="center"/>
          </w:tcPr>
          <w:p w14:paraId="35D18885" w14:textId="77777777" w:rsidR="00847267" w:rsidRDefault="000407BC">
            <w:pPr>
              <w:spacing w:before="140" w:after="140"/>
              <w:jc w:val="center"/>
              <w:rPr>
                <w:rFonts w:hint="eastAsia"/>
              </w:rPr>
            </w:pPr>
            <w:r>
              <w:rPr>
                <w:b/>
                <w:color w:val="C00000"/>
                <w:sz w:val="25"/>
              </w:rPr>
              <w:t>We want to see the curriculum in pupils’ knowledge, work and mathematical conversations.</w:t>
            </w:r>
          </w:p>
        </w:tc>
      </w:tr>
    </w:tbl>
    <w:p w14:paraId="3ADFCB03" w14:textId="77777777" w:rsidR="00847267" w:rsidRDefault="000407BC">
      <w:pPr>
        <w:pStyle w:val="Heading1"/>
        <w:pageBreakBefore/>
        <w:spacing w:before="400" w:after="240"/>
      </w:pPr>
      <w:r>
        <w:lastRenderedPageBreak/>
        <w:t>Leadership, Monitoring and Responsib</w:t>
      </w:r>
      <w:r>
        <w:t>ilities</w:t>
      </w:r>
    </w:p>
    <w:p w14:paraId="367BFA79" w14:textId="77777777" w:rsidR="00847267" w:rsidRDefault="000407BC">
      <w:pPr>
        <w:pStyle w:val="Heading2"/>
        <w:spacing w:before="400" w:after="200"/>
      </w:pPr>
      <w:r>
        <w:t>How we know the curriculum is working</w:t>
      </w:r>
    </w:p>
    <w:p w14:paraId="4D44B944" w14:textId="77777777" w:rsidR="00847267" w:rsidRDefault="000407BC">
      <w:pPr>
        <w:rPr>
          <w:rFonts w:hint="eastAsia"/>
        </w:rPr>
      </w:pPr>
      <w:r>
        <w:t>The subject leader uses evidence from lesson visits, work scrutiny, assessment, pupil voice and discussion with staff to evaluate how well pupils are learning the intended mathematics curriculum and to identify</w:t>
      </w:r>
      <w:r>
        <w:t xml:space="preserve"> priorities for further development.</w:t>
      </w:r>
    </w:p>
    <w:p w14:paraId="60844037" w14:textId="77777777" w:rsidR="00847267" w:rsidRDefault="000407BC">
      <w:pPr>
        <w:pStyle w:val="Heading2"/>
        <w:spacing w:before="400" w:after="200"/>
      </w:pPr>
      <w:r>
        <w:t>Subject Leader</w:t>
      </w:r>
    </w:p>
    <w:p w14:paraId="4CA06801" w14:textId="77777777" w:rsidR="00847267" w:rsidRDefault="000407BC">
      <w:pPr>
        <w:pStyle w:val="ListBullet"/>
        <w:spacing w:after="80"/>
        <w:rPr>
          <w:rFonts w:hint="eastAsia"/>
        </w:rPr>
      </w:pPr>
      <w:r>
        <w:t>Lead development, implementation and review; monitor standards, progression and quality of teaching and learning.</w:t>
      </w:r>
    </w:p>
    <w:p w14:paraId="40C2C907" w14:textId="77777777" w:rsidR="00847267" w:rsidRDefault="000407BC">
      <w:pPr>
        <w:pStyle w:val="ListBullet"/>
        <w:spacing w:after="80"/>
        <w:rPr>
          <w:rFonts w:hint="eastAsia"/>
        </w:rPr>
      </w:pPr>
      <w:r>
        <w:t>Ensure coherent progression in representations, vocabulary and mathematical talk from Nurs</w:t>
      </w:r>
      <w:r>
        <w:t>ery to Year 6.</w:t>
      </w:r>
    </w:p>
    <w:p w14:paraId="0BA6E325" w14:textId="77777777" w:rsidR="00847267" w:rsidRDefault="000407BC">
      <w:pPr>
        <w:pStyle w:val="ListBullet"/>
        <w:spacing w:after="80"/>
        <w:rPr>
          <w:rFonts w:hint="eastAsia"/>
        </w:rPr>
      </w:pPr>
      <w:r>
        <w:t>Support staff development and CPD, including mathematics subject and pedagogical knowledge.</w:t>
      </w:r>
    </w:p>
    <w:p w14:paraId="1C64AE80" w14:textId="77777777" w:rsidR="00847267" w:rsidRDefault="000407BC">
      <w:pPr>
        <w:pStyle w:val="ListBullet"/>
        <w:spacing w:after="80"/>
        <w:rPr>
          <w:rFonts w:hint="eastAsia"/>
        </w:rPr>
      </w:pPr>
      <w:r>
        <w:t>Use assessment and monitoring evidence to evaluate impact, identify priorities and manage resources.</w:t>
      </w:r>
    </w:p>
    <w:p w14:paraId="5D8736D8" w14:textId="77777777" w:rsidR="00847267" w:rsidRDefault="000407BC">
      <w:pPr>
        <w:pStyle w:val="ListBullet"/>
        <w:spacing w:after="80"/>
        <w:rPr>
          <w:rFonts w:hint="eastAsia"/>
        </w:rPr>
      </w:pPr>
      <w:r>
        <w:t>Liaise with senior leaders, governors, the Trust</w:t>
      </w:r>
      <w:r>
        <w:t xml:space="preserve"> and families.</w:t>
      </w:r>
    </w:p>
    <w:p w14:paraId="274FEE36" w14:textId="77777777" w:rsidR="00847267" w:rsidRDefault="000407BC">
      <w:pPr>
        <w:pStyle w:val="Heading2"/>
        <w:spacing w:before="400" w:after="200"/>
      </w:pPr>
      <w:r>
        <w:t>Class Teachers</w:t>
      </w:r>
    </w:p>
    <w:p w14:paraId="40725D1E" w14:textId="77777777" w:rsidR="00847267" w:rsidRDefault="000407BC">
      <w:pPr>
        <w:pStyle w:val="ListBullet"/>
        <w:spacing w:after="80"/>
        <w:rPr>
          <w:rFonts w:hint="eastAsia"/>
        </w:rPr>
      </w:pPr>
      <w:r>
        <w:t>Deliver high-quality mathematics teaching and plan coherent progression, adapting from assessment and pupils’ needs while maintaining ambition.</w:t>
      </w:r>
    </w:p>
    <w:p w14:paraId="7E6B1705" w14:textId="77777777" w:rsidR="00847267" w:rsidRDefault="000407BC">
      <w:pPr>
        <w:pStyle w:val="ListBullet"/>
        <w:spacing w:after="80"/>
        <w:rPr>
          <w:rFonts w:hint="eastAsia"/>
        </w:rPr>
      </w:pPr>
      <w:r>
        <w:t>Model precise mathematical language and purposeful talk, reasoning and problem-sol</w:t>
      </w:r>
      <w:r>
        <w:t>ving.</w:t>
      </w:r>
    </w:p>
    <w:p w14:paraId="6D5F13D3" w14:textId="77777777" w:rsidR="00847267" w:rsidRDefault="000407BC">
      <w:pPr>
        <w:pStyle w:val="ListBullet"/>
        <w:spacing w:after="80"/>
        <w:rPr>
          <w:rFonts w:hint="eastAsia"/>
        </w:rPr>
      </w:pPr>
      <w:r>
        <w:t>Use representations, resources and scaffolding to secure access and develop independence.</w:t>
      </w:r>
    </w:p>
    <w:p w14:paraId="73886CFA" w14:textId="77777777" w:rsidR="00847267" w:rsidRDefault="000407BC">
      <w:pPr>
        <w:pStyle w:val="ListBullet"/>
        <w:spacing w:after="80"/>
        <w:rPr>
          <w:rFonts w:hint="eastAsia"/>
        </w:rPr>
      </w:pPr>
      <w:r>
        <w:t>Monitor progress and communicate pupils’ needs.</w:t>
      </w:r>
    </w:p>
    <w:p w14:paraId="53C99F3E" w14:textId="77777777" w:rsidR="00847267" w:rsidRDefault="000407BC">
      <w:pPr>
        <w:pStyle w:val="Heading2"/>
        <w:spacing w:before="400" w:after="200"/>
      </w:pPr>
      <w:r>
        <w:t>SENDCo</w:t>
      </w:r>
    </w:p>
    <w:p w14:paraId="78EEE111" w14:textId="77777777" w:rsidR="00847267" w:rsidRDefault="000407BC">
      <w:pPr>
        <w:pStyle w:val="ListBullet"/>
        <w:spacing w:after="80"/>
        <w:rPr>
          <w:rFonts w:hint="eastAsia"/>
        </w:rPr>
      </w:pPr>
      <w:r>
        <w:t>Support identification and provision for pupils with SEND in mathematics, advising on adaptations, resour</w:t>
      </w:r>
      <w:r>
        <w:t>ces and additional adult support.</w:t>
      </w:r>
    </w:p>
    <w:p w14:paraId="7F3D3751" w14:textId="77777777" w:rsidR="00847267" w:rsidRDefault="000407BC">
      <w:pPr>
        <w:pStyle w:val="ListBullet"/>
        <w:spacing w:after="80"/>
        <w:rPr>
          <w:rFonts w:hint="eastAsia"/>
        </w:rPr>
      </w:pPr>
      <w:r>
        <w:t>Support individual mathematics objectives where required.</w:t>
      </w:r>
    </w:p>
    <w:p w14:paraId="6A801F3A" w14:textId="77777777" w:rsidR="00847267" w:rsidRDefault="000407BC">
      <w:pPr>
        <w:pStyle w:val="Heading2"/>
        <w:spacing w:before="400" w:after="200"/>
      </w:pPr>
      <w:r>
        <w:t>Governors</w:t>
      </w:r>
    </w:p>
    <w:p w14:paraId="503AD733" w14:textId="77777777" w:rsidR="00847267" w:rsidRDefault="000407BC">
      <w:pPr>
        <w:pStyle w:val="ListBullet"/>
        <w:spacing w:after="80"/>
        <w:rPr>
          <w:rFonts w:hint="eastAsia"/>
        </w:rPr>
      </w:pPr>
      <w:r>
        <w:t>Monitor mathematics quality, outcomes, curriculum development and assessment.</w:t>
      </w:r>
    </w:p>
    <w:p w14:paraId="7C5EA547" w14:textId="77777777" w:rsidR="00847267" w:rsidRDefault="000407BC">
      <w:pPr>
        <w:pStyle w:val="ListBullet"/>
        <w:spacing w:after="80"/>
        <w:rPr>
          <w:rFonts w:hint="eastAsia"/>
        </w:rPr>
      </w:pPr>
      <w:r>
        <w:t>Work with leaders to understand implementation and impact.</w:t>
      </w:r>
    </w:p>
    <w:p w14:paraId="55F78842" w14:textId="77777777" w:rsidR="00847267" w:rsidRDefault="000407BC">
      <w:pPr>
        <w:pStyle w:val="ListBullet"/>
        <w:spacing w:after="80"/>
        <w:rPr>
          <w:rFonts w:hint="eastAsia"/>
        </w:rPr>
      </w:pPr>
      <w:r>
        <w:t>Ensure appropriat</w:t>
      </w:r>
      <w:r>
        <w:t>e resources and budget.</w:t>
      </w:r>
    </w:p>
    <w:sectPr w:rsidR="00847267" w:rsidSect="00034616">
      <w:headerReference w:type="default" r:id="rId11"/>
      <w:footerReference w:type="default" r:id="rId12"/>
      <w:pgSz w:w="12240" w:h="15840"/>
      <w:pgMar w:top="893" w:right="1123" w:bottom="792" w:left="1123"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2F2D89" w14:textId="77777777" w:rsidR="00000000" w:rsidRDefault="000407BC">
      <w:pPr>
        <w:spacing w:after="0" w:line="240" w:lineRule="auto"/>
        <w:rPr>
          <w:rFonts w:hint="eastAsia"/>
        </w:rPr>
      </w:pPr>
      <w:r>
        <w:separator/>
      </w:r>
    </w:p>
  </w:endnote>
  <w:endnote w:type="continuationSeparator" w:id="0">
    <w:p w14:paraId="3615547E" w14:textId="77777777" w:rsidR="00000000" w:rsidRDefault="000407B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C8E8F" w14:textId="77777777" w:rsidR="00847267" w:rsidRDefault="000407BC">
    <w:pPr>
      <w:pStyle w:val="Footer"/>
      <w:jc w:val="center"/>
      <w:rPr>
        <w:rFonts w:hint="eastAsia"/>
      </w:rPr>
    </w:pPr>
    <w:r>
      <w:rPr>
        <w:color w:val="646464"/>
        <w:sz w:val="16"/>
      </w:rPr>
      <w:t>Irlam Primary School  •  Mathematics Curriculum Policy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BA5A8D" w14:textId="77777777" w:rsidR="00000000" w:rsidRDefault="000407BC">
      <w:pPr>
        <w:spacing w:after="0" w:line="240" w:lineRule="auto"/>
        <w:rPr>
          <w:rFonts w:hint="eastAsia"/>
        </w:rPr>
      </w:pPr>
      <w:r>
        <w:separator/>
      </w:r>
    </w:p>
  </w:footnote>
  <w:footnote w:type="continuationSeparator" w:id="0">
    <w:p w14:paraId="1044D75C" w14:textId="77777777" w:rsidR="00000000" w:rsidRDefault="000407BC">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4ABAD" w14:textId="77777777" w:rsidR="00847267" w:rsidRDefault="000407BC">
    <w:pPr>
      <w:pStyle w:val="Header"/>
      <w:jc w:val="right"/>
      <w:rPr>
        <w:rFonts w:hint="eastAsia"/>
      </w:rPr>
    </w:pPr>
    <w:r>
      <w:rPr>
        <w:noProof/>
      </w:rPr>
      <w:drawing>
        <wp:inline distT="0" distB="0" distL="0" distR="0" wp14:anchorId="697D2ADC" wp14:editId="01E2235A">
          <wp:extent cx="1325880" cy="697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lam_rainbow_logo.png"/>
                  <pic:cNvPicPr/>
                </pic:nvPicPr>
                <pic:blipFill>
                  <a:blip r:embed="rId1"/>
                  <a:stretch>
                    <a:fillRect/>
                  </a:stretch>
                </pic:blipFill>
                <pic:spPr>
                  <a:xfrm>
                    <a:off x="0" y="0"/>
                    <a:ext cx="1325880" cy="697915"/>
                  </a:xfrm>
                  <a:prstGeom prst="rect">
                    <a:avLst/>
                  </a:prstGeom>
                </pic:spPr>
              </pic:pic>
            </a:graphicData>
          </a:graphic>
        </wp:inline>
      </w:drawing>
    </w:r>
  </w:p>
  <w:p w14:paraId="788AB2BB" w14:textId="77777777" w:rsidR="00847267" w:rsidRDefault="000407BC">
    <w:pPr>
      <w:jc w:val="right"/>
      <w:rPr>
        <w:rFonts w:hint="eastAsia"/>
      </w:rPr>
    </w:pPr>
    <w:r>
      <w:rPr>
        <w:b/>
        <w:color w:val="C00000"/>
        <w:sz w:val="15"/>
      </w:rPr>
      <w:t>IRLAM PRIMARY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7BC"/>
    <w:rsid w:val="0006063C"/>
    <w:rsid w:val="0015074B"/>
    <w:rsid w:val="0029639D"/>
    <w:rsid w:val="00326F90"/>
    <w:rsid w:val="0084726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A0113D"/>
  <w14:defaultImageDpi w14:val="300"/>
  <w15:docId w15:val="{46AD4E85-5EEC-426B-9F48-7C335312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60" w:line="252" w:lineRule="auto"/>
    </w:pPr>
    <w:rPr>
      <w:rFonts w:ascii="Aptos" w:hAnsi="Aptos"/>
      <w:color w:val="303030"/>
      <w:sz w:val="24"/>
    </w:rPr>
  </w:style>
  <w:style w:type="paragraph" w:styleId="Heading1">
    <w:name w:val="heading 1"/>
    <w:basedOn w:val="Normal"/>
    <w:next w:val="Normal"/>
    <w:link w:val="Heading1Char"/>
    <w:uiPriority w:val="9"/>
    <w:qFormat/>
    <w:rsid w:val="00FC693F"/>
    <w:pPr>
      <w:keepNext/>
      <w:keepLines/>
      <w:spacing w:before="480" w:after="360"/>
      <w:outlineLvl w:val="0"/>
    </w:pPr>
    <w:rPr>
      <w:rFonts w:asciiTheme="majorHAnsi" w:eastAsiaTheme="majorEastAsia" w:hAnsiTheme="majorHAnsi" w:cstheme="majorBidi"/>
      <w:b/>
      <w:bCs/>
      <w:color w:val="C00000"/>
      <w:sz w:val="36"/>
      <w:szCs w:val="28"/>
    </w:rPr>
  </w:style>
  <w:style w:type="paragraph" w:styleId="Heading2">
    <w:name w:val="heading 2"/>
    <w:basedOn w:val="Normal"/>
    <w:next w:val="Normal"/>
    <w:link w:val="Heading2Char"/>
    <w:uiPriority w:val="9"/>
    <w:unhideWhenUsed/>
    <w:qFormat/>
    <w:rsid w:val="00FC693F"/>
    <w:pPr>
      <w:keepNext/>
      <w:keepLines/>
      <w:spacing w:before="280"/>
      <w:outlineLvl w:val="1"/>
    </w:pPr>
    <w:rPr>
      <w:rFonts w:asciiTheme="majorHAnsi" w:eastAsiaTheme="majorEastAsia" w:hAnsiTheme="majorHAnsi" w:cstheme="majorBidi"/>
      <w:b/>
      <w:bCs/>
      <w:color w:val="C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8d71a2-3740-4ad3-9012-f2f60a4449ee"/>
    <lcf76f155ced4ddcb4097134ff3c332f xmlns="a31ea216-368e-4073-aaa1-bd7b244d09d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B9F7D-B5CC-4BBD-91A2-C9499203F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ea216-368e-4073-aaa1-bd7b244d09da"/>
    <ds:schemaRef ds:uri="5f8d71a2-3740-4ad3-9012-f2f60a44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443EC8-0341-4C03-83AE-544A8574641E}">
  <ds:schemaRefs>
    <ds:schemaRef ds:uri="http://schemas.microsoft.com/sharepoint/v3/contenttype/forms"/>
  </ds:schemaRefs>
</ds:datastoreItem>
</file>

<file path=customXml/itemProps3.xml><?xml version="1.0" encoding="utf-8"?>
<ds:datastoreItem xmlns:ds="http://schemas.openxmlformats.org/officeDocument/2006/customXml" ds:itemID="{8BC9ACFD-96DC-48D0-BABB-FCCC6489B67A}">
  <ds:schemaRefs>
    <ds:schemaRef ds:uri="http://purl.org/dc/elements/1.1/"/>
    <ds:schemaRef ds:uri="http://www.w3.org/XML/1998/namespace"/>
    <ds:schemaRef ds:uri="http://schemas.microsoft.com/office/infopath/2007/PartnerControls"/>
    <ds:schemaRef ds:uri="http://purl.org/dc/terms/"/>
    <ds:schemaRef ds:uri="a31ea216-368e-4073-aaa1-bd7b244d09da"/>
    <ds:schemaRef ds:uri="http://schemas.microsoft.com/office/2006/documentManagement/types"/>
    <ds:schemaRef ds:uri="http://schemas.openxmlformats.org/package/2006/metadata/core-properties"/>
    <ds:schemaRef ds:uri="5f8d71a2-3740-4ad3-9012-f2f60a4449e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DDB6197F-441E-4AA4-81D1-7B303F64A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1832</Words>
  <Characters>10447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Jane Halstead</cp:lastModifiedBy>
  <cp:revision>2</cp:revision>
  <dcterms:created xsi:type="dcterms:W3CDTF">2026-09-16T11:45:00Z</dcterms:created>
  <dcterms:modified xsi:type="dcterms:W3CDTF">2026-09-16T11:45:00Z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ies>
</file>