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087" w:rsidRDefault="007E5087">
      <w:pPr>
        <w:pBdr>
          <w:top w:val="none" w:sz="0" w:space="0" w:color="auto"/>
          <w:left w:val="none" w:sz="0" w:space="0" w:color="auto"/>
          <w:bottom w:val="none" w:sz="0" w:space="0" w:color="auto"/>
          <w:right w:val="none" w:sz="0" w:space="0" w:color="auto"/>
        </w:pBdr>
        <w:ind w:left="-720" w:right="15260" w:firstLine="0"/>
      </w:pPr>
    </w:p>
    <w:tbl>
      <w:tblPr>
        <w:tblStyle w:val="TableGrid"/>
        <w:tblW w:w="15837" w:type="dxa"/>
        <w:tblInd w:w="-218" w:type="dxa"/>
        <w:tblCellMar>
          <w:top w:w="0" w:type="dxa"/>
          <w:left w:w="218" w:type="dxa"/>
          <w:bottom w:w="208" w:type="dxa"/>
          <w:right w:w="115" w:type="dxa"/>
        </w:tblCellMar>
        <w:tblLook w:val="04A0" w:firstRow="1" w:lastRow="0" w:firstColumn="1" w:lastColumn="0" w:noHBand="0" w:noVBand="1"/>
      </w:tblPr>
      <w:tblGrid>
        <w:gridCol w:w="16"/>
        <w:gridCol w:w="15584"/>
        <w:gridCol w:w="237"/>
      </w:tblGrid>
      <w:tr w:rsidR="007E5087">
        <w:trPr>
          <w:gridBefore w:val="1"/>
          <w:wBefore w:w="16" w:type="dxa"/>
          <w:trHeight w:val="10906"/>
        </w:trPr>
        <w:tc>
          <w:tcPr>
            <w:tcW w:w="15837" w:type="dxa"/>
            <w:gridSpan w:val="2"/>
            <w:tcBorders>
              <w:top w:val="single" w:sz="17" w:space="0" w:color="00B0F0"/>
              <w:left w:val="single" w:sz="17" w:space="0" w:color="00B0F0"/>
              <w:bottom w:val="single" w:sz="17" w:space="0" w:color="00B0F0"/>
              <w:right w:val="single" w:sz="17" w:space="0" w:color="00B0F0"/>
            </w:tcBorders>
            <w:vAlign w:val="bottom"/>
          </w:tcPr>
          <w:tbl>
            <w:tblPr>
              <w:tblStyle w:val="TableGrid"/>
              <w:tblW w:w="13465" w:type="dxa"/>
              <w:tblInd w:w="995" w:type="dxa"/>
              <w:tblCellMar>
                <w:top w:w="0" w:type="dxa"/>
                <w:left w:w="115" w:type="dxa"/>
                <w:bottom w:w="5" w:type="dxa"/>
                <w:right w:w="115" w:type="dxa"/>
              </w:tblCellMar>
              <w:tblLook w:val="04A0" w:firstRow="1" w:lastRow="0" w:firstColumn="1" w:lastColumn="0" w:noHBand="0" w:noVBand="1"/>
            </w:tblPr>
            <w:tblGrid>
              <w:gridCol w:w="13465"/>
            </w:tblGrid>
            <w:tr w:rsidR="007E5087">
              <w:trPr>
                <w:trHeight w:val="692"/>
              </w:trPr>
              <w:tc>
                <w:tcPr>
                  <w:tcW w:w="13465"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7E5087" w:rsidRDefault="00DA5C0C">
                  <w:pPr>
                    <w:pBdr>
                      <w:top w:val="none" w:sz="0" w:space="0" w:color="auto"/>
                      <w:left w:val="none" w:sz="0" w:space="0" w:color="auto"/>
                      <w:bottom w:val="none" w:sz="0" w:space="0" w:color="auto"/>
                      <w:right w:val="none" w:sz="0" w:space="0" w:color="auto"/>
                    </w:pBdr>
                    <w:ind w:left="0" w:right="4" w:firstLine="0"/>
                    <w:jc w:val="center"/>
                  </w:pPr>
                  <w:r>
                    <w:rPr>
                      <w:b/>
                      <w:sz w:val="56"/>
                      <w:u w:val="single" w:color="000000"/>
                    </w:rPr>
                    <w:lastRenderedPageBreak/>
                    <w:t>St Luke’s: SEN Local Offer</w:t>
                  </w:r>
                  <w:r>
                    <w:rPr>
                      <w:b/>
                      <w:sz w:val="56"/>
                    </w:rPr>
                    <w:t xml:space="preserve"> </w:t>
                  </w:r>
                </w:p>
              </w:tc>
            </w:tr>
          </w:tbl>
          <w:p w:rsidR="007E5087" w:rsidRDefault="00DA5C0C">
            <w:pPr>
              <w:pBdr>
                <w:top w:val="none" w:sz="0" w:space="0" w:color="auto"/>
                <w:left w:val="none" w:sz="0" w:space="0" w:color="auto"/>
                <w:bottom w:val="none" w:sz="0" w:space="0" w:color="auto"/>
                <w:right w:val="none" w:sz="0" w:space="0" w:color="auto"/>
              </w:pBdr>
              <w:spacing w:after="216"/>
              <w:ind w:left="0" w:right="63" w:firstLine="0"/>
              <w:jc w:val="center"/>
            </w:pPr>
            <w:r>
              <w:rPr>
                <w:b/>
                <w:sz w:val="18"/>
              </w:rPr>
              <w:t xml:space="preserve"> </w:t>
            </w:r>
          </w:p>
          <w:p w:rsidR="007E5087" w:rsidRDefault="00DA5C0C">
            <w:pPr>
              <w:pBdr>
                <w:top w:val="none" w:sz="0" w:space="0" w:color="auto"/>
                <w:left w:val="none" w:sz="0" w:space="0" w:color="auto"/>
                <w:bottom w:val="none" w:sz="0" w:space="0" w:color="auto"/>
                <w:right w:val="none" w:sz="0" w:space="0" w:color="auto"/>
              </w:pBdr>
              <w:ind w:left="0" w:right="63" w:firstLine="0"/>
              <w:jc w:val="center"/>
            </w:pPr>
            <w:r>
              <w:rPr>
                <w:b/>
                <w:sz w:val="18"/>
              </w:rPr>
              <w:t xml:space="preserve"> </w:t>
            </w:r>
          </w:p>
          <w:tbl>
            <w:tblPr>
              <w:tblStyle w:val="TableGrid"/>
              <w:tblW w:w="13356" w:type="dxa"/>
              <w:tblInd w:w="1022" w:type="dxa"/>
              <w:tblCellMar>
                <w:top w:w="118" w:type="dxa"/>
                <w:left w:w="108" w:type="dxa"/>
                <w:bottom w:w="0" w:type="dxa"/>
                <w:right w:w="115" w:type="dxa"/>
              </w:tblCellMar>
              <w:tblLook w:val="04A0" w:firstRow="1" w:lastRow="0" w:firstColumn="1" w:lastColumn="0" w:noHBand="0" w:noVBand="1"/>
            </w:tblPr>
            <w:tblGrid>
              <w:gridCol w:w="13356"/>
            </w:tblGrid>
            <w:tr w:rsidR="007E5087">
              <w:trPr>
                <w:trHeight w:val="1217"/>
              </w:trPr>
              <w:tc>
                <w:tcPr>
                  <w:tcW w:w="13356" w:type="dxa"/>
                  <w:tcBorders>
                    <w:top w:val="single" w:sz="17" w:space="0" w:color="00B0F0"/>
                    <w:left w:val="single" w:sz="17" w:space="0" w:color="00B0F0"/>
                    <w:bottom w:val="single" w:sz="17" w:space="0" w:color="00B0F0"/>
                    <w:right w:val="single" w:sz="17" w:space="0" w:color="00B0F0"/>
                  </w:tcBorders>
                </w:tcPr>
                <w:p w:rsidR="007E5087" w:rsidRDefault="00DA5C0C">
                  <w:pPr>
                    <w:pBdr>
                      <w:top w:val="none" w:sz="0" w:space="0" w:color="auto"/>
                      <w:left w:val="none" w:sz="0" w:space="0" w:color="auto"/>
                      <w:bottom w:val="none" w:sz="0" w:space="0" w:color="auto"/>
                      <w:right w:val="none" w:sz="0" w:space="0" w:color="auto"/>
                    </w:pBdr>
                    <w:ind w:left="0" w:firstLine="0"/>
                  </w:pPr>
                  <w:r>
                    <w:rPr>
                      <w:b/>
                      <w:sz w:val="48"/>
                    </w:rPr>
                    <w:t xml:space="preserve">The Local Offer provides information on how the school will support children with SEN. </w:t>
                  </w:r>
                </w:p>
              </w:tc>
            </w:tr>
            <w:tr w:rsidR="007E5087">
              <w:trPr>
                <w:trHeight w:val="2977"/>
              </w:trPr>
              <w:tc>
                <w:tcPr>
                  <w:tcW w:w="13356" w:type="dxa"/>
                  <w:tcBorders>
                    <w:top w:val="single" w:sz="17" w:space="0" w:color="00B0F0"/>
                    <w:left w:val="single" w:sz="17" w:space="0" w:color="00B0F0"/>
                    <w:bottom w:val="single" w:sz="17" w:space="0" w:color="00B0F0"/>
                    <w:right w:val="single" w:sz="17" w:space="0" w:color="00B0F0"/>
                  </w:tcBorders>
                </w:tcPr>
                <w:p w:rsidR="007E5087" w:rsidRDefault="00DA5C0C">
                  <w:pPr>
                    <w:pBdr>
                      <w:top w:val="none" w:sz="0" w:space="0" w:color="auto"/>
                      <w:left w:val="none" w:sz="0" w:space="0" w:color="auto"/>
                      <w:bottom w:val="none" w:sz="0" w:space="0" w:color="auto"/>
                      <w:right w:val="none" w:sz="0" w:space="0" w:color="auto"/>
                    </w:pBdr>
                    <w:ind w:left="0" w:firstLine="0"/>
                  </w:pPr>
                  <w:r>
                    <w:rPr>
                      <w:b/>
                      <w:sz w:val="48"/>
                    </w:rPr>
                    <w:t xml:space="preserve">St Luke’s C.E Primary School </w:t>
                  </w:r>
                </w:p>
                <w:p w:rsidR="007E5087" w:rsidRDefault="00DA5C0C">
                  <w:pPr>
                    <w:pBdr>
                      <w:top w:val="none" w:sz="0" w:space="0" w:color="auto"/>
                      <w:left w:val="none" w:sz="0" w:space="0" w:color="auto"/>
                      <w:bottom w:val="none" w:sz="0" w:space="0" w:color="auto"/>
                      <w:right w:val="none" w:sz="0" w:space="0" w:color="auto"/>
                    </w:pBdr>
                    <w:ind w:left="0" w:firstLine="0"/>
                  </w:pPr>
                  <w:proofErr w:type="spellStart"/>
                  <w:r>
                    <w:rPr>
                      <w:b/>
                      <w:sz w:val="48"/>
                    </w:rPr>
                    <w:t>Langport</w:t>
                  </w:r>
                  <w:proofErr w:type="spellEnd"/>
                  <w:r>
                    <w:rPr>
                      <w:b/>
                      <w:sz w:val="48"/>
                    </w:rPr>
                    <w:t xml:space="preserve"> Avenue </w:t>
                  </w:r>
                </w:p>
                <w:p w:rsidR="007E5087" w:rsidRDefault="00DA5C0C">
                  <w:pPr>
                    <w:pBdr>
                      <w:top w:val="none" w:sz="0" w:space="0" w:color="auto"/>
                      <w:left w:val="none" w:sz="0" w:space="0" w:color="auto"/>
                      <w:bottom w:val="none" w:sz="0" w:space="0" w:color="auto"/>
                      <w:right w:val="none" w:sz="0" w:space="0" w:color="auto"/>
                    </w:pBdr>
                    <w:ind w:left="0" w:firstLine="0"/>
                  </w:pPr>
                  <w:r>
                    <w:rPr>
                      <w:b/>
                      <w:sz w:val="48"/>
                    </w:rPr>
                    <w:t xml:space="preserve">Longsight </w:t>
                  </w:r>
                </w:p>
                <w:p w:rsidR="007E5087" w:rsidRDefault="00DA5C0C">
                  <w:pPr>
                    <w:pBdr>
                      <w:top w:val="none" w:sz="0" w:space="0" w:color="auto"/>
                      <w:left w:val="none" w:sz="0" w:space="0" w:color="auto"/>
                      <w:bottom w:val="none" w:sz="0" w:space="0" w:color="auto"/>
                      <w:right w:val="none" w:sz="0" w:space="0" w:color="auto"/>
                    </w:pBdr>
                    <w:ind w:left="0" w:firstLine="0"/>
                  </w:pPr>
                  <w:r>
                    <w:rPr>
                      <w:b/>
                      <w:sz w:val="48"/>
                    </w:rPr>
                    <w:t xml:space="preserve">Manchester </w:t>
                  </w:r>
                </w:p>
                <w:p w:rsidR="007E5087" w:rsidRDefault="00DA5C0C">
                  <w:pPr>
                    <w:pBdr>
                      <w:top w:val="none" w:sz="0" w:space="0" w:color="auto"/>
                      <w:left w:val="none" w:sz="0" w:space="0" w:color="auto"/>
                      <w:bottom w:val="none" w:sz="0" w:space="0" w:color="auto"/>
                      <w:right w:val="none" w:sz="0" w:space="0" w:color="auto"/>
                    </w:pBdr>
                    <w:ind w:left="0" w:firstLine="0"/>
                  </w:pPr>
                  <w:r>
                    <w:rPr>
                      <w:b/>
                      <w:sz w:val="48"/>
                    </w:rPr>
                    <w:t xml:space="preserve">M12 4NG </w:t>
                  </w:r>
                </w:p>
              </w:tc>
            </w:tr>
            <w:tr w:rsidR="007E5087">
              <w:trPr>
                <w:trHeight w:val="631"/>
              </w:trPr>
              <w:tc>
                <w:tcPr>
                  <w:tcW w:w="13356" w:type="dxa"/>
                  <w:tcBorders>
                    <w:top w:val="single" w:sz="17" w:space="0" w:color="00B0F0"/>
                    <w:left w:val="single" w:sz="17" w:space="0" w:color="00B0F0"/>
                    <w:bottom w:val="single" w:sz="17" w:space="0" w:color="00B0F0"/>
                    <w:right w:val="single" w:sz="17" w:space="0" w:color="00B0F0"/>
                  </w:tcBorders>
                </w:tcPr>
                <w:p w:rsidR="007E5087" w:rsidRDefault="00DA5C0C">
                  <w:pPr>
                    <w:pBdr>
                      <w:top w:val="none" w:sz="0" w:space="0" w:color="auto"/>
                      <w:left w:val="none" w:sz="0" w:space="0" w:color="auto"/>
                      <w:bottom w:val="none" w:sz="0" w:space="0" w:color="auto"/>
                      <w:right w:val="none" w:sz="0" w:space="0" w:color="auto"/>
                    </w:pBdr>
                    <w:ind w:left="0" w:firstLine="0"/>
                  </w:pPr>
                  <w:r>
                    <w:rPr>
                      <w:b/>
                      <w:sz w:val="48"/>
                    </w:rPr>
                    <w:t xml:space="preserve">Nursery – Year 6 </w:t>
                  </w:r>
                </w:p>
              </w:tc>
            </w:tr>
            <w:tr w:rsidR="007E5087">
              <w:trPr>
                <w:trHeight w:val="631"/>
              </w:trPr>
              <w:tc>
                <w:tcPr>
                  <w:tcW w:w="13356" w:type="dxa"/>
                  <w:tcBorders>
                    <w:top w:val="single" w:sz="17" w:space="0" w:color="00B0F0"/>
                    <w:left w:val="single" w:sz="17" w:space="0" w:color="00B0F0"/>
                    <w:bottom w:val="single" w:sz="17" w:space="0" w:color="00B0F0"/>
                    <w:right w:val="single" w:sz="17" w:space="0" w:color="00B0F0"/>
                  </w:tcBorders>
                </w:tcPr>
                <w:p w:rsidR="007E5087" w:rsidRDefault="00DA5C0C">
                  <w:pPr>
                    <w:pBdr>
                      <w:top w:val="none" w:sz="0" w:space="0" w:color="auto"/>
                      <w:left w:val="none" w:sz="0" w:space="0" w:color="auto"/>
                      <w:bottom w:val="none" w:sz="0" w:space="0" w:color="auto"/>
                      <w:right w:val="none" w:sz="0" w:space="0" w:color="auto"/>
                    </w:pBdr>
                    <w:ind w:left="0" w:firstLine="0"/>
                  </w:pPr>
                  <w:r>
                    <w:rPr>
                      <w:b/>
                      <w:sz w:val="48"/>
                    </w:rPr>
                    <w:t xml:space="preserve">School SENCO: Jayne </w:t>
                  </w:r>
                  <w:proofErr w:type="spellStart"/>
                  <w:r>
                    <w:rPr>
                      <w:b/>
                      <w:sz w:val="48"/>
                    </w:rPr>
                    <w:t>Stoba</w:t>
                  </w:r>
                  <w:proofErr w:type="spellEnd"/>
                  <w:r>
                    <w:rPr>
                      <w:b/>
                      <w:sz w:val="48"/>
                    </w:rPr>
                    <w:t xml:space="preserve">  </w:t>
                  </w:r>
                </w:p>
              </w:tc>
            </w:tr>
            <w:tr w:rsidR="007E5087">
              <w:trPr>
                <w:trHeight w:val="1217"/>
              </w:trPr>
              <w:tc>
                <w:tcPr>
                  <w:tcW w:w="13356" w:type="dxa"/>
                  <w:tcBorders>
                    <w:top w:val="single" w:sz="17" w:space="0" w:color="00B0F0"/>
                    <w:left w:val="single" w:sz="17" w:space="0" w:color="00B0F0"/>
                    <w:bottom w:val="single" w:sz="17" w:space="0" w:color="00B0F0"/>
                    <w:right w:val="single" w:sz="17" w:space="0" w:color="00B0F0"/>
                  </w:tcBorders>
                </w:tcPr>
                <w:p w:rsidR="007E5087" w:rsidRDefault="00DA5C0C">
                  <w:pPr>
                    <w:pBdr>
                      <w:top w:val="none" w:sz="0" w:space="0" w:color="auto"/>
                      <w:left w:val="none" w:sz="0" w:space="0" w:color="auto"/>
                      <w:bottom w:val="none" w:sz="0" w:space="0" w:color="auto"/>
                      <w:right w:val="none" w:sz="0" w:space="0" w:color="auto"/>
                    </w:pBdr>
                    <w:ind w:left="0" w:right="677" w:firstLine="0"/>
                  </w:pPr>
                  <w:r>
                    <w:rPr>
                      <w:b/>
                      <w:sz w:val="48"/>
                    </w:rPr>
                    <w:t xml:space="preserve">Responsibility for maintaining details of the Local Offer:  Jayne </w:t>
                  </w:r>
                  <w:proofErr w:type="spellStart"/>
                  <w:r>
                    <w:rPr>
                      <w:b/>
                      <w:sz w:val="48"/>
                    </w:rPr>
                    <w:t>Stoba</w:t>
                  </w:r>
                  <w:proofErr w:type="spellEnd"/>
                  <w:r>
                    <w:rPr>
                      <w:b/>
                      <w:sz w:val="48"/>
                    </w:rPr>
                    <w:t xml:space="preserve"> </w:t>
                  </w:r>
                </w:p>
              </w:tc>
            </w:tr>
            <w:tr w:rsidR="007E5087">
              <w:trPr>
                <w:trHeight w:val="1217"/>
              </w:trPr>
              <w:tc>
                <w:tcPr>
                  <w:tcW w:w="13356" w:type="dxa"/>
                  <w:tcBorders>
                    <w:top w:val="single" w:sz="17" w:space="0" w:color="00B0F0"/>
                    <w:left w:val="single" w:sz="17" w:space="0" w:color="00B0F0"/>
                    <w:bottom w:val="single" w:sz="17" w:space="0" w:color="00B0F0"/>
                    <w:right w:val="single" w:sz="17" w:space="0" w:color="00B0F0"/>
                  </w:tcBorders>
                </w:tcPr>
                <w:p w:rsidR="007E5087" w:rsidRDefault="00DA5C0C">
                  <w:pPr>
                    <w:pBdr>
                      <w:top w:val="none" w:sz="0" w:space="0" w:color="auto"/>
                      <w:left w:val="none" w:sz="0" w:space="0" w:color="auto"/>
                      <w:bottom w:val="none" w:sz="0" w:space="0" w:color="auto"/>
                      <w:right w:val="none" w:sz="0" w:space="0" w:color="auto"/>
                    </w:pBdr>
                    <w:ind w:left="0" w:firstLine="0"/>
                  </w:pPr>
                  <w:r>
                    <w:rPr>
                      <w:b/>
                      <w:sz w:val="48"/>
                    </w:rPr>
                    <w:lastRenderedPageBreak/>
                    <w:t xml:space="preserve">0161 273 3648 </w:t>
                  </w:r>
                </w:p>
                <w:p w:rsidR="007E5087" w:rsidRDefault="00DA5C0C">
                  <w:pPr>
                    <w:pBdr>
                      <w:top w:val="none" w:sz="0" w:space="0" w:color="auto"/>
                      <w:left w:val="none" w:sz="0" w:space="0" w:color="auto"/>
                      <w:bottom w:val="none" w:sz="0" w:space="0" w:color="auto"/>
                      <w:right w:val="none" w:sz="0" w:space="0" w:color="auto"/>
                    </w:pBdr>
                    <w:ind w:left="0" w:firstLine="0"/>
                  </w:pPr>
                  <w:r>
                    <w:rPr>
                      <w:b/>
                      <w:color w:val="00B0F0"/>
                      <w:sz w:val="48"/>
                    </w:rPr>
                    <w:t>admin@st-lukes.manchester.sch.uk</w:t>
                  </w:r>
                  <w:r>
                    <w:rPr>
                      <w:b/>
                      <w:color w:val="00B0F0"/>
                      <w:sz w:val="22"/>
                    </w:rPr>
                    <w:t xml:space="preserve"> </w:t>
                  </w:r>
                </w:p>
              </w:tc>
            </w:tr>
          </w:tbl>
          <w:p w:rsidR="007E5087" w:rsidRDefault="00DA5C0C">
            <w:pPr>
              <w:pBdr>
                <w:top w:val="none" w:sz="0" w:space="0" w:color="auto"/>
                <w:left w:val="none" w:sz="0" w:space="0" w:color="auto"/>
                <w:bottom w:val="none" w:sz="0" w:space="0" w:color="auto"/>
                <w:right w:val="none" w:sz="0" w:space="0" w:color="auto"/>
              </w:pBdr>
              <w:spacing w:after="110"/>
              <w:ind w:left="0" w:firstLine="0"/>
            </w:pPr>
            <w:r>
              <w:rPr>
                <w:sz w:val="22"/>
              </w:rPr>
              <w:t xml:space="preserve"> </w:t>
            </w:r>
          </w:p>
          <w:p w:rsidR="007E5087" w:rsidRDefault="00DA5C0C">
            <w:pPr>
              <w:pBdr>
                <w:top w:val="none" w:sz="0" w:space="0" w:color="auto"/>
                <w:left w:val="none" w:sz="0" w:space="0" w:color="auto"/>
                <w:bottom w:val="none" w:sz="0" w:space="0" w:color="auto"/>
                <w:right w:val="none" w:sz="0" w:space="0" w:color="auto"/>
              </w:pBdr>
              <w:ind w:left="0" w:right="102" w:firstLine="0"/>
              <w:jc w:val="center"/>
            </w:pPr>
            <w:r>
              <w:rPr>
                <w:sz w:val="22"/>
              </w:rPr>
              <w:t xml:space="preserve">1 </w:t>
            </w:r>
          </w:p>
          <w:p w:rsidR="007E5087" w:rsidRDefault="00DA5C0C">
            <w:pPr>
              <w:pBdr>
                <w:top w:val="none" w:sz="0" w:space="0" w:color="auto"/>
                <w:left w:val="none" w:sz="0" w:space="0" w:color="auto"/>
                <w:bottom w:val="none" w:sz="0" w:space="0" w:color="auto"/>
                <w:right w:val="none" w:sz="0" w:space="0" w:color="auto"/>
              </w:pBdr>
              <w:ind w:left="0" w:firstLine="0"/>
            </w:pPr>
            <w:r>
              <w:rPr>
                <w:sz w:val="22"/>
              </w:rPr>
              <w:t xml:space="preserve"> </w:t>
            </w:r>
          </w:p>
        </w:tc>
      </w:tr>
      <w:tr w:rsidR="007E5087">
        <w:tblPrEx>
          <w:tblCellMar>
            <w:top w:w="59" w:type="dxa"/>
            <w:left w:w="107" w:type="dxa"/>
            <w:bottom w:w="0" w:type="dxa"/>
            <w:right w:w="84" w:type="dxa"/>
          </w:tblCellMar>
        </w:tblPrEx>
        <w:trPr>
          <w:gridAfter w:val="1"/>
          <w:wAfter w:w="239" w:type="dxa"/>
          <w:trHeight w:val="350"/>
        </w:trPr>
        <w:tc>
          <w:tcPr>
            <w:tcW w:w="15614" w:type="dxa"/>
            <w:gridSpan w:val="2"/>
            <w:tcBorders>
              <w:top w:val="single" w:sz="4" w:space="0" w:color="000000"/>
              <w:left w:val="single" w:sz="4" w:space="0" w:color="000000"/>
              <w:bottom w:val="single" w:sz="4" w:space="0" w:color="000000"/>
              <w:right w:val="single" w:sz="4" w:space="0" w:color="000000"/>
            </w:tcBorders>
            <w:shd w:val="clear" w:color="auto" w:fill="00B0F0"/>
          </w:tcPr>
          <w:p w:rsidR="007E5087" w:rsidRDefault="00DA5C0C">
            <w:pPr>
              <w:pBdr>
                <w:top w:val="none" w:sz="0" w:space="0" w:color="auto"/>
                <w:left w:val="none" w:sz="0" w:space="0" w:color="auto"/>
                <w:bottom w:val="none" w:sz="0" w:space="0" w:color="auto"/>
                <w:right w:val="none" w:sz="0" w:space="0" w:color="auto"/>
              </w:pBdr>
              <w:ind w:left="0" w:firstLine="0"/>
            </w:pPr>
            <w:r>
              <w:rPr>
                <w:b/>
              </w:rPr>
              <w:lastRenderedPageBreak/>
              <w:t xml:space="preserve">Teaching and Learning </w:t>
            </w:r>
          </w:p>
        </w:tc>
      </w:tr>
      <w:tr w:rsidR="007E5087">
        <w:tblPrEx>
          <w:tblCellMar>
            <w:top w:w="59" w:type="dxa"/>
            <w:left w:w="107" w:type="dxa"/>
            <w:bottom w:w="0" w:type="dxa"/>
            <w:right w:w="84" w:type="dxa"/>
          </w:tblCellMar>
        </w:tblPrEx>
        <w:trPr>
          <w:gridAfter w:val="1"/>
          <w:wAfter w:w="239" w:type="dxa"/>
          <w:trHeight w:val="6507"/>
        </w:trPr>
        <w:tc>
          <w:tcPr>
            <w:tcW w:w="15614" w:type="dxa"/>
            <w:gridSpan w:val="2"/>
            <w:tcBorders>
              <w:top w:val="single" w:sz="4" w:space="0" w:color="000000"/>
              <w:left w:val="single" w:sz="4" w:space="0" w:color="000000"/>
              <w:bottom w:val="single" w:sz="4" w:space="0" w:color="000000"/>
              <w:right w:val="single" w:sz="4" w:space="0" w:color="000000"/>
            </w:tcBorders>
          </w:tcPr>
          <w:p w:rsidR="007E5087" w:rsidRDefault="00DA5C0C">
            <w:pPr>
              <w:pBdr>
                <w:top w:val="none" w:sz="0" w:space="0" w:color="auto"/>
                <w:left w:val="none" w:sz="0" w:space="0" w:color="auto"/>
                <w:bottom w:val="none" w:sz="0" w:space="0" w:color="auto"/>
                <w:right w:val="none" w:sz="0" w:space="0" w:color="auto"/>
              </w:pBdr>
              <w:spacing w:line="239" w:lineRule="auto"/>
              <w:ind w:left="0" w:firstLine="0"/>
            </w:pPr>
            <w:r>
              <w:t>St Luke</w:t>
            </w:r>
            <w:r>
              <w:t>’</w:t>
            </w:r>
            <w:r>
              <w:t>s school assesses every child using personalised targets for reading, writing and mathematics. Children who do not make progress are closely monitored and provision is put in place to allow interventions to take place and progress to be made. Where progres</w:t>
            </w:r>
            <w:r>
              <w:t>s is still not made, St Luke</w:t>
            </w:r>
            <w:r>
              <w:t>’</w:t>
            </w:r>
            <w:r>
              <w:t xml:space="preserve">s uses personalised programmes of support and intervention, whether on a 1-1 basis or in a group with highly skilled teaching assistants.  Within the classroom, </w:t>
            </w:r>
            <w:r>
              <w:t xml:space="preserve">teachers are able to personalise learning to meet children’s </w:t>
            </w:r>
            <w:r>
              <w:t>needs</w:t>
            </w:r>
            <w:r>
              <w:t xml:space="preserve"> through differentiation of work (visual aids, word banks, multiplication and 100 squares using objects and using ICT where appropriate through adaptive teaching.  </w:t>
            </w:r>
          </w:p>
          <w:p w:rsidR="007E5087" w:rsidRDefault="00DA5C0C">
            <w:pPr>
              <w:pBdr>
                <w:top w:val="none" w:sz="0" w:space="0" w:color="auto"/>
                <w:left w:val="none" w:sz="0" w:space="0" w:color="auto"/>
                <w:bottom w:val="none" w:sz="0" w:space="0" w:color="auto"/>
                <w:right w:val="none" w:sz="0" w:space="0" w:color="auto"/>
              </w:pBdr>
              <w:ind w:left="0" w:firstLine="0"/>
            </w:pPr>
            <w:r>
              <w:t xml:space="preserve"> </w:t>
            </w:r>
          </w:p>
          <w:p w:rsidR="007E5087" w:rsidRDefault="00DA5C0C">
            <w:pPr>
              <w:pBdr>
                <w:top w:val="none" w:sz="0" w:space="0" w:color="auto"/>
                <w:left w:val="none" w:sz="0" w:space="0" w:color="auto"/>
                <w:bottom w:val="none" w:sz="0" w:space="0" w:color="auto"/>
                <w:right w:val="none" w:sz="0" w:space="0" w:color="auto"/>
              </w:pBdr>
              <w:spacing w:line="239" w:lineRule="auto"/>
              <w:ind w:left="0" w:firstLine="0"/>
            </w:pPr>
            <w:r>
              <w:t>Children are able to access the curriculum and develop independent learning across all cl</w:t>
            </w:r>
            <w:r>
              <w:t xml:space="preserve">asses. This may involve external agencies such as school nurse, health visitors, educational psychologists, specialist support teachers, art therapist inclusion teachers.  All staff attends inset training and training from external providers, aspects such </w:t>
            </w:r>
            <w:r>
              <w:t xml:space="preserve">as speech and language, autism and inclusion. Staff who support children with SEN are supported themselves through our SEN team and SENCO.  </w:t>
            </w:r>
          </w:p>
          <w:p w:rsidR="007E5087" w:rsidRDefault="00DA5C0C">
            <w:pPr>
              <w:pBdr>
                <w:top w:val="none" w:sz="0" w:space="0" w:color="auto"/>
                <w:left w:val="none" w:sz="0" w:space="0" w:color="auto"/>
                <w:bottom w:val="none" w:sz="0" w:space="0" w:color="auto"/>
                <w:right w:val="none" w:sz="0" w:space="0" w:color="auto"/>
              </w:pBdr>
              <w:ind w:left="0" w:firstLine="0"/>
            </w:pPr>
            <w:r>
              <w:t xml:space="preserve"> </w:t>
            </w:r>
          </w:p>
          <w:p w:rsidR="007E5087" w:rsidRDefault="00DA5C0C">
            <w:pPr>
              <w:pBdr>
                <w:top w:val="none" w:sz="0" w:space="0" w:color="auto"/>
                <w:left w:val="none" w:sz="0" w:space="0" w:color="auto"/>
                <w:bottom w:val="none" w:sz="0" w:space="0" w:color="auto"/>
                <w:right w:val="none" w:sz="0" w:space="0" w:color="auto"/>
              </w:pBdr>
              <w:spacing w:after="2" w:line="239" w:lineRule="auto"/>
              <w:ind w:left="0" w:firstLine="0"/>
            </w:pPr>
            <w:r>
              <w:t>Our SEN provision map illustrates the range of support provided to our children. From 1-</w:t>
            </w:r>
            <w:r>
              <w:t xml:space="preserve">1 Sessions to group work. Focusing on personalised targets. Assistance is provided in terms of booster and intervention groups.  </w:t>
            </w:r>
          </w:p>
          <w:p w:rsidR="007E5087" w:rsidRDefault="00DA5C0C">
            <w:pPr>
              <w:pBdr>
                <w:top w:val="none" w:sz="0" w:space="0" w:color="auto"/>
                <w:left w:val="none" w:sz="0" w:space="0" w:color="auto"/>
                <w:bottom w:val="none" w:sz="0" w:space="0" w:color="auto"/>
                <w:right w:val="none" w:sz="0" w:space="0" w:color="auto"/>
              </w:pBdr>
              <w:ind w:left="0" w:firstLine="0"/>
            </w:pPr>
            <w:r>
              <w:t xml:space="preserve"> </w:t>
            </w:r>
          </w:p>
          <w:p w:rsidR="007E5087" w:rsidRDefault="00DA5C0C">
            <w:pPr>
              <w:pBdr>
                <w:top w:val="none" w:sz="0" w:space="0" w:color="auto"/>
                <w:left w:val="none" w:sz="0" w:space="0" w:color="auto"/>
                <w:bottom w:val="none" w:sz="0" w:space="0" w:color="auto"/>
                <w:right w:val="none" w:sz="0" w:space="0" w:color="auto"/>
              </w:pBdr>
              <w:spacing w:after="2" w:line="239" w:lineRule="auto"/>
              <w:ind w:left="0" w:firstLine="0"/>
            </w:pPr>
            <w:r>
              <w:t xml:space="preserve">The progress of children is carefully tracked and targets are amended with in our assessment procedure.  </w:t>
            </w:r>
            <w:r>
              <w:t xml:space="preserve">Interventions and class teaching are regularly monitored. </w:t>
            </w:r>
          </w:p>
          <w:p w:rsidR="007E5087" w:rsidRDefault="00DA5C0C">
            <w:pPr>
              <w:pBdr>
                <w:top w:val="none" w:sz="0" w:space="0" w:color="auto"/>
                <w:left w:val="none" w:sz="0" w:space="0" w:color="auto"/>
                <w:bottom w:val="none" w:sz="0" w:space="0" w:color="auto"/>
                <w:right w:val="none" w:sz="0" w:space="0" w:color="auto"/>
              </w:pBdr>
              <w:ind w:left="0" w:firstLine="0"/>
            </w:pPr>
            <w:r>
              <w:t xml:space="preserve"> </w:t>
            </w:r>
          </w:p>
          <w:p w:rsidR="007E5087" w:rsidRDefault="00DA5C0C">
            <w:pPr>
              <w:pBdr>
                <w:top w:val="none" w:sz="0" w:space="0" w:color="auto"/>
                <w:left w:val="none" w:sz="0" w:space="0" w:color="auto"/>
                <w:bottom w:val="none" w:sz="0" w:space="0" w:color="auto"/>
                <w:right w:val="none" w:sz="0" w:space="0" w:color="auto"/>
              </w:pBdr>
              <w:ind w:left="0" w:firstLine="0"/>
            </w:pPr>
            <w:r>
              <w:t xml:space="preserve">Support and adaptions during tests and SATs are available in line with the assessment and reporting arrangements. </w:t>
            </w:r>
          </w:p>
        </w:tc>
      </w:tr>
    </w:tbl>
    <w:p w:rsidR="007E5087" w:rsidRDefault="00DA5C0C">
      <w:pPr>
        <w:pBdr>
          <w:top w:val="none" w:sz="0" w:space="0" w:color="auto"/>
          <w:left w:val="none" w:sz="0" w:space="0" w:color="auto"/>
          <w:bottom w:val="none" w:sz="0" w:space="0" w:color="auto"/>
          <w:right w:val="none" w:sz="0" w:space="0" w:color="auto"/>
        </w:pBdr>
        <w:ind w:left="0" w:firstLine="0"/>
        <w:jc w:val="both"/>
      </w:pPr>
      <w:r>
        <w:rPr>
          <w:sz w:val="22"/>
        </w:rPr>
        <w:t xml:space="preserve"> </w:t>
      </w:r>
    </w:p>
    <w:tbl>
      <w:tblPr>
        <w:tblStyle w:val="TableGrid"/>
        <w:tblW w:w="15614" w:type="dxa"/>
        <w:tblInd w:w="-107" w:type="dxa"/>
        <w:tblCellMar>
          <w:top w:w="59" w:type="dxa"/>
          <w:left w:w="107" w:type="dxa"/>
          <w:bottom w:w="0" w:type="dxa"/>
          <w:right w:w="115" w:type="dxa"/>
        </w:tblCellMar>
        <w:tblLook w:val="04A0" w:firstRow="1" w:lastRow="0" w:firstColumn="1" w:lastColumn="0" w:noHBand="0" w:noVBand="1"/>
      </w:tblPr>
      <w:tblGrid>
        <w:gridCol w:w="15614"/>
      </w:tblGrid>
      <w:tr w:rsidR="007E5087">
        <w:trPr>
          <w:trHeight w:val="348"/>
        </w:trPr>
        <w:tc>
          <w:tcPr>
            <w:tcW w:w="15614" w:type="dxa"/>
            <w:tcBorders>
              <w:top w:val="single" w:sz="4" w:space="0" w:color="000000"/>
              <w:left w:val="single" w:sz="4" w:space="0" w:color="000000"/>
              <w:bottom w:val="single" w:sz="4" w:space="0" w:color="000000"/>
              <w:right w:val="single" w:sz="4" w:space="0" w:color="000000"/>
            </w:tcBorders>
            <w:shd w:val="clear" w:color="auto" w:fill="00B0F0"/>
          </w:tcPr>
          <w:p w:rsidR="007E5087" w:rsidRDefault="00DA5C0C">
            <w:pPr>
              <w:pBdr>
                <w:top w:val="none" w:sz="0" w:space="0" w:color="auto"/>
                <w:left w:val="none" w:sz="0" w:space="0" w:color="auto"/>
                <w:bottom w:val="none" w:sz="0" w:space="0" w:color="auto"/>
                <w:right w:val="none" w:sz="0" w:space="0" w:color="auto"/>
              </w:pBdr>
              <w:ind w:left="0" w:firstLine="0"/>
            </w:pPr>
            <w:r>
              <w:rPr>
                <w:b/>
              </w:rPr>
              <w:t xml:space="preserve">Annual Reviews </w:t>
            </w:r>
          </w:p>
        </w:tc>
      </w:tr>
      <w:tr w:rsidR="007E5087">
        <w:trPr>
          <w:trHeight w:val="2063"/>
        </w:trPr>
        <w:tc>
          <w:tcPr>
            <w:tcW w:w="15614" w:type="dxa"/>
            <w:tcBorders>
              <w:top w:val="single" w:sz="4" w:space="0" w:color="000000"/>
              <w:left w:val="single" w:sz="4" w:space="0" w:color="000000"/>
              <w:bottom w:val="single" w:sz="4" w:space="0" w:color="000000"/>
              <w:right w:val="single" w:sz="4" w:space="0" w:color="000000"/>
            </w:tcBorders>
          </w:tcPr>
          <w:p w:rsidR="007E5087" w:rsidRDefault="00DA5C0C">
            <w:pPr>
              <w:pBdr>
                <w:top w:val="none" w:sz="0" w:space="0" w:color="auto"/>
                <w:left w:val="none" w:sz="0" w:space="0" w:color="auto"/>
                <w:bottom w:val="none" w:sz="0" w:space="0" w:color="auto"/>
                <w:right w:val="none" w:sz="0" w:space="0" w:color="auto"/>
              </w:pBdr>
              <w:ind w:left="0" w:firstLine="0"/>
            </w:pPr>
            <w:r>
              <w:lastRenderedPageBreak/>
              <w:t>Children, parents and outside agencies as well as staff within school are invited to annual reviews for children with statements or EHC plans.  Before the age five, children are referred through health visitors to access different levels of support as requ</w:t>
            </w:r>
            <w:r>
              <w:t>ired. Beyond five we produce IEPs for children not making progress.  These plans are updated termly and are reviewed with parents and children.  Every child with SEN has an individual education file with a one-page profile identifying their strength, diffi</w:t>
            </w:r>
            <w:r>
              <w:t>culties, things that are important to them and strategies that are important in supporting individuals.  Where progress has exceeded targets, targets are changed mid termly and reviewed and amended appropriately.  Our SEN provision ensures that all vulnera</w:t>
            </w:r>
            <w:r>
              <w:t xml:space="preserve">ble groups are monitored for their rate of </w:t>
            </w:r>
          </w:p>
        </w:tc>
      </w:tr>
    </w:tbl>
    <w:p w:rsidR="007E5087" w:rsidRDefault="00DA5C0C">
      <w:pPr>
        <w:ind w:left="-5"/>
      </w:pPr>
      <w:r>
        <w:t xml:space="preserve">progress and that where progress has not been made. (Interventions are provided by class teachers to ensure further progress). </w:t>
      </w:r>
    </w:p>
    <w:p w:rsidR="007E5087" w:rsidRDefault="00DA5C0C">
      <w:pPr>
        <w:ind w:left="-15" w:firstLine="0"/>
      </w:pPr>
      <w:r>
        <w:t xml:space="preserve"> </w:t>
      </w:r>
    </w:p>
    <w:p w:rsidR="007E5087" w:rsidRDefault="00DA5C0C">
      <w:pPr>
        <w:ind w:left="-5"/>
      </w:pPr>
      <w:r>
        <w:t xml:space="preserve">Annual reviews occur once a year.  The SEN code of practice is strictly adhered to. </w:t>
      </w:r>
    </w:p>
    <w:p w:rsidR="007E5087" w:rsidRDefault="00DA5C0C">
      <w:pPr>
        <w:pBdr>
          <w:top w:val="none" w:sz="0" w:space="0" w:color="auto"/>
          <w:left w:val="none" w:sz="0" w:space="0" w:color="auto"/>
          <w:bottom w:val="none" w:sz="0" w:space="0" w:color="auto"/>
          <w:right w:val="none" w:sz="0" w:space="0" w:color="auto"/>
        </w:pBdr>
        <w:ind w:left="0" w:firstLine="0"/>
      </w:pPr>
      <w:r>
        <w:rPr>
          <w:sz w:val="22"/>
        </w:rPr>
        <w:t xml:space="preserve"> </w:t>
      </w:r>
    </w:p>
    <w:tbl>
      <w:tblPr>
        <w:tblStyle w:val="TableGrid"/>
        <w:tblW w:w="15648" w:type="dxa"/>
        <w:tblInd w:w="-107" w:type="dxa"/>
        <w:tblCellMar>
          <w:top w:w="59" w:type="dxa"/>
          <w:left w:w="107" w:type="dxa"/>
          <w:bottom w:w="0" w:type="dxa"/>
          <w:right w:w="27" w:type="dxa"/>
        </w:tblCellMar>
        <w:tblLook w:val="04A0" w:firstRow="1" w:lastRow="0" w:firstColumn="1" w:lastColumn="0" w:noHBand="0" w:noVBand="1"/>
      </w:tblPr>
      <w:tblGrid>
        <w:gridCol w:w="15648"/>
      </w:tblGrid>
      <w:tr w:rsidR="007E5087">
        <w:trPr>
          <w:trHeight w:val="348"/>
        </w:trPr>
        <w:tc>
          <w:tcPr>
            <w:tcW w:w="15648" w:type="dxa"/>
            <w:tcBorders>
              <w:top w:val="single" w:sz="4" w:space="0" w:color="000000"/>
              <w:left w:val="single" w:sz="4" w:space="0" w:color="000000"/>
              <w:bottom w:val="single" w:sz="4" w:space="0" w:color="000000"/>
              <w:right w:val="single" w:sz="4" w:space="0" w:color="000000"/>
            </w:tcBorders>
            <w:shd w:val="clear" w:color="auto" w:fill="00B0F0"/>
          </w:tcPr>
          <w:p w:rsidR="007E5087" w:rsidRDefault="00DA5C0C">
            <w:pPr>
              <w:pBdr>
                <w:top w:val="none" w:sz="0" w:space="0" w:color="auto"/>
                <w:left w:val="none" w:sz="0" w:space="0" w:color="auto"/>
                <w:bottom w:val="none" w:sz="0" w:space="0" w:color="auto"/>
                <w:right w:val="none" w:sz="0" w:space="0" w:color="auto"/>
              </w:pBdr>
              <w:ind w:left="0" w:firstLine="0"/>
            </w:pPr>
            <w:r>
              <w:rPr>
                <w:b/>
              </w:rPr>
              <w:t xml:space="preserve">Keeping Children Safe </w:t>
            </w:r>
          </w:p>
        </w:tc>
      </w:tr>
      <w:tr w:rsidR="007E5087">
        <w:trPr>
          <w:trHeight w:val="3381"/>
        </w:trPr>
        <w:tc>
          <w:tcPr>
            <w:tcW w:w="15648" w:type="dxa"/>
            <w:tcBorders>
              <w:top w:val="single" w:sz="4" w:space="0" w:color="000000"/>
              <w:left w:val="single" w:sz="4" w:space="0" w:color="000000"/>
              <w:bottom w:val="single" w:sz="4" w:space="0" w:color="000000"/>
              <w:right w:val="single" w:sz="4" w:space="0" w:color="000000"/>
            </w:tcBorders>
          </w:tcPr>
          <w:p w:rsidR="007E5087" w:rsidRDefault="00DA5C0C">
            <w:pPr>
              <w:pBdr>
                <w:top w:val="none" w:sz="0" w:space="0" w:color="auto"/>
                <w:left w:val="none" w:sz="0" w:space="0" w:color="auto"/>
                <w:bottom w:val="none" w:sz="0" w:space="0" w:color="auto"/>
                <w:right w:val="none" w:sz="0" w:space="0" w:color="auto"/>
              </w:pBdr>
              <w:spacing w:line="240" w:lineRule="auto"/>
              <w:ind w:left="0" w:right="190" w:firstLine="0"/>
            </w:pPr>
            <w:r>
              <w:t>Health and safety risk assessment are reviewed annually and shared with governing body.  During the planning stage of a trip, risk proforma is completed.  Class teachers will lead and have the responsibility to carry out a risk assessment.  Supervision arr</w:t>
            </w:r>
            <w:r>
              <w:t>angements for any pupil that has additional needs will be discussed with SENCO and senior leadership team and appropriate measures will be put in place if deemed necessary.  If school has concerns regarding the safety of a child with additional needs outsi</w:t>
            </w:r>
            <w:r>
              <w:t xml:space="preserve">de the classroom then it   will be discussed between SENCO and SLT resulting in appropriate measures being put in place where if deemed necessary.  </w:t>
            </w:r>
            <w:r>
              <w:t>The school has various policies in place to support children’s safety such as child protection policy, SEN p</w:t>
            </w:r>
            <w:r>
              <w:t>olicy, safeguardi</w:t>
            </w:r>
            <w:r>
              <w:t xml:space="preserve">ng, information and technology policy, equal opportunity, </w:t>
            </w:r>
            <w:proofErr w:type="spellStart"/>
            <w:r>
              <w:t>anti bullying</w:t>
            </w:r>
            <w:proofErr w:type="spellEnd"/>
            <w:r>
              <w:t xml:space="preserve"> policy, intimate care policy.  </w:t>
            </w:r>
          </w:p>
          <w:p w:rsidR="007E5087" w:rsidRDefault="00DA5C0C">
            <w:pPr>
              <w:pBdr>
                <w:top w:val="none" w:sz="0" w:space="0" w:color="auto"/>
                <w:left w:val="none" w:sz="0" w:space="0" w:color="auto"/>
                <w:bottom w:val="none" w:sz="0" w:space="0" w:color="auto"/>
                <w:right w:val="none" w:sz="0" w:space="0" w:color="auto"/>
              </w:pBdr>
              <w:ind w:left="0" w:firstLine="0"/>
            </w:pPr>
            <w:r>
              <w:t>The school has a fully trained fire marshal and all staff are aware of the fire safety plan including evacuation points and safe locati</w:t>
            </w:r>
            <w:r>
              <w:t xml:space="preserve">on for congregation of all pupils.  </w:t>
            </w:r>
          </w:p>
        </w:tc>
      </w:tr>
    </w:tbl>
    <w:p w:rsidR="007E5087" w:rsidRDefault="00DA5C0C">
      <w:pPr>
        <w:pBdr>
          <w:top w:val="none" w:sz="0" w:space="0" w:color="auto"/>
          <w:left w:val="none" w:sz="0" w:space="0" w:color="auto"/>
          <w:bottom w:val="none" w:sz="0" w:space="0" w:color="auto"/>
          <w:right w:val="none" w:sz="0" w:space="0" w:color="auto"/>
        </w:pBdr>
        <w:ind w:left="0" w:firstLine="0"/>
      </w:pPr>
      <w:r>
        <w:rPr>
          <w:sz w:val="22"/>
        </w:rPr>
        <w:t xml:space="preserve"> </w:t>
      </w:r>
    </w:p>
    <w:tbl>
      <w:tblPr>
        <w:tblStyle w:val="TableGrid"/>
        <w:tblW w:w="15614" w:type="dxa"/>
        <w:tblInd w:w="-107" w:type="dxa"/>
        <w:tblCellMar>
          <w:top w:w="59" w:type="dxa"/>
          <w:left w:w="107" w:type="dxa"/>
          <w:bottom w:w="0" w:type="dxa"/>
          <w:right w:w="59" w:type="dxa"/>
        </w:tblCellMar>
        <w:tblLook w:val="04A0" w:firstRow="1" w:lastRow="0" w:firstColumn="1" w:lastColumn="0" w:noHBand="0" w:noVBand="1"/>
      </w:tblPr>
      <w:tblGrid>
        <w:gridCol w:w="15614"/>
      </w:tblGrid>
      <w:tr w:rsidR="007E5087">
        <w:trPr>
          <w:trHeight w:val="350"/>
        </w:trPr>
        <w:tc>
          <w:tcPr>
            <w:tcW w:w="15614" w:type="dxa"/>
            <w:tcBorders>
              <w:top w:val="single" w:sz="4" w:space="0" w:color="000000"/>
              <w:left w:val="single" w:sz="4" w:space="0" w:color="000000"/>
              <w:bottom w:val="single" w:sz="4" w:space="0" w:color="000000"/>
              <w:right w:val="single" w:sz="4" w:space="0" w:color="000000"/>
            </w:tcBorders>
            <w:shd w:val="clear" w:color="auto" w:fill="00B0F0"/>
          </w:tcPr>
          <w:p w:rsidR="007E5087" w:rsidRDefault="00DA5C0C">
            <w:pPr>
              <w:pBdr>
                <w:top w:val="none" w:sz="0" w:space="0" w:color="auto"/>
                <w:left w:val="none" w:sz="0" w:space="0" w:color="auto"/>
                <w:bottom w:val="none" w:sz="0" w:space="0" w:color="auto"/>
                <w:right w:val="none" w:sz="0" w:space="0" w:color="auto"/>
              </w:pBdr>
              <w:ind w:left="0" w:firstLine="0"/>
            </w:pPr>
            <w:r>
              <w:rPr>
                <w:b/>
              </w:rPr>
              <w:t xml:space="preserve">Working Together </w:t>
            </w:r>
          </w:p>
        </w:tc>
      </w:tr>
      <w:tr w:rsidR="007E5087">
        <w:trPr>
          <w:trHeight w:val="3429"/>
        </w:trPr>
        <w:tc>
          <w:tcPr>
            <w:tcW w:w="15614" w:type="dxa"/>
            <w:tcBorders>
              <w:top w:val="single" w:sz="4" w:space="0" w:color="000000"/>
              <w:left w:val="single" w:sz="4" w:space="0" w:color="000000"/>
              <w:bottom w:val="single" w:sz="4" w:space="0" w:color="000000"/>
              <w:right w:val="single" w:sz="4" w:space="0" w:color="000000"/>
            </w:tcBorders>
          </w:tcPr>
          <w:p w:rsidR="007E5087" w:rsidRDefault="00DA5C0C">
            <w:pPr>
              <w:pBdr>
                <w:top w:val="none" w:sz="0" w:space="0" w:color="auto"/>
                <w:left w:val="none" w:sz="0" w:space="0" w:color="auto"/>
                <w:bottom w:val="none" w:sz="0" w:space="0" w:color="auto"/>
                <w:right w:val="none" w:sz="0" w:space="0" w:color="auto"/>
              </w:pBdr>
              <w:spacing w:after="2" w:line="239" w:lineRule="auto"/>
              <w:ind w:left="0" w:firstLine="0"/>
            </w:pPr>
            <w:r>
              <w:lastRenderedPageBreak/>
              <w:t>Two children from each class represent their class’s views at our school council. The school council are involved in decision</w:t>
            </w:r>
            <w:r>
              <w:t xml:space="preserve"> making processes and in OFSTED. </w:t>
            </w:r>
          </w:p>
          <w:p w:rsidR="007E5087" w:rsidRDefault="00DA5C0C">
            <w:pPr>
              <w:pBdr>
                <w:top w:val="none" w:sz="0" w:space="0" w:color="auto"/>
                <w:left w:val="none" w:sz="0" w:space="0" w:color="auto"/>
                <w:bottom w:val="none" w:sz="0" w:space="0" w:color="auto"/>
                <w:right w:val="none" w:sz="0" w:space="0" w:color="auto"/>
              </w:pBdr>
              <w:spacing w:after="1" w:line="239" w:lineRule="auto"/>
              <w:ind w:left="0" w:firstLine="0"/>
            </w:pPr>
            <w:r>
              <w:t xml:space="preserve">School council supports fundraising by organising events such as school disco, cinema evenings, carol singing and parties.  They are also </w:t>
            </w:r>
            <w:r>
              <w:t>involved in fundraising for external agencies such as local old people’s home.  They collate the collection of food st</w:t>
            </w:r>
            <w:r>
              <w:t>uffs an</w:t>
            </w:r>
            <w:r>
              <w:t xml:space="preserve">d deliver to local people in need around Christmas period. Regular pupil voice surveys </w:t>
            </w:r>
            <w:r>
              <w:t>–</w:t>
            </w:r>
            <w:r>
              <w:t xml:space="preserve"> random samples from each age range are regularly interviewed with the focus on learning, achieving and wellbeing in school.  </w:t>
            </w:r>
          </w:p>
          <w:p w:rsidR="007E5087" w:rsidRDefault="00DA5C0C">
            <w:pPr>
              <w:pBdr>
                <w:top w:val="none" w:sz="0" w:space="0" w:color="auto"/>
                <w:left w:val="none" w:sz="0" w:space="0" w:color="auto"/>
                <w:bottom w:val="none" w:sz="0" w:space="0" w:color="auto"/>
                <w:right w:val="none" w:sz="0" w:space="0" w:color="auto"/>
              </w:pBdr>
              <w:ind w:left="0" w:firstLine="0"/>
            </w:pPr>
            <w:r>
              <w:t xml:space="preserve"> </w:t>
            </w:r>
          </w:p>
          <w:p w:rsidR="007E5087" w:rsidRDefault="00DA5C0C">
            <w:pPr>
              <w:pBdr>
                <w:top w:val="none" w:sz="0" w:space="0" w:color="auto"/>
                <w:left w:val="none" w:sz="0" w:space="0" w:color="auto"/>
                <w:bottom w:val="none" w:sz="0" w:space="0" w:color="auto"/>
                <w:right w:val="none" w:sz="0" w:space="0" w:color="auto"/>
              </w:pBdr>
              <w:ind w:left="0" w:firstLine="0"/>
            </w:pPr>
            <w:r>
              <w:t>The governing body seeks to recr</w:t>
            </w:r>
            <w:r>
              <w:t xml:space="preserve">uit people from the local community.  </w:t>
            </w:r>
            <w:r>
              <w:t xml:space="preserve">St Luke’s regularly run the adult classes such as adult literacy, </w:t>
            </w:r>
            <w:r>
              <w:t>Webster Stratton, supporting Key Stage 1 children with phonics, numeracy, arts and craft and supported by school staff.  All parents and pupils from Yea</w:t>
            </w:r>
            <w:r>
              <w:t xml:space="preserve">r 2 above are asked to sign a home school contract. </w:t>
            </w:r>
          </w:p>
        </w:tc>
      </w:tr>
    </w:tbl>
    <w:p w:rsidR="007E5087" w:rsidRDefault="00DA5C0C">
      <w:pPr>
        <w:pBdr>
          <w:top w:val="none" w:sz="0" w:space="0" w:color="auto"/>
          <w:left w:val="none" w:sz="0" w:space="0" w:color="auto"/>
          <w:bottom w:val="none" w:sz="0" w:space="0" w:color="auto"/>
          <w:right w:val="none" w:sz="0" w:space="0" w:color="auto"/>
        </w:pBdr>
        <w:ind w:left="0" w:firstLine="0"/>
      </w:pPr>
      <w:r>
        <w:rPr>
          <w:sz w:val="22"/>
        </w:rPr>
        <w:t xml:space="preserve"> </w:t>
      </w:r>
    </w:p>
    <w:tbl>
      <w:tblPr>
        <w:tblStyle w:val="TableGrid"/>
        <w:tblW w:w="15614" w:type="dxa"/>
        <w:tblInd w:w="-107" w:type="dxa"/>
        <w:tblCellMar>
          <w:top w:w="59" w:type="dxa"/>
          <w:left w:w="107" w:type="dxa"/>
          <w:bottom w:w="0" w:type="dxa"/>
          <w:right w:w="115" w:type="dxa"/>
        </w:tblCellMar>
        <w:tblLook w:val="04A0" w:firstRow="1" w:lastRow="0" w:firstColumn="1" w:lastColumn="0" w:noHBand="0" w:noVBand="1"/>
      </w:tblPr>
      <w:tblGrid>
        <w:gridCol w:w="15614"/>
      </w:tblGrid>
      <w:tr w:rsidR="007E5087">
        <w:trPr>
          <w:trHeight w:val="350"/>
        </w:trPr>
        <w:tc>
          <w:tcPr>
            <w:tcW w:w="15614" w:type="dxa"/>
            <w:tcBorders>
              <w:top w:val="single" w:sz="4" w:space="0" w:color="000000"/>
              <w:left w:val="single" w:sz="4" w:space="0" w:color="000000"/>
              <w:bottom w:val="single" w:sz="4" w:space="0" w:color="000000"/>
              <w:right w:val="single" w:sz="4" w:space="0" w:color="000000"/>
            </w:tcBorders>
            <w:shd w:val="clear" w:color="auto" w:fill="00B0F0"/>
          </w:tcPr>
          <w:p w:rsidR="007E5087" w:rsidRDefault="00DA5C0C">
            <w:pPr>
              <w:pBdr>
                <w:top w:val="none" w:sz="0" w:space="0" w:color="auto"/>
                <w:left w:val="none" w:sz="0" w:space="0" w:color="auto"/>
                <w:bottom w:val="none" w:sz="0" w:space="0" w:color="auto"/>
                <w:right w:val="none" w:sz="0" w:space="0" w:color="auto"/>
              </w:pBdr>
              <w:ind w:left="0" w:firstLine="0"/>
            </w:pPr>
            <w:r>
              <w:rPr>
                <w:b/>
              </w:rPr>
              <w:t xml:space="preserve">Extra-curricular activities </w:t>
            </w:r>
          </w:p>
        </w:tc>
      </w:tr>
      <w:tr w:rsidR="007E5087">
        <w:trPr>
          <w:trHeight w:val="2061"/>
        </w:trPr>
        <w:tc>
          <w:tcPr>
            <w:tcW w:w="15614" w:type="dxa"/>
            <w:tcBorders>
              <w:top w:val="single" w:sz="4" w:space="0" w:color="000000"/>
              <w:left w:val="single" w:sz="4" w:space="0" w:color="000000"/>
              <w:bottom w:val="single" w:sz="4" w:space="0" w:color="000000"/>
              <w:right w:val="single" w:sz="4" w:space="0" w:color="000000"/>
            </w:tcBorders>
          </w:tcPr>
          <w:p w:rsidR="007E5087" w:rsidRDefault="00DA5C0C">
            <w:pPr>
              <w:pBdr>
                <w:top w:val="none" w:sz="0" w:space="0" w:color="auto"/>
                <w:left w:val="none" w:sz="0" w:space="0" w:color="auto"/>
                <w:bottom w:val="none" w:sz="0" w:space="0" w:color="auto"/>
                <w:right w:val="none" w:sz="0" w:space="0" w:color="auto"/>
              </w:pBdr>
              <w:ind w:left="0" w:firstLine="0"/>
            </w:pPr>
            <w:r>
              <w:t>At St Luke’s we pride ourselves in the amount of activities we provide for the children in our care.  St Luke’s has a breakfa</w:t>
            </w:r>
            <w:r>
              <w:t>st club which runs from 8:00am to 8:4</w:t>
            </w:r>
            <w:r>
              <w:t xml:space="preserve">0am, when children are then escorted by a member of staff to their classroom to start the school day.  The </w:t>
            </w:r>
            <w:r>
              <w:t>cost is £1</w:t>
            </w:r>
            <w:r>
              <w:t xml:space="preserve"> per day.  Whilst we don’t have after school childcare, we offer a variety of after school clubs for children from</w:t>
            </w:r>
            <w:r>
              <w:t xml:space="preserve"> Year 1 upwards.  Clubs </w:t>
            </w:r>
            <w:r>
              <w:t>offered include; Cookery, Art &amp; Craft, Gardening, Chess, Singing, Dance, Sports, Science.</w:t>
            </w:r>
            <w:r>
              <w:t xml:space="preserve">  These are before, during and after school slots.  Everyone is invited to clubs appropriate for their age and provision is put in place for any additional nee</w:t>
            </w:r>
            <w:r>
              <w:t xml:space="preserve">ds.  Attendance at extracurricular clubs is monitored and SEN children are invited and encouraged to attend. </w:t>
            </w:r>
          </w:p>
        </w:tc>
      </w:tr>
    </w:tbl>
    <w:p w:rsidR="007E5087" w:rsidRDefault="00DA5C0C">
      <w:pPr>
        <w:pBdr>
          <w:top w:val="none" w:sz="0" w:space="0" w:color="auto"/>
          <w:left w:val="none" w:sz="0" w:space="0" w:color="auto"/>
          <w:bottom w:val="none" w:sz="0" w:space="0" w:color="auto"/>
          <w:right w:val="none" w:sz="0" w:space="0" w:color="auto"/>
        </w:pBdr>
        <w:spacing w:after="434"/>
        <w:ind w:left="0" w:firstLine="0"/>
      </w:pPr>
      <w:r>
        <w:rPr>
          <w:sz w:val="22"/>
        </w:rPr>
        <w:t xml:space="preserve"> </w:t>
      </w:r>
    </w:p>
    <w:tbl>
      <w:tblPr>
        <w:tblStyle w:val="TableGrid"/>
        <w:tblW w:w="15614" w:type="dxa"/>
        <w:tblInd w:w="-107" w:type="dxa"/>
        <w:tblCellMar>
          <w:top w:w="59" w:type="dxa"/>
          <w:left w:w="107" w:type="dxa"/>
          <w:bottom w:w="0" w:type="dxa"/>
          <w:right w:w="58" w:type="dxa"/>
        </w:tblCellMar>
        <w:tblLook w:val="04A0" w:firstRow="1" w:lastRow="0" w:firstColumn="1" w:lastColumn="0" w:noHBand="0" w:noVBand="1"/>
      </w:tblPr>
      <w:tblGrid>
        <w:gridCol w:w="15614"/>
      </w:tblGrid>
      <w:tr w:rsidR="007E5087">
        <w:trPr>
          <w:trHeight w:val="350"/>
        </w:trPr>
        <w:tc>
          <w:tcPr>
            <w:tcW w:w="15614" w:type="dxa"/>
            <w:tcBorders>
              <w:top w:val="single" w:sz="4" w:space="0" w:color="000000"/>
              <w:left w:val="single" w:sz="4" w:space="0" w:color="000000"/>
              <w:bottom w:val="single" w:sz="4" w:space="0" w:color="000000"/>
              <w:right w:val="single" w:sz="4" w:space="0" w:color="000000"/>
            </w:tcBorders>
            <w:shd w:val="clear" w:color="auto" w:fill="00B0F0"/>
          </w:tcPr>
          <w:p w:rsidR="007E5087" w:rsidRDefault="00DA5C0C">
            <w:pPr>
              <w:pBdr>
                <w:top w:val="none" w:sz="0" w:space="0" w:color="auto"/>
                <w:left w:val="none" w:sz="0" w:space="0" w:color="auto"/>
                <w:bottom w:val="none" w:sz="0" w:space="0" w:color="auto"/>
                <w:right w:val="none" w:sz="0" w:space="0" w:color="auto"/>
              </w:pBdr>
              <w:ind w:left="0" w:firstLine="0"/>
            </w:pPr>
            <w:r>
              <w:rPr>
                <w:b/>
              </w:rPr>
              <w:t xml:space="preserve">Health (Including Emotional Health and Wellbeing) </w:t>
            </w:r>
          </w:p>
        </w:tc>
      </w:tr>
      <w:tr w:rsidR="007E5087">
        <w:trPr>
          <w:trHeight w:val="4454"/>
        </w:trPr>
        <w:tc>
          <w:tcPr>
            <w:tcW w:w="15614" w:type="dxa"/>
            <w:tcBorders>
              <w:top w:val="single" w:sz="4" w:space="0" w:color="000000"/>
              <w:left w:val="single" w:sz="4" w:space="0" w:color="000000"/>
              <w:bottom w:val="single" w:sz="4" w:space="0" w:color="000000"/>
              <w:right w:val="single" w:sz="4" w:space="0" w:color="000000"/>
            </w:tcBorders>
          </w:tcPr>
          <w:p w:rsidR="007E5087" w:rsidRDefault="00DA5C0C">
            <w:pPr>
              <w:pBdr>
                <w:top w:val="none" w:sz="0" w:space="0" w:color="auto"/>
                <w:left w:val="none" w:sz="0" w:space="0" w:color="auto"/>
                <w:bottom w:val="none" w:sz="0" w:space="0" w:color="auto"/>
                <w:right w:val="none" w:sz="0" w:space="0" w:color="auto"/>
              </w:pBdr>
              <w:ind w:left="0" w:firstLine="0"/>
            </w:pPr>
            <w:r>
              <w:lastRenderedPageBreak/>
              <w:t>Children who require medication in school are referred to our administration staff who administer medication if parents fill out a medication form.  If no medication form has been filled out, parents must administer the medicine themselves. Medicines are k</w:t>
            </w:r>
            <w:r>
              <w:t>ept in a locked cupboard away from any area children are able to access.  There are 26</w:t>
            </w:r>
            <w:bookmarkStart w:id="0" w:name="_GoBack"/>
            <w:bookmarkEnd w:id="0"/>
            <w:r>
              <w:t xml:space="preserve"> fully trained members of staff in terms of paediatric first aid.  A first aid box is kept in every classroom and a centralised area.  If care plans are required, parents</w:t>
            </w:r>
            <w:r>
              <w:t xml:space="preserve"> will be directly involved in creating the care plan alongside the SENCO and with advice from the doctor who diagnosed the condition.  If we are informed of any allergy by parents, it is good practise to contact the school nurse to ask for advice about set</w:t>
            </w:r>
            <w:r>
              <w:t>ting up a care plan.  In case of a medical emergency, staffs are trained to call 999 first and then parents after.  All staff are informed of changes to any care plan as and when they arise.  Regular training is provided for epi pens and inhalers by the sc</w:t>
            </w:r>
            <w:r>
              <w:t xml:space="preserve">hool nurse.  All children with asthma have an asthma plan which is located centrally in the office and also in the classroom with a diagnosis of asthma.  </w:t>
            </w:r>
            <w:r>
              <w:t xml:space="preserve">Children’s inhalers are also kept in </w:t>
            </w:r>
            <w:proofErr w:type="gramStart"/>
            <w:r>
              <w:t>individuals</w:t>
            </w:r>
            <w:proofErr w:type="gramEnd"/>
            <w:r>
              <w:t xml:space="preserve"> children’s classrooms and are easily accessible if re</w:t>
            </w:r>
            <w:r>
              <w:t>quired.</w:t>
            </w:r>
            <w:r>
              <w:t xml:space="preserve">  Prescribed medication will be administered by school staff if written consent is obtained from parent.  Our school has a fully trained pastoral care team.  This invaluable resource allows children to express concerns they have in caring environmen</w:t>
            </w:r>
            <w:r>
              <w:t xml:space="preserve">t and also allows children to feel safe and happy at our school, with emotional issues being resolved quickly and sensitively.  </w:t>
            </w:r>
          </w:p>
        </w:tc>
      </w:tr>
    </w:tbl>
    <w:p w:rsidR="007E5087" w:rsidRDefault="00DA5C0C">
      <w:pPr>
        <w:pBdr>
          <w:top w:val="none" w:sz="0" w:space="0" w:color="auto"/>
          <w:left w:val="none" w:sz="0" w:space="0" w:color="auto"/>
          <w:bottom w:val="none" w:sz="0" w:space="0" w:color="auto"/>
          <w:right w:val="none" w:sz="0" w:space="0" w:color="auto"/>
        </w:pBdr>
        <w:spacing w:after="218"/>
        <w:ind w:left="0" w:firstLine="0"/>
        <w:jc w:val="both"/>
      </w:pPr>
      <w:r>
        <w:rPr>
          <w:sz w:val="22"/>
        </w:rPr>
        <w:t xml:space="preserve">    </w:t>
      </w:r>
    </w:p>
    <w:p w:rsidR="007E5087" w:rsidRDefault="00DA5C0C">
      <w:pPr>
        <w:pBdr>
          <w:top w:val="none" w:sz="0" w:space="0" w:color="auto"/>
          <w:left w:val="none" w:sz="0" w:space="0" w:color="auto"/>
          <w:bottom w:val="none" w:sz="0" w:space="0" w:color="auto"/>
          <w:right w:val="none" w:sz="0" w:space="0" w:color="auto"/>
        </w:pBdr>
        <w:spacing w:after="218"/>
        <w:ind w:left="0" w:firstLine="0"/>
      </w:pPr>
      <w:r>
        <w:rPr>
          <w:sz w:val="22"/>
        </w:rPr>
        <w:t xml:space="preserve"> </w:t>
      </w:r>
    </w:p>
    <w:p w:rsidR="007E5087" w:rsidRDefault="00DA5C0C">
      <w:pPr>
        <w:pBdr>
          <w:top w:val="none" w:sz="0" w:space="0" w:color="auto"/>
          <w:left w:val="none" w:sz="0" w:space="0" w:color="auto"/>
          <w:bottom w:val="none" w:sz="0" w:space="0" w:color="auto"/>
          <w:right w:val="none" w:sz="0" w:space="0" w:color="auto"/>
        </w:pBdr>
        <w:ind w:left="0" w:firstLine="0"/>
      </w:pPr>
      <w:r>
        <w:rPr>
          <w:sz w:val="22"/>
        </w:rPr>
        <w:t xml:space="preserve"> </w:t>
      </w:r>
    </w:p>
    <w:tbl>
      <w:tblPr>
        <w:tblStyle w:val="TableGrid"/>
        <w:tblW w:w="15614" w:type="dxa"/>
        <w:tblInd w:w="-107" w:type="dxa"/>
        <w:tblCellMar>
          <w:top w:w="59" w:type="dxa"/>
          <w:left w:w="107" w:type="dxa"/>
          <w:bottom w:w="0" w:type="dxa"/>
          <w:right w:w="71" w:type="dxa"/>
        </w:tblCellMar>
        <w:tblLook w:val="04A0" w:firstRow="1" w:lastRow="0" w:firstColumn="1" w:lastColumn="0" w:noHBand="0" w:noVBand="1"/>
      </w:tblPr>
      <w:tblGrid>
        <w:gridCol w:w="15614"/>
      </w:tblGrid>
      <w:tr w:rsidR="007E5087">
        <w:trPr>
          <w:trHeight w:val="350"/>
        </w:trPr>
        <w:tc>
          <w:tcPr>
            <w:tcW w:w="15614" w:type="dxa"/>
            <w:tcBorders>
              <w:top w:val="single" w:sz="4" w:space="0" w:color="000000"/>
              <w:left w:val="single" w:sz="4" w:space="0" w:color="000000"/>
              <w:bottom w:val="single" w:sz="4" w:space="0" w:color="000000"/>
              <w:right w:val="single" w:sz="4" w:space="0" w:color="000000"/>
            </w:tcBorders>
            <w:shd w:val="clear" w:color="auto" w:fill="00B0F0"/>
          </w:tcPr>
          <w:p w:rsidR="007E5087" w:rsidRDefault="00DA5C0C">
            <w:pPr>
              <w:pBdr>
                <w:top w:val="none" w:sz="0" w:space="0" w:color="auto"/>
                <w:left w:val="none" w:sz="0" w:space="0" w:color="auto"/>
                <w:bottom w:val="none" w:sz="0" w:space="0" w:color="auto"/>
                <w:right w:val="none" w:sz="0" w:space="0" w:color="auto"/>
              </w:pBdr>
              <w:ind w:left="0" w:firstLine="0"/>
            </w:pPr>
            <w:r>
              <w:rPr>
                <w:b/>
              </w:rPr>
              <w:t xml:space="preserve">Communication with Parents </w:t>
            </w:r>
          </w:p>
        </w:tc>
      </w:tr>
      <w:tr w:rsidR="007E5087">
        <w:trPr>
          <w:trHeight w:val="3770"/>
        </w:trPr>
        <w:tc>
          <w:tcPr>
            <w:tcW w:w="15614" w:type="dxa"/>
            <w:tcBorders>
              <w:top w:val="single" w:sz="4" w:space="0" w:color="000000"/>
              <w:left w:val="single" w:sz="4" w:space="0" w:color="000000"/>
              <w:bottom w:val="single" w:sz="4" w:space="0" w:color="000000"/>
              <w:right w:val="single" w:sz="4" w:space="0" w:color="000000"/>
            </w:tcBorders>
          </w:tcPr>
          <w:p w:rsidR="007E5087" w:rsidRDefault="00DA5C0C">
            <w:pPr>
              <w:pBdr>
                <w:top w:val="none" w:sz="0" w:space="0" w:color="auto"/>
                <w:left w:val="none" w:sz="0" w:space="0" w:color="auto"/>
                <w:bottom w:val="none" w:sz="0" w:space="0" w:color="auto"/>
                <w:right w:val="none" w:sz="0" w:space="0" w:color="auto"/>
              </w:pBdr>
              <w:spacing w:line="239" w:lineRule="auto"/>
              <w:ind w:left="0" w:firstLine="0"/>
            </w:pPr>
            <w:r>
              <w:lastRenderedPageBreak/>
              <w:t>At St Luke’s we conduct an ‘Open Door policy’.  W</w:t>
            </w:r>
            <w:r>
              <w:t xml:space="preserve">e </w:t>
            </w:r>
            <w:r>
              <w:t xml:space="preserve">also hold parent forum meetings twice yearly.  Parents are invited in for </w:t>
            </w:r>
            <w:proofErr w:type="gramStart"/>
            <w:r>
              <w:t>parents</w:t>
            </w:r>
            <w:proofErr w:type="gramEnd"/>
            <w:r>
              <w:t xml:space="preserve"> evenings twice yearly and progression is discussed at these meetings.  Parents can give feedback to school through speaking to the class teachers, the office or the head teac</w:t>
            </w:r>
            <w:r>
              <w:t xml:space="preserve">her.  </w:t>
            </w:r>
            <w:r>
              <w:t>Parents’ complete questionnaires which a</w:t>
            </w:r>
            <w:r>
              <w:t xml:space="preserve">re then analysed, the findings are then used to inform whole school procedures.  </w:t>
            </w:r>
          </w:p>
          <w:p w:rsidR="007E5087" w:rsidRDefault="00DA5C0C">
            <w:pPr>
              <w:pBdr>
                <w:top w:val="none" w:sz="0" w:space="0" w:color="auto"/>
                <w:left w:val="none" w:sz="0" w:space="0" w:color="auto"/>
                <w:bottom w:val="none" w:sz="0" w:space="0" w:color="auto"/>
                <w:right w:val="none" w:sz="0" w:space="0" w:color="auto"/>
              </w:pBdr>
              <w:spacing w:line="240" w:lineRule="auto"/>
              <w:ind w:left="0" w:firstLine="0"/>
            </w:pPr>
            <w:r>
              <w:t xml:space="preserve">Parents’ notice boards are located in EYFS area and also shared key stage areas. In the entrance hall we have a notice board </w:t>
            </w:r>
            <w:r>
              <w:t>and a TV screen, which provides information for the school community on activities, lessons assemblies and external visits.  Parents are communicated to via the uses of group call system which enables text messages to be sent to relevant parents/ all paren</w:t>
            </w:r>
            <w:r>
              <w:t xml:space="preserve">ts.  On admission to schools EYFS department.  Transmission meetings are organised for new parents to meet staff explore the nursery </w:t>
            </w:r>
            <w:r>
              <w:t xml:space="preserve">environment and introduce their child to other children joining St Luke’s EYFS. </w:t>
            </w:r>
            <w:r>
              <w:t xml:space="preserve"> </w:t>
            </w:r>
          </w:p>
          <w:p w:rsidR="007E5087" w:rsidRDefault="00DA5C0C">
            <w:pPr>
              <w:pBdr>
                <w:top w:val="none" w:sz="0" w:space="0" w:color="auto"/>
                <w:left w:val="none" w:sz="0" w:space="0" w:color="auto"/>
                <w:bottom w:val="none" w:sz="0" w:space="0" w:color="auto"/>
                <w:right w:val="none" w:sz="0" w:space="0" w:color="auto"/>
              </w:pBdr>
              <w:ind w:left="0" w:firstLine="0"/>
            </w:pPr>
            <w:r>
              <w:t xml:space="preserve"> </w:t>
            </w:r>
          </w:p>
          <w:p w:rsidR="007E5087" w:rsidRDefault="00DA5C0C">
            <w:pPr>
              <w:pBdr>
                <w:top w:val="none" w:sz="0" w:space="0" w:color="auto"/>
                <w:left w:val="none" w:sz="0" w:space="0" w:color="auto"/>
                <w:bottom w:val="none" w:sz="0" w:space="0" w:color="auto"/>
                <w:right w:val="none" w:sz="0" w:space="0" w:color="auto"/>
              </w:pBdr>
              <w:ind w:left="0" w:firstLine="0"/>
            </w:pPr>
            <w:proofErr w:type="spellStart"/>
            <w:r>
              <w:t>DoJo</w:t>
            </w:r>
            <w:proofErr w:type="spellEnd"/>
            <w:r>
              <w:t xml:space="preserve"> is used as an online platform for </w:t>
            </w:r>
            <w:r>
              <w:t xml:space="preserve">both informing and communicating with parents/carers. </w:t>
            </w:r>
          </w:p>
        </w:tc>
      </w:tr>
    </w:tbl>
    <w:p w:rsidR="007E5087" w:rsidRDefault="00DA5C0C">
      <w:pPr>
        <w:pBdr>
          <w:top w:val="none" w:sz="0" w:space="0" w:color="auto"/>
          <w:left w:val="none" w:sz="0" w:space="0" w:color="auto"/>
          <w:bottom w:val="none" w:sz="0" w:space="0" w:color="auto"/>
          <w:right w:val="none" w:sz="0" w:space="0" w:color="auto"/>
        </w:pBdr>
        <w:ind w:left="0" w:firstLine="0"/>
        <w:jc w:val="both"/>
      </w:pPr>
      <w:r>
        <w:rPr>
          <w:sz w:val="22"/>
        </w:rPr>
        <w:t xml:space="preserve"> </w:t>
      </w:r>
    </w:p>
    <w:tbl>
      <w:tblPr>
        <w:tblStyle w:val="TableGrid"/>
        <w:tblW w:w="15614" w:type="dxa"/>
        <w:tblInd w:w="-107" w:type="dxa"/>
        <w:tblCellMar>
          <w:top w:w="59" w:type="dxa"/>
          <w:left w:w="107" w:type="dxa"/>
          <w:bottom w:w="0" w:type="dxa"/>
          <w:right w:w="115" w:type="dxa"/>
        </w:tblCellMar>
        <w:tblLook w:val="04A0" w:firstRow="1" w:lastRow="0" w:firstColumn="1" w:lastColumn="0" w:noHBand="0" w:noVBand="1"/>
      </w:tblPr>
      <w:tblGrid>
        <w:gridCol w:w="15614"/>
      </w:tblGrid>
      <w:tr w:rsidR="007E5087">
        <w:trPr>
          <w:trHeight w:val="348"/>
        </w:trPr>
        <w:tc>
          <w:tcPr>
            <w:tcW w:w="15614" w:type="dxa"/>
            <w:tcBorders>
              <w:top w:val="single" w:sz="4" w:space="0" w:color="000000"/>
              <w:left w:val="single" w:sz="4" w:space="0" w:color="000000"/>
              <w:bottom w:val="single" w:sz="4" w:space="0" w:color="000000"/>
              <w:right w:val="single" w:sz="4" w:space="0" w:color="000000"/>
            </w:tcBorders>
            <w:shd w:val="clear" w:color="auto" w:fill="00B0F0"/>
          </w:tcPr>
          <w:p w:rsidR="007E5087" w:rsidRDefault="00DA5C0C">
            <w:pPr>
              <w:pBdr>
                <w:top w:val="none" w:sz="0" w:space="0" w:color="auto"/>
                <w:left w:val="none" w:sz="0" w:space="0" w:color="auto"/>
                <w:bottom w:val="none" w:sz="0" w:space="0" w:color="auto"/>
                <w:right w:val="none" w:sz="0" w:space="0" w:color="auto"/>
              </w:pBdr>
              <w:ind w:left="0" w:firstLine="0"/>
            </w:pPr>
            <w:r>
              <w:rPr>
                <w:b/>
              </w:rPr>
              <w:t xml:space="preserve">What help and support is available for the family </w:t>
            </w:r>
          </w:p>
        </w:tc>
      </w:tr>
      <w:tr w:rsidR="007E5087">
        <w:trPr>
          <w:trHeight w:val="1379"/>
        </w:trPr>
        <w:tc>
          <w:tcPr>
            <w:tcW w:w="15614" w:type="dxa"/>
            <w:tcBorders>
              <w:top w:val="single" w:sz="4" w:space="0" w:color="000000"/>
              <w:left w:val="single" w:sz="4" w:space="0" w:color="000000"/>
              <w:bottom w:val="single" w:sz="4" w:space="0" w:color="000000"/>
              <w:right w:val="single" w:sz="4" w:space="0" w:color="000000"/>
            </w:tcBorders>
          </w:tcPr>
          <w:p w:rsidR="007E5087" w:rsidRDefault="00DA5C0C">
            <w:pPr>
              <w:pBdr>
                <w:top w:val="none" w:sz="0" w:space="0" w:color="auto"/>
                <w:left w:val="none" w:sz="0" w:space="0" w:color="auto"/>
                <w:bottom w:val="none" w:sz="0" w:space="0" w:color="auto"/>
                <w:right w:val="none" w:sz="0" w:space="0" w:color="auto"/>
              </w:pBdr>
              <w:ind w:left="0" w:firstLine="0"/>
            </w:pPr>
            <w:r>
              <w:t xml:space="preserve">Parents know that if they </w:t>
            </w:r>
            <w:proofErr w:type="gramStart"/>
            <w:r>
              <w:t>are in need of</w:t>
            </w:r>
            <w:proofErr w:type="gramEnd"/>
            <w:r>
              <w:t xml:space="preserve"> any help with filling out forms, </w:t>
            </w:r>
            <w:r>
              <w:t xml:space="preserve">signposting etc, we are only too happy to help. The office staff are available on the telephone to make appointments where necessary.  Our school website is updated on a regular basis and contains all information about topics, units covered and policies.  </w:t>
            </w:r>
            <w:r>
              <w:t xml:space="preserve">Our website is available at www.st-lukes.manchester.sch.uk.  It is regularly updated with information regarding parental courses. </w:t>
            </w:r>
          </w:p>
        </w:tc>
      </w:tr>
    </w:tbl>
    <w:p w:rsidR="007E5087" w:rsidRDefault="00DA5C0C">
      <w:pPr>
        <w:pBdr>
          <w:top w:val="none" w:sz="0" w:space="0" w:color="auto"/>
          <w:left w:val="none" w:sz="0" w:space="0" w:color="auto"/>
          <w:bottom w:val="none" w:sz="0" w:space="0" w:color="auto"/>
          <w:right w:val="none" w:sz="0" w:space="0" w:color="auto"/>
        </w:pBdr>
        <w:ind w:left="0" w:firstLine="0"/>
        <w:jc w:val="both"/>
      </w:pPr>
      <w:r>
        <w:rPr>
          <w:sz w:val="22"/>
        </w:rPr>
        <w:t xml:space="preserve"> </w:t>
      </w:r>
    </w:p>
    <w:tbl>
      <w:tblPr>
        <w:tblStyle w:val="TableGrid"/>
        <w:tblW w:w="15614" w:type="dxa"/>
        <w:tblInd w:w="-107" w:type="dxa"/>
        <w:tblCellMar>
          <w:top w:w="59" w:type="dxa"/>
          <w:left w:w="107" w:type="dxa"/>
          <w:bottom w:w="0" w:type="dxa"/>
          <w:right w:w="49" w:type="dxa"/>
        </w:tblCellMar>
        <w:tblLook w:val="04A0" w:firstRow="1" w:lastRow="0" w:firstColumn="1" w:lastColumn="0" w:noHBand="0" w:noVBand="1"/>
      </w:tblPr>
      <w:tblGrid>
        <w:gridCol w:w="15614"/>
      </w:tblGrid>
      <w:tr w:rsidR="007E5087">
        <w:trPr>
          <w:trHeight w:val="350"/>
        </w:trPr>
        <w:tc>
          <w:tcPr>
            <w:tcW w:w="15614" w:type="dxa"/>
            <w:tcBorders>
              <w:top w:val="single" w:sz="4" w:space="0" w:color="000000"/>
              <w:left w:val="single" w:sz="4" w:space="0" w:color="000000"/>
              <w:bottom w:val="single" w:sz="4" w:space="0" w:color="000000"/>
              <w:right w:val="single" w:sz="4" w:space="0" w:color="000000"/>
            </w:tcBorders>
            <w:shd w:val="clear" w:color="auto" w:fill="00B0F0"/>
          </w:tcPr>
          <w:p w:rsidR="007E5087" w:rsidRDefault="00DA5C0C">
            <w:pPr>
              <w:pBdr>
                <w:top w:val="none" w:sz="0" w:space="0" w:color="auto"/>
                <w:left w:val="none" w:sz="0" w:space="0" w:color="auto"/>
                <w:bottom w:val="none" w:sz="0" w:space="0" w:color="auto"/>
                <w:right w:val="none" w:sz="0" w:space="0" w:color="auto"/>
              </w:pBdr>
              <w:ind w:left="0" w:firstLine="0"/>
            </w:pPr>
            <w:r>
              <w:rPr>
                <w:b/>
              </w:rPr>
              <w:t xml:space="preserve">Transition to Secondary School </w:t>
            </w:r>
          </w:p>
        </w:tc>
      </w:tr>
      <w:tr w:rsidR="007E5087">
        <w:trPr>
          <w:trHeight w:val="2404"/>
        </w:trPr>
        <w:tc>
          <w:tcPr>
            <w:tcW w:w="15614" w:type="dxa"/>
            <w:tcBorders>
              <w:top w:val="single" w:sz="4" w:space="0" w:color="000000"/>
              <w:left w:val="single" w:sz="4" w:space="0" w:color="000000"/>
              <w:bottom w:val="single" w:sz="4" w:space="0" w:color="000000"/>
              <w:right w:val="single" w:sz="4" w:space="0" w:color="000000"/>
            </w:tcBorders>
          </w:tcPr>
          <w:p w:rsidR="007E5087" w:rsidRDefault="00DA5C0C">
            <w:pPr>
              <w:pBdr>
                <w:top w:val="none" w:sz="0" w:space="0" w:color="auto"/>
                <w:left w:val="none" w:sz="0" w:space="0" w:color="auto"/>
                <w:bottom w:val="none" w:sz="0" w:space="0" w:color="auto"/>
                <w:right w:val="none" w:sz="0" w:space="0" w:color="auto"/>
              </w:pBdr>
              <w:ind w:left="0" w:firstLine="0"/>
            </w:pPr>
            <w:r>
              <w:t>Our SENCO has a meeting with the Year 6 teacher and the SENCOs from the relevant high schools in the Summer term.  The Year 6 teacher ensures that friendship groups are kept together and this information is passed on to the high school.  Where parents requ</w:t>
            </w:r>
            <w:r>
              <w:t>ire support in filling in applications for admission to high school the school SENCO will support in this process.  SEN children are provided with additional transition visits to ensure they are well prepared and confident to embark on the transition.  The</w:t>
            </w:r>
            <w:r>
              <w:t xml:space="preserve"> school SENCO will visit the high school with the child and parent to ensure that the children are familiar with the layout of the building.  During the last half term an external provider completes weekly sessions with the SEN children in preparation for </w:t>
            </w:r>
            <w:r>
              <w:t xml:space="preserve">high school.  They make a small wooden sailing boat which is symbolic of them embarking/sailing into the future. </w:t>
            </w:r>
          </w:p>
        </w:tc>
      </w:tr>
    </w:tbl>
    <w:p w:rsidR="007E5087" w:rsidRDefault="00DA5C0C">
      <w:pPr>
        <w:pBdr>
          <w:top w:val="none" w:sz="0" w:space="0" w:color="auto"/>
          <w:left w:val="none" w:sz="0" w:space="0" w:color="auto"/>
          <w:bottom w:val="none" w:sz="0" w:space="0" w:color="auto"/>
          <w:right w:val="none" w:sz="0" w:space="0" w:color="auto"/>
        </w:pBdr>
        <w:ind w:left="0" w:firstLine="0"/>
        <w:jc w:val="both"/>
      </w:pPr>
      <w:r>
        <w:rPr>
          <w:sz w:val="22"/>
        </w:rPr>
        <w:lastRenderedPageBreak/>
        <w:t xml:space="preserve"> </w:t>
      </w:r>
    </w:p>
    <w:sectPr w:rsidR="007E5087">
      <w:footerReference w:type="even" r:id="rId6"/>
      <w:footerReference w:type="default" r:id="rId7"/>
      <w:footerReference w:type="first" r:id="rId8"/>
      <w:pgSz w:w="16838" w:h="11906" w:orient="landscape"/>
      <w:pgMar w:top="502" w:right="1578" w:bottom="499"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A5C0C">
      <w:pPr>
        <w:spacing w:line="240" w:lineRule="auto"/>
      </w:pPr>
      <w:r>
        <w:separator/>
      </w:r>
    </w:p>
  </w:endnote>
  <w:endnote w:type="continuationSeparator" w:id="0">
    <w:p w:rsidR="00000000" w:rsidRDefault="00DA5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087" w:rsidRDefault="00DA5C0C">
    <w:pPr>
      <w:pBdr>
        <w:top w:val="none" w:sz="0" w:space="0" w:color="auto"/>
        <w:left w:val="none" w:sz="0" w:space="0" w:color="auto"/>
        <w:bottom w:val="none" w:sz="0" w:space="0" w:color="auto"/>
        <w:right w:val="none" w:sz="0" w:space="0" w:color="auto"/>
      </w:pBdr>
      <w:ind w:left="862"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7E5087" w:rsidRDefault="00DA5C0C">
    <w:pPr>
      <w:pBdr>
        <w:top w:val="none" w:sz="0" w:space="0" w:color="auto"/>
        <w:left w:val="none" w:sz="0" w:space="0" w:color="auto"/>
        <w:bottom w:val="none" w:sz="0" w:space="0" w:color="auto"/>
        <w:right w:val="none" w:sz="0" w:space="0" w:color="auto"/>
      </w:pBdr>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087" w:rsidRDefault="00DA5C0C">
    <w:pPr>
      <w:pBdr>
        <w:top w:val="none" w:sz="0" w:space="0" w:color="auto"/>
        <w:left w:val="none" w:sz="0" w:space="0" w:color="auto"/>
        <w:bottom w:val="none" w:sz="0" w:space="0" w:color="auto"/>
        <w:right w:val="none" w:sz="0" w:space="0" w:color="auto"/>
      </w:pBdr>
      <w:ind w:left="862"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7E5087" w:rsidRDefault="00DA5C0C">
    <w:pPr>
      <w:pBdr>
        <w:top w:val="none" w:sz="0" w:space="0" w:color="auto"/>
        <w:left w:val="none" w:sz="0" w:space="0" w:color="auto"/>
        <w:bottom w:val="none" w:sz="0" w:space="0" w:color="auto"/>
        <w:right w:val="none" w:sz="0" w:space="0" w:color="auto"/>
      </w:pBdr>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087" w:rsidRDefault="007E5087">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A5C0C">
      <w:pPr>
        <w:spacing w:line="240" w:lineRule="auto"/>
      </w:pPr>
      <w:r>
        <w:separator/>
      </w:r>
    </w:p>
  </w:footnote>
  <w:footnote w:type="continuationSeparator" w:id="0">
    <w:p w:rsidR="00000000" w:rsidRDefault="00DA5C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87"/>
    <w:rsid w:val="007E5087"/>
    <w:rsid w:val="00DA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E4A2"/>
  <w15:docId w15:val="{0ED3F5DF-768E-4177-A0A5-350672D9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0"/>
      <w:ind w:left="10"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Lukes C of E</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 Malik</cp:lastModifiedBy>
  <cp:revision>2</cp:revision>
  <dcterms:created xsi:type="dcterms:W3CDTF">2025-10-14T09:27:00Z</dcterms:created>
  <dcterms:modified xsi:type="dcterms:W3CDTF">2025-10-14T09:27:00Z</dcterms:modified>
</cp:coreProperties>
</file>