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BAF0" w14:textId="77777777" w:rsidR="00042EC9" w:rsidRPr="00042EC9" w:rsidRDefault="00042EC9" w:rsidP="00042EC9">
      <w:pPr>
        <w:rPr>
          <w:b/>
          <w:bCs/>
        </w:rPr>
      </w:pPr>
      <w:r w:rsidRPr="00042EC9">
        <w:rPr>
          <w:b/>
          <w:bCs/>
        </w:rPr>
        <w:t>Learning Through Play, Exploration and Discovery</w:t>
      </w:r>
    </w:p>
    <w:p w14:paraId="59AE4295" w14:textId="77777777" w:rsidR="00042EC9" w:rsidRPr="00042EC9" w:rsidRDefault="00042EC9" w:rsidP="00042EC9">
      <w:r w:rsidRPr="00042EC9">
        <w:rPr>
          <w:b/>
          <w:bCs/>
        </w:rPr>
        <w:t>What is Continuous Provision?</w:t>
      </w:r>
    </w:p>
    <w:p w14:paraId="0D3D2D37" w14:textId="7E279448" w:rsidR="00042EC9" w:rsidRPr="00042EC9" w:rsidRDefault="00042EC9" w:rsidP="00042EC9">
      <w:r w:rsidRPr="00042EC9">
        <w:t>Continuous Provision is the carefully planned learning environment that children can access throughout the day. It includes all the resources, activities and opportunities available for children to choose from independently.</w:t>
      </w:r>
    </w:p>
    <w:p w14:paraId="7EFC5DB6" w14:textId="77777777" w:rsidR="00042EC9" w:rsidRPr="00042EC9" w:rsidRDefault="00042EC9" w:rsidP="00042EC9">
      <w:r w:rsidRPr="00042EC9">
        <w:t>It may look like "just play", but every area of the classroom has been thoughtfully designed to support children's learning, development and confidence.</w:t>
      </w:r>
    </w:p>
    <w:p w14:paraId="02D2E385" w14:textId="66A669A8" w:rsidR="00623F7E" w:rsidRDefault="00042EC9" w:rsidP="00042EC9">
      <w:r w:rsidRPr="00042EC9">
        <w:t>Children learn best when they are actively involved, curious and interested in what they are doing. Continuous Provision gives them opportunities to explore, practi</w:t>
      </w:r>
      <w:r>
        <w:t>ce explicitly taught</w:t>
      </w:r>
      <w:r w:rsidRPr="00042EC9">
        <w:t xml:space="preserve"> skills, solve problems and develop their understanding through meaningful experiences.</w:t>
      </w:r>
      <w:r w:rsidR="00623F7E">
        <w:br/>
      </w:r>
    </w:p>
    <w:p w14:paraId="03450661" w14:textId="3DD853DD" w:rsidR="00623F7E" w:rsidRPr="00623F7E" w:rsidRDefault="00623F7E" w:rsidP="00623F7E">
      <w:pPr>
        <w:rPr>
          <w:b/>
          <w:bCs/>
        </w:rPr>
      </w:pPr>
      <w:r w:rsidRPr="00623F7E">
        <w:rPr>
          <w:b/>
          <w:bCs/>
          <w:sz w:val="28"/>
          <w:szCs w:val="28"/>
        </w:rPr>
        <w:t>Child-Led Play and Adult-Directed Activities</w:t>
      </w:r>
    </w:p>
    <w:p w14:paraId="0A1275CF" w14:textId="159589DB" w:rsidR="00623F7E" w:rsidRPr="00623F7E" w:rsidRDefault="00623F7E" w:rsidP="00623F7E">
      <w:r w:rsidRPr="00623F7E">
        <w:t xml:space="preserve">During child-led play, children choose what they would like to do, where they would like to </w:t>
      </w:r>
      <w:r>
        <w:t xml:space="preserve">play </w:t>
      </w:r>
      <w:r w:rsidRPr="00623F7E">
        <w:t>and how they want to explore resources.</w:t>
      </w:r>
    </w:p>
    <w:p w14:paraId="013E2D05" w14:textId="77777777" w:rsidR="00623F7E" w:rsidRPr="00623F7E" w:rsidRDefault="00623F7E" w:rsidP="00623F7E">
      <w:r w:rsidRPr="00623F7E">
        <w:t>Through these experiences, children learn to:</w:t>
      </w:r>
    </w:p>
    <w:p w14:paraId="4951C05E" w14:textId="77777777" w:rsidR="00623F7E" w:rsidRPr="00623F7E" w:rsidRDefault="00623F7E" w:rsidP="00623F7E">
      <w:pPr>
        <w:numPr>
          <w:ilvl w:val="0"/>
          <w:numId w:val="1"/>
        </w:numPr>
      </w:pPr>
      <w:r w:rsidRPr="00623F7E">
        <w:t xml:space="preserve">Make decisions and solve problems </w:t>
      </w:r>
    </w:p>
    <w:p w14:paraId="604DC37F" w14:textId="77777777" w:rsidR="00623F7E" w:rsidRPr="00623F7E" w:rsidRDefault="00623F7E" w:rsidP="00623F7E">
      <w:pPr>
        <w:numPr>
          <w:ilvl w:val="0"/>
          <w:numId w:val="1"/>
        </w:numPr>
      </w:pPr>
      <w:r w:rsidRPr="00623F7E">
        <w:t xml:space="preserve">Develop creativity and imagination </w:t>
      </w:r>
    </w:p>
    <w:p w14:paraId="2251CC62" w14:textId="77777777" w:rsidR="00623F7E" w:rsidRPr="00623F7E" w:rsidRDefault="00623F7E" w:rsidP="00623F7E">
      <w:pPr>
        <w:numPr>
          <w:ilvl w:val="0"/>
          <w:numId w:val="1"/>
        </w:numPr>
      </w:pPr>
      <w:r w:rsidRPr="00623F7E">
        <w:t xml:space="preserve">Build friendships and communication skills </w:t>
      </w:r>
    </w:p>
    <w:p w14:paraId="371A9EFF" w14:textId="2DD85DCB" w:rsidR="00623F7E" w:rsidRPr="00623F7E" w:rsidRDefault="00623F7E" w:rsidP="00623F7E">
      <w:pPr>
        <w:numPr>
          <w:ilvl w:val="0"/>
          <w:numId w:val="1"/>
        </w:numPr>
      </w:pPr>
      <w:r w:rsidRPr="00623F7E">
        <w:t>Practi</w:t>
      </w:r>
      <w:r w:rsidR="008D2D72">
        <w:t>ce</w:t>
      </w:r>
      <w:r w:rsidRPr="00623F7E">
        <w:t xml:space="preserve"> new skills independently </w:t>
      </w:r>
    </w:p>
    <w:p w14:paraId="13527CD9" w14:textId="77777777" w:rsidR="00623F7E" w:rsidRDefault="00623F7E" w:rsidP="00623F7E">
      <w:pPr>
        <w:numPr>
          <w:ilvl w:val="0"/>
          <w:numId w:val="1"/>
        </w:numPr>
      </w:pPr>
      <w:r w:rsidRPr="00623F7E">
        <w:t xml:space="preserve">Follow their own interests and ideas </w:t>
      </w:r>
    </w:p>
    <w:p w14:paraId="4772CD5E" w14:textId="77777777" w:rsidR="00623F7E" w:rsidRPr="00623F7E" w:rsidRDefault="00623F7E" w:rsidP="00623F7E">
      <w:r w:rsidRPr="00623F7E">
        <w:t>At certain times, adults lead specific activities to teach new skills, knowledge or concepts.</w:t>
      </w:r>
    </w:p>
    <w:p w14:paraId="1A3D7D39" w14:textId="77777777" w:rsidR="00623F7E" w:rsidRPr="00623F7E" w:rsidRDefault="00623F7E" w:rsidP="00623F7E">
      <w:r w:rsidRPr="00623F7E">
        <w:t>These activities may focus on:</w:t>
      </w:r>
    </w:p>
    <w:p w14:paraId="43F9A0AA" w14:textId="77777777" w:rsidR="00623F7E" w:rsidRPr="00623F7E" w:rsidRDefault="00623F7E" w:rsidP="00623F7E">
      <w:pPr>
        <w:numPr>
          <w:ilvl w:val="0"/>
          <w:numId w:val="2"/>
        </w:numPr>
      </w:pPr>
      <w:r w:rsidRPr="00623F7E">
        <w:t xml:space="preserve">Early reading and phonics </w:t>
      </w:r>
    </w:p>
    <w:p w14:paraId="5A9572FF" w14:textId="77777777" w:rsidR="00623F7E" w:rsidRPr="00623F7E" w:rsidRDefault="00623F7E" w:rsidP="00623F7E">
      <w:pPr>
        <w:numPr>
          <w:ilvl w:val="0"/>
          <w:numId w:val="2"/>
        </w:numPr>
      </w:pPr>
      <w:r w:rsidRPr="00623F7E">
        <w:t xml:space="preserve">Maths skills </w:t>
      </w:r>
    </w:p>
    <w:p w14:paraId="3269874A" w14:textId="77777777" w:rsidR="00623F7E" w:rsidRPr="00623F7E" w:rsidRDefault="00623F7E" w:rsidP="00623F7E">
      <w:pPr>
        <w:numPr>
          <w:ilvl w:val="0"/>
          <w:numId w:val="2"/>
        </w:numPr>
      </w:pPr>
      <w:r w:rsidRPr="00623F7E">
        <w:t xml:space="preserve">Communication and language </w:t>
      </w:r>
    </w:p>
    <w:p w14:paraId="1577F5E1" w14:textId="77777777" w:rsidR="00623F7E" w:rsidRPr="00623F7E" w:rsidRDefault="00623F7E" w:rsidP="00623F7E">
      <w:pPr>
        <w:numPr>
          <w:ilvl w:val="0"/>
          <w:numId w:val="2"/>
        </w:numPr>
      </w:pPr>
      <w:r w:rsidRPr="00623F7E">
        <w:t xml:space="preserve">Creative or topic-based learning </w:t>
      </w:r>
    </w:p>
    <w:p w14:paraId="362083F8" w14:textId="77777777" w:rsidR="00623F7E" w:rsidRPr="00623F7E" w:rsidRDefault="00623F7E" w:rsidP="00623F7E">
      <w:r w:rsidRPr="00623F7E">
        <w:lastRenderedPageBreak/>
        <w:t>Both child-led play and adult-directed activities are important. Together they provide a balanced approach that supports all areas of learning and development</w:t>
      </w:r>
    </w:p>
    <w:p w14:paraId="1589C4BD" w14:textId="77777777" w:rsidR="00623F7E" w:rsidRPr="00042EC9" w:rsidRDefault="00623F7E" w:rsidP="00042EC9"/>
    <w:p w14:paraId="68BADD74" w14:textId="77777777" w:rsidR="00027135" w:rsidRPr="00027135" w:rsidRDefault="00027135" w:rsidP="00027135">
      <w:pPr>
        <w:rPr>
          <w:b/>
          <w:bCs/>
          <w:sz w:val="28"/>
          <w:szCs w:val="28"/>
        </w:rPr>
      </w:pPr>
      <w:r w:rsidRPr="00027135">
        <w:rPr>
          <w:b/>
          <w:bCs/>
          <w:sz w:val="28"/>
          <w:szCs w:val="28"/>
        </w:rPr>
        <w:t>What Are Adults Doing During Continuous Provision?</w:t>
      </w:r>
    </w:p>
    <w:p w14:paraId="63CEA68C" w14:textId="77777777" w:rsidR="00027135" w:rsidRPr="00027135" w:rsidRDefault="00027135" w:rsidP="00027135">
      <w:r w:rsidRPr="00027135">
        <w:t>Adults are not simply supervising play.</w:t>
      </w:r>
    </w:p>
    <w:p w14:paraId="09D828EC" w14:textId="77777777" w:rsidR="00027135" w:rsidRPr="00027135" w:rsidRDefault="00027135" w:rsidP="00027135">
      <w:r w:rsidRPr="00027135">
        <w:t>During Continuous Provision, staff are actively supporting children's learning by:</w:t>
      </w:r>
    </w:p>
    <w:p w14:paraId="44A693F7" w14:textId="77777777" w:rsidR="00027135" w:rsidRPr="00027135" w:rsidRDefault="00027135" w:rsidP="00027135">
      <w:pPr>
        <w:numPr>
          <w:ilvl w:val="0"/>
          <w:numId w:val="3"/>
        </w:numPr>
      </w:pPr>
      <w:r w:rsidRPr="00027135">
        <w:t xml:space="preserve">Observing children's interests and progress </w:t>
      </w:r>
    </w:p>
    <w:p w14:paraId="45874758" w14:textId="77777777" w:rsidR="00027135" w:rsidRPr="00027135" w:rsidRDefault="00027135" w:rsidP="00027135">
      <w:pPr>
        <w:numPr>
          <w:ilvl w:val="0"/>
          <w:numId w:val="3"/>
        </w:numPr>
      </w:pPr>
      <w:r w:rsidRPr="00027135">
        <w:t xml:space="preserve">Joining play to extend thinking and learning </w:t>
      </w:r>
    </w:p>
    <w:p w14:paraId="71C8C1EC" w14:textId="77777777" w:rsidR="00027135" w:rsidRPr="00027135" w:rsidRDefault="00027135" w:rsidP="00027135">
      <w:pPr>
        <w:numPr>
          <w:ilvl w:val="0"/>
          <w:numId w:val="3"/>
        </w:numPr>
      </w:pPr>
      <w:r w:rsidRPr="00027135">
        <w:t xml:space="preserve">Asking questions that encourage problem-solving </w:t>
      </w:r>
    </w:p>
    <w:p w14:paraId="3DC47B76" w14:textId="77777777" w:rsidR="00027135" w:rsidRPr="00027135" w:rsidRDefault="00027135" w:rsidP="00027135">
      <w:pPr>
        <w:numPr>
          <w:ilvl w:val="0"/>
          <w:numId w:val="3"/>
        </w:numPr>
      </w:pPr>
      <w:r w:rsidRPr="00027135">
        <w:t xml:space="preserve">Introducing new vocabulary and language </w:t>
      </w:r>
    </w:p>
    <w:p w14:paraId="35C13A1B" w14:textId="7B0E4D5D" w:rsidR="00027135" w:rsidRPr="00027135" w:rsidRDefault="00027135" w:rsidP="00027135">
      <w:pPr>
        <w:numPr>
          <w:ilvl w:val="0"/>
          <w:numId w:val="3"/>
        </w:numPr>
      </w:pPr>
      <w:r w:rsidRPr="00027135">
        <w:t xml:space="preserve">Supporting friendships and </w:t>
      </w:r>
      <w:r w:rsidR="00677E13">
        <w:t xml:space="preserve">modelling </w:t>
      </w:r>
      <w:r w:rsidRPr="00027135">
        <w:t xml:space="preserve">social skills </w:t>
      </w:r>
    </w:p>
    <w:p w14:paraId="1282277E" w14:textId="77777777" w:rsidR="00027135" w:rsidRPr="00027135" w:rsidRDefault="00027135" w:rsidP="00027135">
      <w:pPr>
        <w:numPr>
          <w:ilvl w:val="0"/>
          <w:numId w:val="3"/>
        </w:numPr>
      </w:pPr>
      <w:r w:rsidRPr="00027135">
        <w:t xml:space="preserve">Identifying next steps in learning </w:t>
      </w:r>
    </w:p>
    <w:p w14:paraId="2631C0A0" w14:textId="77777777" w:rsidR="00027135" w:rsidRPr="00027135" w:rsidRDefault="00027135" w:rsidP="00027135">
      <w:r w:rsidRPr="00027135">
        <w:t>Adults carefully balance knowing when to step in and when to allow children to explore independently.</w:t>
      </w:r>
    </w:p>
    <w:p w14:paraId="0CAA8314" w14:textId="77777777" w:rsidR="0065222D" w:rsidRDefault="0065222D"/>
    <w:p w14:paraId="5D7932E3" w14:textId="520773C2" w:rsidR="00B65749" w:rsidRPr="00B65749" w:rsidRDefault="00B65749" w:rsidP="00B65749">
      <w:pPr>
        <w:rPr>
          <w:b/>
          <w:bCs/>
          <w:sz w:val="28"/>
          <w:szCs w:val="28"/>
        </w:rPr>
      </w:pPr>
      <w:r w:rsidRPr="00B65749">
        <w:rPr>
          <w:b/>
          <w:bCs/>
          <w:sz w:val="28"/>
          <w:szCs w:val="28"/>
        </w:rPr>
        <w:t xml:space="preserve">A Learning Environment That Grows </w:t>
      </w:r>
      <w:r w:rsidR="005739CE" w:rsidRPr="00B65749">
        <w:rPr>
          <w:b/>
          <w:bCs/>
          <w:sz w:val="28"/>
          <w:szCs w:val="28"/>
        </w:rPr>
        <w:t>with</w:t>
      </w:r>
      <w:r w:rsidRPr="00B65749">
        <w:rPr>
          <w:b/>
          <w:bCs/>
          <w:sz w:val="28"/>
          <w:szCs w:val="28"/>
        </w:rPr>
        <w:t xml:space="preserve"> Children</w:t>
      </w:r>
    </w:p>
    <w:p w14:paraId="20303B74" w14:textId="77777777" w:rsidR="00B65749" w:rsidRPr="00B65749" w:rsidRDefault="00B65749" w:rsidP="00B65749">
      <w:r w:rsidRPr="00B65749">
        <w:t>The environment changes and develops in response to:</w:t>
      </w:r>
    </w:p>
    <w:p w14:paraId="756590C0" w14:textId="77777777" w:rsidR="00B65749" w:rsidRPr="00B65749" w:rsidRDefault="00B65749" w:rsidP="00B65749">
      <w:pPr>
        <w:numPr>
          <w:ilvl w:val="0"/>
          <w:numId w:val="4"/>
        </w:numPr>
      </w:pPr>
      <w:r w:rsidRPr="00B65749">
        <w:t xml:space="preserve">Current topics and themes </w:t>
      </w:r>
    </w:p>
    <w:p w14:paraId="546F1E1E" w14:textId="77777777" w:rsidR="00B65749" w:rsidRPr="00B65749" w:rsidRDefault="00B65749" w:rsidP="00B65749">
      <w:pPr>
        <w:numPr>
          <w:ilvl w:val="0"/>
          <w:numId w:val="4"/>
        </w:numPr>
      </w:pPr>
      <w:r w:rsidRPr="00B65749">
        <w:t xml:space="preserve">Children's interests and fascinations </w:t>
      </w:r>
    </w:p>
    <w:p w14:paraId="45E35537" w14:textId="77777777" w:rsidR="00B65749" w:rsidRPr="00B65749" w:rsidRDefault="00B65749" w:rsidP="00B65749">
      <w:pPr>
        <w:numPr>
          <w:ilvl w:val="0"/>
          <w:numId w:val="4"/>
        </w:numPr>
      </w:pPr>
      <w:r w:rsidRPr="00B65749">
        <w:t xml:space="preserve">Individual learning needs </w:t>
      </w:r>
    </w:p>
    <w:p w14:paraId="35196F78" w14:textId="77777777" w:rsidR="00B65749" w:rsidRPr="00B65749" w:rsidRDefault="00B65749" w:rsidP="00B65749">
      <w:pPr>
        <w:numPr>
          <w:ilvl w:val="0"/>
          <w:numId w:val="4"/>
        </w:numPr>
      </w:pPr>
      <w:r w:rsidRPr="00B65749">
        <w:t xml:space="preserve">New skills children are ready to practise </w:t>
      </w:r>
    </w:p>
    <w:p w14:paraId="2BD61A1F" w14:textId="77777777" w:rsidR="00B65749" w:rsidRPr="00B65749" w:rsidRDefault="00B65749" w:rsidP="00B65749">
      <w:r w:rsidRPr="00B65749">
        <w:t>By adapting the environment, we ensure learning remains engaging, meaningful and relevant for every child.</w:t>
      </w:r>
    </w:p>
    <w:p w14:paraId="21503395" w14:textId="77777777" w:rsidR="00B65749" w:rsidRDefault="00B65749"/>
    <w:sectPr w:rsidR="00B6574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003E" w14:textId="77777777" w:rsidR="00042EC9" w:rsidRDefault="00042EC9" w:rsidP="00042EC9">
      <w:pPr>
        <w:spacing w:after="0" w:line="240" w:lineRule="auto"/>
      </w:pPr>
      <w:r>
        <w:separator/>
      </w:r>
    </w:p>
  </w:endnote>
  <w:endnote w:type="continuationSeparator" w:id="0">
    <w:p w14:paraId="346AE748" w14:textId="77777777" w:rsidR="00042EC9" w:rsidRDefault="00042EC9" w:rsidP="0004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4D25" w14:textId="77777777" w:rsidR="00042EC9" w:rsidRDefault="00042EC9" w:rsidP="00042EC9">
      <w:pPr>
        <w:spacing w:after="0" w:line="240" w:lineRule="auto"/>
      </w:pPr>
      <w:r>
        <w:separator/>
      </w:r>
    </w:p>
  </w:footnote>
  <w:footnote w:type="continuationSeparator" w:id="0">
    <w:p w14:paraId="0AB1A4AE" w14:textId="77777777" w:rsidR="00042EC9" w:rsidRDefault="00042EC9" w:rsidP="0004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7CF6" w14:textId="40C2F363" w:rsidR="00042EC9" w:rsidRPr="00042EC9" w:rsidRDefault="00042EC9" w:rsidP="00042EC9">
    <w:pPr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EEC366" wp14:editId="3AA25FAA">
          <wp:simplePos x="0" y="0"/>
          <wp:positionH relativeFrom="column">
            <wp:posOffset>5532120</wp:posOffset>
          </wp:positionH>
          <wp:positionV relativeFrom="paragraph">
            <wp:posOffset>3175</wp:posOffset>
          </wp:positionV>
          <wp:extent cx="495300" cy="751205"/>
          <wp:effectExtent l="0" t="0" r="0" b="0"/>
          <wp:wrapThrough wrapText="bothSides">
            <wp:wrapPolygon edited="0">
              <wp:start x="4154" y="0"/>
              <wp:lineTo x="0" y="1096"/>
              <wp:lineTo x="0" y="15885"/>
              <wp:lineTo x="1662" y="20267"/>
              <wp:lineTo x="4154" y="20815"/>
              <wp:lineTo x="16615" y="20815"/>
              <wp:lineTo x="20769" y="19719"/>
              <wp:lineTo x="20769" y="1096"/>
              <wp:lineTo x="16615" y="0"/>
              <wp:lineTo x="4154" y="0"/>
            </wp:wrapPolygon>
          </wp:wrapThrough>
          <wp:docPr id="1539427348" name="Picture 3" descr="A blue shield with cartoon characters and a yellow ribbon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6EC26E93-FC58-5489-0E07-5C58E9D67F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ue shield with cartoon characters and a yellow ribbon&#10;&#10;AI-generated content may be incorrect.">
                    <a:extLst>
                      <a:ext uri="{FF2B5EF4-FFF2-40B4-BE49-F238E27FC236}">
                        <a16:creationId xmlns:a16="http://schemas.microsoft.com/office/drawing/2014/main" id="{6EC26E93-FC58-5489-0E07-5C58E9D67F7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02212E" wp14:editId="0A55BEDB">
          <wp:extent cx="495300" cy="751675"/>
          <wp:effectExtent l="0" t="0" r="0" b="0"/>
          <wp:docPr id="346202431" name="Picture 3" descr="A blue shield with cartoon characters and a yellow ribbon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6EC26E93-FC58-5489-0E07-5C58E9D67F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ue shield with cartoon characters and a yellow ribbon&#10;&#10;AI-generated content may be incorrect.">
                    <a:extLst>
                      <a:ext uri="{FF2B5EF4-FFF2-40B4-BE49-F238E27FC236}">
                        <a16:creationId xmlns:a16="http://schemas.microsoft.com/office/drawing/2014/main" id="{6EC26E93-FC58-5489-0E07-5C58E9D67F7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212" cy="754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 w:rsidRPr="00042EC9">
      <w:rPr>
        <w:b/>
        <w:bCs/>
        <w:sz w:val="32"/>
        <w:szCs w:val="32"/>
      </w:rPr>
      <w:t>Understanding Continuous Provision in EYFS</w:t>
    </w:r>
  </w:p>
  <w:p w14:paraId="0A306571" w14:textId="67DBAF59" w:rsidR="00042EC9" w:rsidRDefault="00042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B0D16"/>
    <w:multiLevelType w:val="multilevel"/>
    <w:tmpl w:val="6842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D5315"/>
    <w:multiLevelType w:val="multilevel"/>
    <w:tmpl w:val="101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3513C"/>
    <w:multiLevelType w:val="multilevel"/>
    <w:tmpl w:val="572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86C4A"/>
    <w:multiLevelType w:val="multilevel"/>
    <w:tmpl w:val="351E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461606">
    <w:abstractNumId w:val="3"/>
  </w:num>
  <w:num w:numId="2" w16cid:durableId="1137066980">
    <w:abstractNumId w:val="2"/>
  </w:num>
  <w:num w:numId="3" w16cid:durableId="378289478">
    <w:abstractNumId w:val="0"/>
  </w:num>
  <w:num w:numId="4" w16cid:durableId="3855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C9"/>
    <w:rsid w:val="00027135"/>
    <w:rsid w:val="00042EC9"/>
    <w:rsid w:val="00521AFA"/>
    <w:rsid w:val="005739CE"/>
    <w:rsid w:val="00623F7E"/>
    <w:rsid w:val="0065222D"/>
    <w:rsid w:val="00677E13"/>
    <w:rsid w:val="00770110"/>
    <w:rsid w:val="008D2D72"/>
    <w:rsid w:val="009B7D71"/>
    <w:rsid w:val="00B65749"/>
    <w:rsid w:val="00E6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2CBAD"/>
  <w15:chartTrackingRefBased/>
  <w15:docId w15:val="{58980576-5AD7-4A34-BFB9-92CCF412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E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2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EC9"/>
  </w:style>
  <w:style w:type="paragraph" w:styleId="Footer">
    <w:name w:val="footer"/>
    <w:basedOn w:val="Normal"/>
    <w:link w:val="FooterChar"/>
    <w:uiPriority w:val="99"/>
    <w:unhideWhenUsed/>
    <w:rsid w:val="00042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Kesedzic</dc:creator>
  <cp:keywords/>
  <dc:description/>
  <cp:lastModifiedBy>Selma Kesedzic</cp:lastModifiedBy>
  <cp:revision>9</cp:revision>
  <dcterms:created xsi:type="dcterms:W3CDTF">2026-06-01T08:42:00Z</dcterms:created>
  <dcterms:modified xsi:type="dcterms:W3CDTF">2026-06-01T09:06:00Z</dcterms:modified>
</cp:coreProperties>
</file>