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7945" w14:textId="292C64E9" w:rsidR="00A20D97" w:rsidRDefault="00A20D97" w:rsidP="00A20D97">
      <w:pPr>
        <w:pStyle w:val="Heading1"/>
      </w:pPr>
      <w:r>
        <w:rPr>
          <w:noProof/>
        </w:rPr>
        <w:drawing>
          <wp:anchor distT="0" distB="0" distL="114300" distR="114300" simplePos="0" relativeHeight="251659264" behindDoc="0" locked="0" layoutInCell="1" allowOverlap="1" wp14:anchorId="6260274E" wp14:editId="645C0D84">
            <wp:simplePos x="0" y="0"/>
            <wp:positionH relativeFrom="margin">
              <wp:posOffset>699770</wp:posOffset>
            </wp:positionH>
            <wp:positionV relativeFrom="paragraph">
              <wp:posOffset>622</wp:posOffset>
            </wp:positionV>
            <wp:extent cx="3895090" cy="3918585"/>
            <wp:effectExtent l="0" t="0" r="0" b="5715"/>
            <wp:wrapSquare wrapText="bothSides"/>
            <wp:docPr id="2" name="Picture 2" descr="A logo with two people holding han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logo with two people holding hands&#10;&#10;Description automatically generated"/>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5090" cy="3918585"/>
                    </a:xfrm>
                    <a:prstGeom prst="rect">
                      <a:avLst/>
                    </a:prstGeom>
                    <a:noFill/>
                  </pic:spPr>
                </pic:pic>
              </a:graphicData>
            </a:graphic>
            <wp14:sizeRelH relativeFrom="page">
              <wp14:pctWidth>0</wp14:pctWidth>
            </wp14:sizeRelH>
            <wp14:sizeRelV relativeFrom="page">
              <wp14:pctHeight>0</wp14:pctHeight>
            </wp14:sizeRelV>
          </wp:anchor>
        </w:drawing>
      </w:r>
    </w:p>
    <w:p w14:paraId="443B3D74" w14:textId="43740BD1" w:rsidR="00A20D97" w:rsidRDefault="00A20D97" w:rsidP="00A20D97">
      <w:pPr>
        <w:jc w:val="center"/>
        <w:rPr>
          <w:rFonts w:ascii="Calibri Light" w:hAnsi="Calibri Light" w:cs="Calibri Light"/>
          <w:b/>
          <w:bCs/>
          <w:color w:val="2F5496"/>
          <w:sz w:val="96"/>
          <w:szCs w:val="72"/>
        </w:rPr>
      </w:pPr>
    </w:p>
    <w:p w14:paraId="4547AE2A" w14:textId="68A795E2" w:rsidR="00A20D97" w:rsidRDefault="00A20D97" w:rsidP="00A20D97">
      <w:pPr>
        <w:jc w:val="center"/>
        <w:rPr>
          <w:rFonts w:ascii="Calibri Light" w:hAnsi="Calibri Light" w:cs="Calibri Light"/>
          <w:b/>
          <w:bCs/>
          <w:color w:val="2F5496"/>
          <w:sz w:val="96"/>
          <w:szCs w:val="72"/>
        </w:rPr>
      </w:pPr>
    </w:p>
    <w:p w14:paraId="6A1B6CF1" w14:textId="68EE1657" w:rsidR="00A20D97" w:rsidRDefault="00A20D97" w:rsidP="00A20D97">
      <w:pPr>
        <w:jc w:val="center"/>
        <w:rPr>
          <w:rFonts w:ascii="Calibri Light" w:hAnsi="Calibri Light" w:cs="Calibri Light"/>
          <w:b/>
          <w:bCs/>
          <w:color w:val="2F5496"/>
          <w:sz w:val="96"/>
          <w:szCs w:val="72"/>
        </w:rPr>
      </w:pPr>
    </w:p>
    <w:p w14:paraId="1802278E" w14:textId="1595A6CB" w:rsidR="00A20D97" w:rsidRDefault="00A20D97" w:rsidP="00A20D97">
      <w:pPr>
        <w:jc w:val="center"/>
        <w:rPr>
          <w:rFonts w:ascii="Calibri Light" w:hAnsi="Calibri Light" w:cs="Calibri Light"/>
          <w:b/>
          <w:bCs/>
          <w:color w:val="2F5496"/>
          <w:sz w:val="96"/>
          <w:szCs w:val="72"/>
        </w:rPr>
      </w:pPr>
      <w:r>
        <w:rPr>
          <w:rFonts w:ascii="Calibri Light" w:hAnsi="Calibri Light" w:cs="Calibri Light"/>
          <w:b/>
          <w:bCs/>
          <w:color w:val="2F5496"/>
          <w:sz w:val="96"/>
          <w:szCs w:val="72"/>
        </w:rPr>
        <w:t>Science Policy</w:t>
      </w:r>
    </w:p>
    <w:p w14:paraId="25B4441C" w14:textId="77777777" w:rsidR="00A20D97" w:rsidRDefault="00A20D97" w:rsidP="00A20D97">
      <w:pPr>
        <w:jc w:val="center"/>
        <w:rPr>
          <w:color w:val="2F5496"/>
        </w:rPr>
      </w:pPr>
      <w:r>
        <w:rPr>
          <w:color w:val="2F5496"/>
        </w:rPr>
        <w:t>September 2025</w:t>
      </w:r>
    </w:p>
    <w:p w14:paraId="1739E440" w14:textId="77777777" w:rsidR="00F365C7" w:rsidRDefault="00F365C7" w:rsidP="00A20D97">
      <w:pPr>
        <w:jc w:val="center"/>
        <w:rPr>
          <w:color w:val="2F5496"/>
        </w:rPr>
      </w:pPr>
    </w:p>
    <w:p w14:paraId="6B05544C" w14:textId="77777777" w:rsidR="00F365C7" w:rsidRDefault="00F365C7" w:rsidP="00A20D97">
      <w:pPr>
        <w:jc w:val="center"/>
        <w:rPr>
          <w:color w:val="2F5496"/>
        </w:rPr>
      </w:pPr>
    </w:p>
    <w:p w14:paraId="320FBDC7" w14:textId="77777777" w:rsidR="00F365C7" w:rsidRDefault="00F365C7" w:rsidP="00A20D97">
      <w:pPr>
        <w:jc w:val="center"/>
        <w:rPr>
          <w:color w:val="2F5496"/>
        </w:rPr>
      </w:pPr>
    </w:p>
    <w:p w14:paraId="3F01AAE5" w14:textId="77777777" w:rsidR="00F365C7" w:rsidRDefault="00F365C7" w:rsidP="00A20D97">
      <w:pPr>
        <w:jc w:val="center"/>
        <w:rPr>
          <w:color w:val="2F5496"/>
        </w:rPr>
      </w:pPr>
    </w:p>
    <w:p w14:paraId="0AB40170" w14:textId="77777777" w:rsidR="00F365C7" w:rsidRDefault="00F365C7" w:rsidP="00A20D97">
      <w:pPr>
        <w:jc w:val="center"/>
        <w:rPr>
          <w:color w:val="2F5496"/>
        </w:rPr>
      </w:pPr>
    </w:p>
    <w:p w14:paraId="5E154B04" w14:textId="77777777" w:rsidR="00F365C7" w:rsidRDefault="00F365C7" w:rsidP="00A20D97">
      <w:pPr>
        <w:jc w:val="center"/>
        <w:rPr>
          <w:color w:val="2F5496"/>
        </w:rPr>
      </w:pPr>
    </w:p>
    <w:p w14:paraId="7EE68215" w14:textId="77777777" w:rsidR="00F365C7" w:rsidRDefault="00F365C7" w:rsidP="00A20D97">
      <w:pPr>
        <w:jc w:val="center"/>
        <w:rPr>
          <w:color w:val="2F5496"/>
        </w:rPr>
      </w:pPr>
    </w:p>
    <w:p w14:paraId="2148251D" w14:textId="77777777" w:rsidR="00F365C7" w:rsidRDefault="00F365C7" w:rsidP="00A20D97">
      <w:pPr>
        <w:jc w:val="center"/>
        <w:rPr>
          <w:color w:val="2F5496"/>
        </w:rPr>
      </w:pPr>
    </w:p>
    <w:p w14:paraId="7D213287" w14:textId="77777777" w:rsidR="00F365C7" w:rsidRDefault="00F365C7" w:rsidP="00A20D97">
      <w:pPr>
        <w:jc w:val="center"/>
        <w:rPr>
          <w:rFonts w:ascii="Calibri Light" w:hAnsi="Calibri Light" w:cs="Calibri Light"/>
          <w:b/>
          <w:bCs/>
          <w:color w:val="2F5496"/>
          <w:sz w:val="96"/>
          <w:szCs w:val="72"/>
        </w:rPr>
      </w:pPr>
    </w:p>
    <w:p w14:paraId="5EF29CB4"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lastRenderedPageBreak/>
        <w:t>Science Policy</w:t>
      </w:r>
    </w:p>
    <w:p w14:paraId="1C728740"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Spring Hill Community Primary School</w:t>
      </w:r>
    </w:p>
    <w:p w14:paraId="70BB5E44"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At Spring Hill Science is...</w:t>
      </w:r>
    </w:p>
    <w:p w14:paraId="5F1C437F"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At Spring Hill, science is understanding the world around us through exploration, investigation and discovery.</w:t>
      </w:r>
    </w:p>
    <w:p w14:paraId="5A565572"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Our Science Lead is Mrs Beard</w:t>
      </w:r>
    </w:p>
    <w:p w14:paraId="3D18EF59"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Intent, Implementation and Impact of our Science Curriculum</w:t>
      </w:r>
    </w:p>
    <w:p w14:paraId="00A3099E"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Intent</w:t>
      </w:r>
    </w:p>
    <w:p w14:paraId="09B4B58A"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At Spring Hill Community Primary School, we believe that science helps children to make sense of the world around them and inspires a lifelong curiosity about how things work. Our vision, “Eyes wide open, arms outstretched, curious minds aiming high”, underpins all science learning. We aim to provide a high-quality science education that develops secure scientific knowledge, key vocabulary, and the skills needed to think and work scientifically.</w:t>
      </w:r>
    </w:p>
    <w:p w14:paraId="74A51904"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Our science curriculum is designed to:</w:t>
      </w:r>
    </w:p>
    <w:p w14:paraId="7CBDA865" w14:textId="77777777" w:rsidR="00A20D97" w:rsidRPr="00A20D97" w:rsidRDefault="00A20D97" w:rsidP="00A20D97">
      <w:pPr>
        <w:numPr>
          <w:ilvl w:val="0"/>
          <w:numId w:val="1"/>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Fulfil the requirements of the National Curriculum for Science.</w:t>
      </w:r>
    </w:p>
    <w:p w14:paraId="12F22F8B" w14:textId="77777777" w:rsidR="00A20D97" w:rsidRPr="00A20D97" w:rsidRDefault="00A20D97" w:rsidP="00A20D97">
      <w:pPr>
        <w:numPr>
          <w:ilvl w:val="0"/>
          <w:numId w:val="1"/>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Develop pupils’ knowledge and understanding of biology, chemistry and physics.</w:t>
      </w:r>
    </w:p>
    <w:p w14:paraId="70169CEB" w14:textId="77777777" w:rsidR="00A20D97" w:rsidRPr="00A20D97" w:rsidRDefault="00A20D97" w:rsidP="00A20D97">
      <w:pPr>
        <w:numPr>
          <w:ilvl w:val="0"/>
          <w:numId w:val="1"/>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Build children’s ability to work scientifically through enquiry, investigation and critical thinking.</w:t>
      </w:r>
    </w:p>
    <w:p w14:paraId="2E8ED0C5" w14:textId="77777777" w:rsidR="00A20D97" w:rsidRPr="00A20D97" w:rsidRDefault="00A20D97" w:rsidP="00A20D97">
      <w:pPr>
        <w:numPr>
          <w:ilvl w:val="0"/>
          <w:numId w:val="1"/>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Promote curiosity, resilience and independence in learning.</w:t>
      </w:r>
    </w:p>
    <w:p w14:paraId="37EBD089" w14:textId="77777777" w:rsidR="00A20D97" w:rsidRPr="00A20D97" w:rsidRDefault="00A20D97" w:rsidP="00A20D97">
      <w:pPr>
        <w:numPr>
          <w:ilvl w:val="0"/>
          <w:numId w:val="1"/>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Help pupils make meaningful connections between science and the world around them.</w:t>
      </w:r>
    </w:p>
    <w:p w14:paraId="6CABEFBC"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As children progress through EYFS, KS1 and KS2, we want them to:</w:t>
      </w:r>
    </w:p>
    <w:p w14:paraId="1B18E294" w14:textId="77777777" w:rsidR="00A20D97" w:rsidRPr="00A20D97" w:rsidRDefault="00A20D97" w:rsidP="00A20D97">
      <w:pPr>
        <w:numPr>
          <w:ilvl w:val="0"/>
          <w:numId w:val="2"/>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Develop a secure understanding of scientific concepts and processes.</w:t>
      </w:r>
    </w:p>
    <w:p w14:paraId="24B9152B" w14:textId="77777777" w:rsidR="00A20D97" w:rsidRPr="00A20D97" w:rsidRDefault="00A20D97" w:rsidP="00A20D97">
      <w:pPr>
        <w:numPr>
          <w:ilvl w:val="0"/>
          <w:numId w:val="2"/>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Use scientific vocabulary accurately and confidently.</w:t>
      </w:r>
    </w:p>
    <w:p w14:paraId="6B6DDE72" w14:textId="77777777" w:rsidR="00A20D97" w:rsidRPr="00A20D97" w:rsidRDefault="00A20D97" w:rsidP="00A20D97">
      <w:pPr>
        <w:numPr>
          <w:ilvl w:val="0"/>
          <w:numId w:val="2"/>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Ask questions, make predictions, carry out investigations and draw conclusions from evidence.</w:t>
      </w:r>
    </w:p>
    <w:p w14:paraId="70FBB4B8" w14:textId="77777777" w:rsidR="00A20D97" w:rsidRPr="00A20D97" w:rsidRDefault="00A20D97" w:rsidP="00A20D97">
      <w:pPr>
        <w:numPr>
          <w:ilvl w:val="0"/>
          <w:numId w:val="2"/>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Recognise the importance of science in everyday life and its impact on society and the environment.</w:t>
      </w:r>
    </w:p>
    <w:p w14:paraId="0350FA0C"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Implementation</w:t>
      </w:r>
    </w:p>
    <w:p w14:paraId="549553EF"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 xml:space="preserve">In ensuring high standards of teaching and learning in </w:t>
      </w:r>
      <w:proofErr w:type="gramStart"/>
      <w:r w:rsidRPr="00A20D97">
        <w:rPr>
          <w:rFonts w:ascii="Aptos" w:eastAsia="Times New Roman" w:hAnsi="Aptos" w:cs="Times New Roman"/>
          <w:color w:val="000000"/>
          <w:kern w:val="0"/>
          <w:lang w:eastAsia="en-GB"/>
          <w14:ligatures w14:val="none"/>
        </w:rPr>
        <w:t>Science</w:t>
      </w:r>
      <w:proofErr w:type="gramEnd"/>
      <w:r w:rsidRPr="00A20D97">
        <w:rPr>
          <w:rFonts w:ascii="Aptos" w:eastAsia="Times New Roman" w:hAnsi="Aptos" w:cs="Times New Roman"/>
          <w:color w:val="000000"/>
          <w:kern w:val="0"/>
          <w:lang w:eastAsia="en-GB"/>
          <w14:ligatures w14:val="none"/>
        </w:rPr>
        <w:t>, we implement a progressive curriculum across the whole school. Science is taught using Kapow Primary’s Science scheme, which is fully aligned with the National Curriculum and organised around three core strands:</w:t>
      </w:r>
    </w:p>
    <w:p w14:paraId="7FC1CCCB"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Scientific knowledge</w:t>
      </w:r>
    </w:p>
    <w:p w14:paraId="48DA77D7"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Developing understanding of biology, chemistry and physics.</w:t>
      </w:r>
    </w:p>
    <w:p w14:paraId="003442C2"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Working scientifically</w:t>
      </w:r>
    </w:p>
    <w:p w14:paraId="6FF1C32C"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Using enquiry skills to explore and answer scientific questions.</w:t>
      </w:r>
    </w:p>
    <w:p w14:paraId="28D95FC1"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Science in action</w:t>
      </w:r>
    </w:p>
    <w:p w14:paraId="363B3F10"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Understanding the impact and applications of science in the past, present and future.</w:t>
      </w:r>
    </w:p>
    <w:p w14:paraId="19EF1B63"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lastRenderedPageBreak/>
        <w:t>The curriculum follows a spiral approach, revisiting and deepening key knowledge and skills as pupils move through the school. Retrieval and recall activities are used regularly to strengthen understanding and support long-term retention.</w:t>
      </w:r>
    </w:p>
    <w:p w14:paraId="04FA5EE3"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Science learning is organised into six key areas to ensure coverage and progression:</w:t>
      </w:r>
    </w:p>
    <w:p w14:paraId="1416ED9B"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Plants</w:t>
      </w:r>
    </w:p>
    <w:p w14:paraId="4EA5FD31"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Exploring growth, reproduction and the needs of plants.</w:t>
      </w:r>
    </w:p>
    <w:p w14:paraId="50EF2F3F"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Animals, including humans</w:t>
      </w:r>
    </w:p>
    <w:p w14:paraId="02F453B0"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Learning about life processes, health and the human body.</w:t>
      </w:r>
    </w:p>
    <w:p w14:paraId="723B4B92"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Living things and habitats</w:t>
      </w:r>
    </w:p>
    <w:p w14:paraId="67CF0890"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Investigating classification, habitats and ecosystems.</w:t>
      </w:r>
    </w:p>
    <w:p w14:paraId="0C887C12"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Materials</w:t>
      </w:r>
    </w:p>
    <w:p w14:paraId="6B0C6666"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Examining properties, changes and uses of materials.</w:t>
      </w:r>
    </w:p>
    <w:p w14:paraId="55C1492B"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Energy</w:t>
      </w:r>
    </w:p>
    <w:p w14:paraId="7320E909"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Understanding light, sound, electricity and other forms of energy.</w:t>
      </w:r>
    </w:p>
    <w:p w14:paraId="5098E61F"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Forces, Earth and space</w:t>
      </w:r>
    </w:p>
    <w:p w14:paraId="14C103AA"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Exploring movement, gravity, Earth systems and the wider universe.</w:t>
      </w:r>
    </w:p>
    <w:p w14:paraId="4BB64069"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Children develop their understanding through a range of learning experiences, including practical investigations, discussions, independent tasks, collaborative group work, creative activities and digital resources. Scientific vocabulary is taught explicitly and reinforced regularly to support clear communication.</w:t>
      </w:r>
    </w:p>
    <w:p w14:paraId="29D1EA11"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In the Early Years Foundation Stage (EYFS), children build foundations for scientific learning through play-based exploration, observation and discussion. This encourages curiosity and wonder about the natural world and prepares them for more structured science learning in Key Stage 1.</w:t>
      </w:r>
    </w:p>
    <w:p w14:paraId="750D538E"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Collaborative learning is central to our approach. Children work together, share ideas, listen respectfully and learn from one another, reflecting our vision of learning with “arms outstretched”.</w:t>
      </w:r>
    </w:p>
    <w:p w14:paraId="1B4B766F"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Impact</w:t>
      </w:r>
    </w:p>
    <w:p w14:paraId="390B3FF0"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We aim to ensure that children leave Spring Hill with a strong foundation in scientific knowledge, enquiry skills and vocabulary. Our pupils:</w:t>
      </w:r>
    </w:p>
    <w:p w14:paraId="7FA0BC31" w14:textId="77777777" w:rsidR="00A20D97" w:rsidRPr="00A20D97" w:rsidRDefault="00A20D97" w:rsidP="00A20D97">
      <w:pPr>
        <w:numPr>
          <w:ilvl w:val="0"/>
          <w:numId w:val="3"/>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Make good progress from their starting points.</w:t>
      </w:r>
    </w:p>
    <w:p w14:paraId="5460941E" w14:textId="77777777" w:rsidR="00A20D97" w:rsidRPr="00A20D97" w:rsidRDefault="00A20D97" w:rsidP="00A20D97">
      <w:pPr>
        <w:numPr>
          <w:ilvl w:val="0"/>
          <w:numId w:val="3"/>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Demonstrate secure understanding of scientific concepts.</w:t>
      </w:r>
    </w:p>
    <w:p w14:paraId="181F2788" w14:textId="77777777" w:rsidR="00A20D97" w:rsidRPr="00A20D97" w:rsidRDefault="00A20D97" w:rsidP="00A20D97">
      <w:pPr>
        <w:numPr>
          <w:ilvl w:val="0"/>
          <w:numId w:val="3"/>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Use scientific vocabulary confidently and accurately.</w:t>
      </w:r>
    </w:p>
    <w:p w14:paraId="7E3C3DB5" w14:textId="77777777" w:rsidR="00A20D97" w:rsidRPr="00A20D97" w:rsidRDefault="00A20D97" w:rsidP="00A20D97">
      <w:pPr>
        <w:numPr>
          <w:ilvl w:val="0"/>
          <w:numId w:val="3"/>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Approach learning with curiosity, confidence and resilience.</w:t>
      </w:r>
    </w:p>
    <w:p w14:paraId="68183686" w14:textId="77777777" w:rsidR="00A20D97" w:rsidRPr="00A20D97" w:rsidRDefault="00A20D97" w:rsidP="00A20D97">
      <w:pPr>
        <w:numPr>
          <w:ilvl w:val="0"/>
          <w:numId w:val="3"/>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Apply their scientific understanding to real-world situations.</w:t>
      </w:r>
    </w:p>
    <w:p w14:paraId="03F09092" w14:textId="77777777" w:rsidR="00A20D97" w:rsidRPr="00A20D97" w:rsidRDefault="00A20D97" w:rsidP="00A20D97">
      <w:pPr>
        <w:numPr>
          <w:ilvl w:val="0"/>
          <w:numId w:val="3"/>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Are prepared for the next stage of their education and motivated to continue exploring science.</w:t>
      </w:r>
    </w:p>
    <w:p w14:paraId="3EE6D501"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Through engaging and meaningful experiences, we aim to nurture children who are inquisitive, reflective and excited about the world around them.</w:t>
      </w:r>
    </w:p>
    <w:p w14:paraId="38866865"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Teaching and Learning Science in the Early Years</w:t>
      </w:r>
    </w:p>
    <w:p w14:paraId="175FCD26"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Science in Reception is taught as part of the EYFS framework, primarily through Understanding the World. Children explore their environment, observe changes, ask questions and investigate natural phenomena through play, practical activities and first-hand experiences.</w:t>
      </w:r>
    </w:p>
    <w:p w14:paraId="514DF834"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Key Stage One and Two Curriculum</w:t>
      </w:r>
    </w:p>
    <w:p w14:paraId="3737D515"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lastRenderedPageBreak/>
        <w:t>Teachers use a range of teaching approaches to meet the needs of all learners. These include:</w:t>
      </w:r>
    </w:p>
    <w:p w14:paraId="73F65992" w14:textId="77777777" w:rsidR="00A20D97" w:rsidRPr="00A20D97" w:rsidRDefault="00A20D97" w:rsidP="00A20D97">
      <w:pPr>
        <w:numPr>
          <w:ilvl w:val="0"/>
          <w:numId w:val="4"/>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Teacher modelling and explanation.</w:t>
      </w:r>
    </w:p>
    <w:p w14:paraId="4CD7392A" w14:textId="77777777" w:rsidR="00A20D97" w:rsidRPr="00A20D97" w:rsidRDefault="00A20D97" w:rsidP="00A20D97">
      <w:pPr>
        <w:numPr>
          <w:ilvl w:val="0"/>
          <w:numId w:val="4"/>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Practical investigations and experiments.</w:t>
      </w:r>
    </w:p>
    <w:p w14:paraId="77B8D526" w14:textId="77777777" w:rsidR="00A20D97" w:rsidRPr="00A20D97" w:rsidRDefault="00A20D97" w:rsidP="00A20D97">
      <w:pPr>
        <w:numPr>
          <w:ilvl w:val="0"/>
          <w:numId w:val="4"/>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Observation and data collection.</w:t>
      </w:r>
    </w:p>
    <w:p w14:paraId="08D60B4B" w14:textId="77777777" w:rsidR="00A20D97" w:rsidRPr="00A20D97" w:rsidRDefault="00A20D97" w:rsidP="00A20D97">
      <w:pPr>
        <w:numPr>
          <w:ilvl w:val="0"/>
          <w:numId w:val="4"/>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Group and individual enquiry.</w:t>
      </w:r>
    </w:p>
    <w:p w14:paraId="167BF2B9" w14:textId="77777777" w:rsidR="00A20D97" w:rsidRPr="00A20D97" w:rsidRDefault="00A20D97" w:rsidP="00A20D97">
      <w:pPr>
        <w:numPr>
          <w:ilvl w:val="0"/>
          <w:numId w:val="4"/>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Use of ICT and digital resources.</w:t>
      </w:r>
    </w:p>
    <w:p w14:paraId="2C1B58B5" w14:textId="77777777" w:rsidR="00A20D97" w:rsidRPr="00A20D97" w:rsidRDefault="00A20D97" w:rsidP="00A20D97">
      <w:pPr>
        <w:numPr>
          <w:ilvl w:val="0"/>
          <w:numId w:val="4"/>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Discussion and scientific reasoning activities.</w:t>
      </w:r>
    </w:p>
    <w:p w14:paraId="3026E5C1" w14:textId="77777777" w:rsidR="00A20D97" w:rsidRPr="00A20D97" w:rsidRDefault="00A20D97" w:rsidP="00A20D97">
      <w:pPr>
        <w:numPr>
          <w:ilvl w:val="0"/>
          <w:numId w:val="4"/>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Educational visits and visitors where appropriate.</w:t>
      </w:r>
    </w:p>
    <w:p w14:paraId="5F48FA53"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An enquiry-based approach is encouraged, with children asking questions, planning investigations and using evidence to support conclusions.</w:t>
      </w:r>
    </w:p>
    <w:p w14:paraId="0DB81A7F"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Resources</w:t>
      </w:r>
    </w:p>
    <w:p w14:paraId="6ADD3388"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The following resources support the teaching of science:</w:t>
      </w:r>
    </w:p>
    <w:p w14:paraId="430EC77E" w14:textId="77777777" w:rsidR="00A20D97" w:rsidRPr="00A20D97" w:rsidRDefault="00A20D97" w:rsidP="00A20D97">
      <w:pPr>
        <w:numPr>
          <w:ilvl w:val="0"/>
          <w:numId w:val="5"/>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Kapow Primary Science scheme.</w:t>
      </w:r>
    </w:p>
    <w:p w14:paraId="2907F395" w14:textId="77777777" w:rsidR="00A20D97" w:rsidRPr="00A20D97" w:rsidRDefault="00A20D97" w:rsidP="00A20D97">
      <w:pPr>
        <w:numPr>
          <w:ilvl w:val="0"/>
          <w:numId w:val="5"/>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Knowledge and skills progression documents.</w:t>
      </w:r>
    </w:p>
    <w:p w14:paraId="3118678F" w14:textId="77777777" w:rsidR="00A20D97" w:rsidRPr="00A20D97" w:rsidRDefault="00A20D97" w:rsidP="00A20D97">
      <w:pPr>
        <w:numPr>
          <w:ilvl w:val="0"/>
          <w:numId w:val="5"/>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Practical science equipment and investigation materials.</w:t>
      </w:r>
    </w:p>
    <w:p w14:paraId="104996EB" w14:textId="77777777" w:rsidR="00A20D97" w:rsidRPr="00A20D97" w:rsidRDefault="00A20D97" w:rsidP="00A20D97">
      <w:pPr>
        <w:numPr>
          <w:ilvl w:val="0"/>
          <w:numId w:val="5"/>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Digital resources and online learning tools.</w:t>
      </w:r>
    </w:p>
    <w:p w14:paraId="722F7129" w14:textId="77777777" w:rsidR="00A20D97" w:rsidRPr="00A20D97" w:rsidRDefault="00A20D97" w:rsidP="00A20D97">
      <w:pPr>
        <w:numPr>
          <w:ilvl w:val="0"/>
          <w:numId w:val="5"/>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Outdoor learning environments.</w:t>
      </w:r>
    </w:p>
    <w:p w14:paraId="21153027"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Assessment</w:t>
      </w:r>
    </w:p>
    <w:p w14:paraId="44E4FE31"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Assessment is ongoing throughout lessons through questioning, observation and review of pupils’ work. End-of-unit assessments are used to check understanding and inform future teaching. Assessment information is analysed by the subject leader to monitor progress and identify areas for development.</w:t>
      </w:r>
    </w:p>
    <w:p w14:paraId="1FF87638"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Equal Opportunities</w:t>
      </w:r>
    </w:p>
    <w:p w14:paraId="19DC02B6"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Activities are planned to ensure that all pupils, including those with SEND and those who are more able, can access and succeed in science. Resources and materials are reviewed to reflect protected characteristics and promote respect for diversity.</w:t>
      </w:r>
    </w:p>
    <w:p w14:paraId="2860B4B8"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Inclusion</w:t>
      </w:r>
    </w:p>
    <w:p w14:paraId="2101BDF4"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We recognise that children have a wide range of abilities and learning needs. We provide suitable learning opportunities by:</w:t>
      </w:r>
    </w:p>
    <w:p w14:paraId="5AE0FB94" w14:textId="77777777" w:rsidR="00A20D97" w:rsidRPr="00A20D97" w:rsidRDefault="00A20D97" w:rsidP="00A20D97">
      <w:pPr>
        <w:numPr>
          <w:ilvl w:val="0"/>
          <w:numId w:val="6"/>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Setting open-ended tasks with multiple possible outcomes.</w:t>
      </w:r>
    </w:p>
    <w:p w14:paraId="0420309D" w14:textId="77777777" w:rsidR="00A20D97" w:rsidRPr="00A20D97" w:rsidRDefault="00A20D97" w:rsidP="00A20D97">
      <w:pPr>
        <w:numPr>
          <w:ilvl w:val="0"/>
          <w:numId w:val="6"/>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Providing graduated levels of challenge.</w:t>
      </w:r>
    </w:p>
    <w:p w14:paraId="61F5B453" w14:textId="77777777" w:rsidR="00A20D97" w:rsidRPr="00A20D97" w:rsidRDefault="00A20D97" w:rsidP="00A20D97">
      <w:pPr>
        <w:numPr>
          <w:ilvl w:val="0"/>
          <w:numId w:val="6"/>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Using mixed-ability groupings where appropriate.</w:t>
      </w:r>
    </w:p>
    <w:p w14:paraId="2A13C452" w14:textId="77777777" w:rsidR="00A20D97" w:rsidRPr="00A20D97" w:rsidRDefault="00A20D97" w:rsidP="00A20D97">
      <w:pPr>
        <w:numPr>
          <w:ilvl w:val="0"/>
          <w:numId w:val="6"/>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Offering resources of varying complexity.</w:t>
      </w:r>
    </w:p>
    <w:p w14:paraId="535F5468" w14:textId="77777777" w:rsidR="00A20D97" w:rsidRPr="00A20D97" w:rsidRDefault="00A20D97" w:rsidP="00A20D97">
      <w:pPr>
        <w:numPr>
          <w:ilvl w:val="0"/>
          <w:numId w:val="6"/>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Providing adult support for individuals and groups when needed.</w:t>
      </w:r>
    </w:p>
    <w:p w14:paraId="0B35F2BA"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Equalities</w:t>
      </w:r>
    </w:p>
    <w:p w14:paraId="2FAD6DFD"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Spring Hill Community Primary School is committed to creating an inclusive and equitable environment where all children are treated with respect and dignity. We actively promote equality and eliminate discrimination in accordance with the Equality Act 2010. Further information is available in the school’s Equality Policy.</w:t>
      </w:r>
    </w:p>
    <w:p w14:paraId="2B614107"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b/>
          <w:bCs/>
          <w:color w:val="000000"/>
          <w:kern w:val="0"/>
          <w:lang w:eastAsia="en-GB"/>
          <w14:ligatures w14:val="none"/>
        </w:rPr>
        <w:t>Role of the Subject Leader</w:t>
      </w:r>
    </w:p>
    <w:p w14:paraId="4D087346"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lastRenderedPageBreak/>
        <w:t>The Science Subject Leader is responsible for:</w:t>
      </w:r>
    </w:p>
    <w:p w14:paraId="583B1414" w14:textId="77777777" w:rsidR="00A20D97" w:rsidRPr="00A20D97" w:rsidRDefault="00A20D97" w:rsidP="00A20D97">
      <w:pPr>
        <w:numPr>
          <w:ilvl w:val="0"/>
          <w:numId w:val="7"/>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Coordinating and planning the science curriculum.</w:t>
      </w:r>
    </w:p>
    <w:p w14:paraId="6D7E2053" w14:textId="77777777" w:rsidR="00A20D97" w:rsidRPr="00A20D97" w:rsidRDefault="00A20D97" w:rsidP="00A20D97">
      <w:pPr>
        <w:numPr>
          <w:ilvl w:val="0"/>
          <w:numId w:val="7"/>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Providing strategic direction for science across the school.</w:t>
      </w:r>
    </w:p>
    <w:p w14:paraId="1AAB00EC" w14:textId="77777777" w:rsidR="00A20D97" w:rsidRPr="00A20D97" w:rsidRDefault="00A20D97" w:rsidP="00A20D97">
      <w:pPr>
        <w:numPr>
          <w:ilvl w:val="0"/>
          <w:numId w:val="7"/>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Keeping staff and governors informed about developments in science education.</w:t>
      </w:r>
    </w:p>
    <w:p w14:paraId="2D4F1F73" w14:textId="77777777" w:rsidR="00A20D97" w:rsidRPr="00A20D97" w:rsidRDefault="00A20D97" w:rsidP="00A20D97">
      <w:pPr>
        <w:numPr>
          <w:ilvl w:val="0"/>
          <w:numId w:val="7"/>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Monitoring teaching, learning and assessment in science.</w:t>
      </w:r>
    </w:p>
    <w:p w14:paraId="4F763DB7" w14:textId="77777777" w:rsidR="00A20D97" w:rsidRPr="00A20D97" w:rsidRDefault="00A20D97" w:rsidP="00A20D97">
      <w:pPr>
        <w:numPr>
          <w:ilvl w:val="0"/>
          <w:numId w:val="7"/>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Reviewing pupils’ work and evaluating the effectiveness of the curriculum.</w:t>
      </w:r>
    </w:p>
    <w:p w14:paraId="062A8581" w14:textId="77777777" w:rsidR="00A20D97" w:rsidRPr="00A20D97" w:rsidRDefault="00A20D97" w:rsidP="00A20D97">
      <w:pPr>
        <w:numPr>
          <w:ilvl w:val="0"/>
          <w:numId w:val="7"/>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A20D97">
        <w:rPr>
          <w:rFonts w:ascii="Aptos" w:eastAsia="Times New Roman" w:hAnsi="Aptos" w:cs="Times New Roman"/>
          <w:color w:val="000000"/>
          <w:kern w:val="0"/>
          <w:lang w:eastAsia="en-GB"/>
          <w14:ligatures w14:val="none"/>
        </w:rPr>
        <w:t>Identifying strengths and areas for development and supporting ongoing improvement.</w:t>
      </w:r>
    </w:p>
    <w:p w14:paraId="2850482F" w14:textId="77777777" w:rsidR="00A20D97" w:rsidRPr="00A20D97" w:rsidRDefault="00A20D97" w:rsidP="00A20D97">
      <w:pPr>
        <w:spacing w:after="0" w:line="240" w:lineRule="auto"/>
        <w:textAlignment w:val="baseline"/>
        <w:rPr>
          <w:rFonts w:ascii="Aptos" w:eastAsia="Times New Roman" w:hAnsi="Aptos" w:cs="Times New Roman"/>
          <w:color w:val="000000"/>
          <w:kern w:val="0"/>
          <w:lang w:eastAsia="en-GB"/>
          <w14:ligatures w14:val="none"/>
        </w:rPr>
      </w:pPr>
    </w:p>
    <w:p w14:paraId="7FD62447" w14:textId="77777777" w:rsidR="00B62CCE" w:rsidRDefault="00B62CCE"/>
    <w:sectPr w:rsidR="00B62C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9D9"/>
    <w:multiLevelType w:val="multilevel"/>
    <w:tmpl w:val="89FA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01D0F"/>
    <w:multiLevelType w:val="multilevel"/>
    <w:tmpl w:val="204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E573F"/>
    <w:multiLevelType w:val="multilevel"/>
    <w:tmpl w:val="A21C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614B2"/>
    <w:multiLevelType w:val="multilevel"/>
    <w:tmpl w:val="2ADA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3526C"/>
    <w:multiLevelType w:val="multilevel"/>
    <w:tmpl w:val="76F6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6680D"/>
    <w:multiLevelType w:val="multilevel"/>
    <w:tmpl w:val="EFF8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32005"/>
    <w:multiLevelType w:val="multilevel"/>
    <w:tmpl w:val="4E3C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130891">
    <w:abstractNumId w:val="0"/>
  </w:num>
  <w:num w:numId="2" w16cid:durableId="641227609">
    <w:abstractNumId w:val="6"/>
  </w:num>
  <w:num w:numId="3" w16cid:durableId="1626347819">
    <w:abstractNumId w:val="3"/>
  </w:num>
  <w:num w:numId="4" w16cid:durableId="684794385">
    <w:abstractNumId w:val="4"/>
  </w:num>
  <w:num w:numId="5" w16cid:durableId="329019207">
    <w:abstractNumId w:val="1"/>
  </w:num>
  <w:num w:numId="6" w16cid:durableId="652831051">
    <w:abstractNumId w:val="5"/>
  </w:num>
  <w:num w:numId="7" w16cid:durableId="1222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97"/>
    <w:rsid w:val="005367AC"/>
    <w:rsid w:val="0064660E"/>
    <w:rsid w:val="0070103C"/>
    <w:rsid w:val="00A20D97"/>
    <w:rsid w:val="00B62CCE"/>
    <w:rsid w:val="00F36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D8C818"/>
  <w15:chartTrackingRefBased/>
  <w15:docId w15:val="{1C09143D-E4FA-F846-BA93-FB534010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A20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A20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D97"/>
    <w:rPr>
      <w:rFonts w:eastAsiaTheme="majorEastAsia" w:cstheme="majorBidi"/>
      <w:color w:val="272727" w:themeColor="text1" w:themeTint="D8"/>
    </w:rPr>
  </w:style>
  <w:style w:type="paragraph" w:styleId="Title">
    <w:name w:val="Title"/>
    <w:basedOn w:val="Normal"/>
    <w:next w:val="Normal"/>
    <w:link w:val="TitleChar"/>
    <w:uiPriority w:val="10"/>
    <w:qFormat/>
    <w:rsid w:val="00A20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D97"/>
    <w:pPr>
      <w:spacing w:before="160"/>
      <w:jc w:val="center"/>
    </w:pPr>
    <w:rPr>
      <w:i/>
      <w:iCs/>
      <w:color w:val="404040" w:themeColor="text1" w:themeTint="BF"/>
    </w:rPr>
  </w:style>
  <w:style w:type="character" w:customStyle="1" w:styleId="QuoteChar">
    <w:name w:val="Quote Char"/>
    <w:basedOn w:val="DefaultParagraphFont"/>
    <w:link w:val="Quote"/>
    <w:uiPriority w:val="29"/>
    <w:rsid w:val="00A20D97"/>
    <w:rPr>
      <w:i/>
      <w:iCs/>
      <w:color w:val="404040" w:themeColor="text1" w:themeTint="BF"/>
    </w:rPr>
  </w:style>
  <w:style w:type="paragraph" w:styleId="ListParagraph">
    <w:name w:val="List Paragraph"/>
    <w:basedOn w:val="Normal"/>
    <w:uiPriority w:val="34"/>
    <w:qFormat/>
    <w:rsid w:val="00A20D97"/>
    <w:pPr>
      <w:ind w:left="720"/>
      <w:contextualSpacing/>
    </w:pPr>
  </w:style>
  <w:style w:type="character" w:styleId="IntenseEmphasis">
    <w:name w:val="Intense Emphasis"/>
    <w:basedOn w:val="DefaultParagraphFont"/>
    <w:uiPriority w:val="21"/>
    <w:qFormat/>
    <w:rsid w:val="00A20D97"/>
    <w:rPr>
      <w:i/>
      <w:iCs/>
      <w:color w:val="0F4761" w:themeColor="accent1" w:themeShade="BF"/>
    </w:rPr>
  </w:style>
  <w:style w:type="paragraph" w:styleId="IntenseQuote">
    <w:name w:val="Intense Quote"/>
    <w:basedOn w:val="Normal"/>
    <w:next w:val="Normal"/>
    <w:link w:val="IntenseQuoteChar"/>
    <w:uiPriority w:val="30"/>
    <w:qFormat/>
    <w:rsid w:val="00A20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97"/>
    <w:rPr>
      <w:i/>
      <w:iCs/>
      <w:color w:val="0F4761" w:themeColor="accent1" w:themeShade="BF"/>
    </w:rPr>
  </w:style>
  <w:style w:type="character" w:styleId="IntenseReference">
    <w:name w:val="Intense Reference"/>
    <w:basedOn w:val="DefaultParagraphFont"/>
    <w:uiPriority w:val="32"/>
    <w:qFormat/>
    <w:rsid w:val="00A20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Hill</dc:creator>
  <cp:keywords/>
  <dc:description/>
  <cp:lastModifiedBy>Summer Hill</cp:lastModifiedBy>
  <cp:revision>1</cp:revision>
  <dcterms:created xsi:type="dcterms:W3CDTF">2026-06-11T09:14:00Z</dcterms:created>
  <dcterms:modified xsi:type="dcterms:W3CDTF">2026-06-11T12:24:00Z</dcterms:modified>
</cp:coreProperties>
</file>