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7694"/>
        <w:gridCol w:w="3847"/>
        <w:gridCol w:w="3847"/>
      </w:tblGrid>
      <w:tr w:rsidR="00823F3C" w14:paraId="084B3199" w14:textId="77777777" w:rsidTr="00F25D64">
        <w:tc>
          <w:tcPr>
            <w:tcW w:w="11541" w:type="dxa"/>
            <w:gridSpan w:val="2"/>
          </w:tcPr>
          <w:p w14:paraId="172AE385" w14:textId="5C4998E5" w:rsidR="00823F3C" w:rsidRPr="00F97755" w:rsidRDefault="001C4CB5">
            <w:pPr>
              <w:rPr>
                <w:rFonts w:ascii="Arial" w:hAnsi="Arial" w:cs="Arial"/>
                <w:b/>
                <w:color w:val="7030A0"/>
                <w:sz w:val="96"/>
              </w:rPr>
            </w:pPr>
            <w:r>
              <w:rPr>
                <w:rFonts w:ascii="Arial" w:hAnsi="Arial" w:cs="Arial"/>
                <w:b/>
                <w:color w:val="7030A0"/>
                <w:sz w:val="96"/>
              </w:rPr>
              <w:t>PE</w:t>
            </w:r>
            <w:r w:rsidR="00823F3C" w:rsidRPr="00823F3C">
              <w:rPr>
                <w:rFonts w:ascii="Arial" w:hAnsi="Arial" w:cs="Arial"/>
                <w:b/>
                <w:color w:val="7030A0"/>
                <w:sz w:val="96"/>
              </w:rPr>
              <w:t xml:space="preserve"> Curriculum </w:t>
            </w:r>
            <w:r w:rsidR="00823F3C">
              <w:rPr>
                <w:rFonts w:ascii="Arial" w:hAnsi="Arial" w:cs="Arial"/>
                <w:b/>
                <w:color w:val="7030A0"/>
                <w:sz w:val="96"/>
              </w:rPr>
              <w:t>I</w:t>
            </w:r>
            <w:r w:rsidR="00823F3C" w:rsidRPr="00823F3C">
              <w:rPr>
                <w:rFonts w:ascii="Arial" w:hAnsi="Arial" w:cs="Arial"/>
                <w:b/>
                <w:color w:val="7030A0"/>
                <w:sz w:val="96"/>
              </w:rPr>
              <w:t xml:space="preserve">mpact </w:t>
            </w:r>
            <w:r w:rsidR="00823F3C">
              <w:rPr>
                <w:rFonts w:ascii="Arial" w:hAnsi="Arial" w:cs="Arial"/>
                <w:b/>
                <w:color w:val="7030A0"/>
                <w:sz w:val="96"/>
              </w:rPr>
              <w:t>S</w:t>
            </w:r>
            <w:r w:rsidR="00823F3C" w:rsidRPr="00823F3C">
              <w:rPr>
                <w:rFonts w:ascii="Arial" w:hAnsi="Arial" w:cs="Arial"/>
                <w:b/>
                <w:color w:val="7030A0"/>
                <w:sz w:val="96"/>
              </w:rPr>
              <w:t xml:space="preserve">tatement </w:t>
            </w:r>
            <w:r w:rsidR="00D83A3C">
              <w:rPr>
                <w:rFonts w:ascii="Arial" w:hAnsi="Arial" w:cs="Arial"/>
                <w:b/>
                <w:color w:val="7030A0"/>
                <w:sz w:val="96"/>
              </w:rPr>
              <w:t>2</w:t>
            </w:r>
            <w:r w:rsidR="00317A47">
              <w:rPr>
                <w:rFonts w:ascii="Arial" w:hAnsi="Arial" w:cs="Arial"/>
                <w:b/>
                <w:color w:val="7030A0"/>
                <w:sz w:val="96"/>
              </w:rPr>
              <w:t>5</w:t>
            </w:r>
            <w:r w:rsidR="00D83A3C">
              <w:rPr>
                <w:rFonts w:ascii="Arial" w:hAnsi="Arial" w:cs="Arial"/>
                <w:b/>
                <w:color w:val="7030A0"/>
                <w:sz w:val="96"/>
              </w:rPr>
              <w:t>/2</w:t>
            </w:r>
            <w:r w:rsidR="00317A47">
              <w:rPr>
                <w:rFonts w:ascii="Arial" w:hAnsi="Arial" w:cs="Arial"/>
                <w:b/>
                <w:color w:val="7030A0"/>
                <w:sz w:val="96"/>
              </w:rPr>
              <w:t>6</w:t>
            </w:r>
          </w:p>
        </w:tc>
        <w:tc>
          <w:tcPr>
            <w:tcW w:w="3847" w:type="dxa"/>
            <w:vAlign w:val="center"/>
          </w:tcPr>
          <w:p w14:paraId="63672D8C" w14:textId="77777777" w:rsidR="00823F3C" w:rsidRDefault="00823F3C" w:rsidP="00F25D64">
            <w:pPr>
              <w:jc w:val="center"/>
            </w:pPr>
            <w:r>
              <w:rPr>
                <w:noProof/>
                <w:lang w:eastAsia="en-GB"/>
              </w:rPr>
              <w:drawing>
                <wp:inline distT="0" distB="0" distL="0" distR="0" wp14:anchorId="2F46726C" wp14:editId="3CA06690">
                  <wp:extent cx="1024890" cy="124168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Logo-hi-res-Edgworth-Primary PURPLE PANTONE 2105C-0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38680" cy="1258388"/>
                          </a:xfrm>
                          <a:prstGeom prst="rect">
                            <a:avLst/>
                          </a:prstGeom>
                        </pic:spPr>
                      </pic:pic>
                    </a:graphicData>
                  </a:graphic>
                </wp:inline>
              </w:drawing>
            </w:r>
          </w:p>
        </w:tc>
      </w:tr>
      <w:tr w:rsidR="00F97755" w:rsidRPr="007C769B" w14:paraId="21BD00E6" w14:textId="77777777" w:rsidTr="00F97755">
        <w:trPr>
          <w:trHeight w:val="1920"/>
        </w:trPr>
        <w:tc>
          <w:tcPr>
            <w:tcW w:w="7694" w:type="dxa"/>
            <w:vMerge w:val="restart"/>
          </w:tcPr>
          <w:p w14:paraId="47BA76F9" w14:textId="77777777" w:rsidR="00F97755" w:rsidRPr="00317A47" w:rsidRDefault="00F97755">
            <w:pPr>
              <w:rPr>
                <w:rFonts w:ascii="Arial" w:hAnsi="Arial" w:cs="Arial"/>
                <w:b/>
                <w:sz w:val="20"/>
              </w:rPr>
            </w:pPr>
            <w:r w:rsidRPr="00317A47">
              <w:rPr>
                <w:rFonts w:ascii="Arial" w:hAnsi="Arial" w:cs="Arial"/>
                <w:b/>
                <w:sz w:val="20"/>
              </w:rPr>
              <w:t>Overall synopsis / developments:</w:t>
            </w:r>
          </w:p>
          <w:p w14:paraId="01F25148" w14:textId="77777777" w:rsidR="00D11FB5" w:rsidRPr="00D11FB5" w:rsidRDefault="00D11FB5" w:rsidP="00D11FB5">
            <w:pPr>
              <w:rPr>
                <w:rFonts w:ascii="Arial" w:hAnsi="Arial" w:cs="Arial"/>
                <w:sz w:val="20"/>
              </w:rPr>
            </w:pPr>
            <w:r w:rsidRPr="00D11FB5">
              <w:rPr>
                <w:rFonts w:ascii="Arial" w:hAnsi="Arial" w:cs="Arial"/>
                <w:sz w:val="20"/>
              </w:rPr>
              <w:t xml:space="preserve">I am pleased to present the PE Impact Statement for the 2025/26 academic year, highlighting the continued development of Physical Education across Turton and </w:t>
            </w:r>
            <w:proofErr w:type="spellStart"/>
            <w:r w:rsidRPr="00D11FB5">
              <w:rPr>
                <w:rFonts w:ascii="Arial" w:hAnsi="Arial" w:cs="Arial"/>
                <w:sz w:val="20"/>
              </w:rPr>
              <w:t>Edgworth</w:t>
            </w:r>
            <w:proofErr w:type="spellEnd"/>
            <w:r w:rsidRPr="00D11FB5">
              <w:rPr>
                <w:rFonts w:ascii="Arial" w:hAnsi="Arial" w:cs="Arial"/>
                <w:sz w:val="20"/>
              </w:rPr>
              <w:t xml:space="preserve"> CEMPS. Throughout the year, PE has continued to develop as an engaging, inclusive and progressive subject, with a clear emphasis on ensuring all pupils develop the knowledge, skills, confidence and understanding required to lead active, healthy and fulfilling lives.</w:t>
            </w:r>
          </w:p>
          <w:p w14:paraId="4824DA26" w14:textId="77777777" w:rsidR="00D11FB5" w:rsidRPr="00D11FB5" w:rsidRDefault="00D11FB5" w:rsidP="00D11FB5">
            <w:pPr>
              <w:rPr>
                <w:rFonts w:ascii="Arial" w:hAnsi="Arial" w:cs="Arial"/>
                <w:sz w:val="20"/>
              </w:rPr>
            </w:pPr>
          </w:p>
          <w:p w14:paraId="48D1B6FA" w14:textId="77777777" w:rsidR="00D11FB5" w:rsidRPr="00D11FB5" w:rsidRDefault="00D11FB5" w:rsidP="00D11FB5">
            <w:pPr>
              <w:rPr>
                <w:rFonts w:ascii="Arial" w:hAnsi="Arial" w:cs="Arial"/>
                <w:sz w:val="20"/>
              </w:rPr>
            </w:pPr>
            <w:r w:rsidRPr="00D11FB5">
              <w:rPr>
                <w:rFonts w:ascii="Arial" w:hAnsi="Arial" w:cs="Arial"/>
                <w:sz w:val="20"/>
              </w:rPr>
              <w:t>The priorities identified within the PE Action Plan have been successfully addressed. Curriculum coverage has been strengthened through the continued refinement of long- and medium-term planning, ensuring that physical skills, knowledge and understanding build progressively from the Early Years through to the end of Key Stage Two. Staff confidence in delivering high-quality PE has continued to grow, with pupils increasingly able to apply previously developed skills within new activities and sporting contexts. There has also been a continued emphasis on developing pupils' understanding of tactics, teamwork, fair play and the importance of physical activity.</w:t>
            </w:r>
          </w:p>
          <w:p w14:paraId="30657721" w14:textId="77777777" w:rsidR="00D11FB5" w:rsidRPr="00D11FB5" w:rsidRDefault="00D11FB5" w:rsidP="00D11FB5">
            <w:pPr>
              <w:rPr>
                <w:rFonts w:ascii="Arial" w:hAnsi="Arial" w:cs="Arial"/>
                <w:sz w:val="20"/>
              </w:rPr>
            </w:pPr>
          </w:p>
          <w:p w14:paraId="3F97EC74" w14:textId="77777777" w:rsidR="00D11FB5" w:rsidRPr="00D11FB5" w:rsidRDefault="00D11FB5" w:rsidP="00D11FB5">
            <w:pPr>
              <w:rPr>
                <w:rFonts w:ascii="Arial" w:hAnsi="Arial" w:cs="Arial"/>
                <w:sz w:val="20"/>
              </w:rPr>
            </w:pPr>
            <w:r w:rsidRPr="00D11FB5">
              <w:rPr>
                <w:rFonts w:ascii="Arial" w:hAnsi="Arial" w:cs="Arial"/>
                <w:sz w:val="20"/>
              </w:rPr>
              <w:t>One of the most significant developments this year has been the continued expansion of opportunities for pupils to participate in a broad range of physical activities and sports. Lessons have provided pupils with regular opportunities to develop fundamental movement skills, physical fitness, coordination and sport-specific techniques. This has been complemented by opportunities to participate in competitive sport, both within school and through inter-school competitions, enabling pupils to develop resilience, confidence, teamwork and a positive attitude towards competition.</w:t>
            </w:r>
          </w:p>
          <w:p w14:paraId="4256F236" w14:textId="77777777" w:rsidR="00D11FB5" w:rsidRPr="00D11FB5" w:rsidRDefault="00D11FB5" w:rsidP="00D11FB5">
            <w:pPr>
              <w:rPr>
                <w:rFonts w:ascii="Arial" w:hAnsi="Arial" w:cs="Arial"/>
                <w:sz w:val="20"/>
              </w:rPr>
            </w:pPr>
          </w:p>
          <w:p w14:paraId="1C96D3D1" w14:textId="77777777" w:rsidR="00D11FB5" w:rsidRPr="00D11FB5" w:rsidRDefault="00D11FB5" w:rsidP="00D11FB5">
            <w:pPr>
              <w:rPr>
                <w:rFonts w:ascii="Arial" w:hAnsi="Arial" w:cs="Arial"/>
                <w:sz w:val="20"/>
              </w:rPr>
            </w:pPr>
            <w:r w:rsidRPr="00D11FB5">
              <w:rPr>
                <w:rFonts w:ascii="Arial" w:hAnsi="Arial" w:cs="Arial"/>
                <w:sz w:val="20"/>
              </w:rPr>
              <w:t>The profile of PE has continued to rise through the enhancement of resources, equipment and learning opportunities. High-quality PE equipment has supported the delivery of a broad and varied curriculum, whilst improvements to the use of indoor and outdoor spaces have enabled pupils to experience a wide range of activities. The continued use of external opportunities, including specialist coaching, sporting partnerships and leadership programmes, has further enriched pupils' experiences and provided opportunities to develop skills beyond the classroom.</w:t>
            </w:r>
          </w:p>
          <w:p w14:paraId="6148B65E" w14:textId="77777777" w:rsidR="00D11FB5" w:rsidRPr="00D11FB5" w:rsidRDefault="00D11FB5" w:rsidP="00D11FB5">
            <w:pPr>
              <w:rPr>
                <w:rFonts w:ascii="Arial" w:hAnsi="Arial" w:cs="Arial"/>
                <w:sz w:val="20"/>
              </w:rPr>
            </w:pPr>
          </w:p>
          <w:p w14:paraId="3D890BE4" w14:textId="77777777" w:rsidR="00D11FB5" w:rsidRPr="00D11FB5" w:rsidRDefault="00D11FB5" w:rsidP="00D11FB5">
            <w:pPr>
              <w:rPr>
                <w:rFonts w:ascii="Arial" w:hAnsi="Arial" w:cs="Arial"/>
                <w:sz w:val="20"/>
              </w:rPr>
            </w:pPr>
            <w:r w:rsidRPr="00D11FB5">
              <w:rPr>
                <w:rFonts w:ascii="Arial" w:hAnsi="Arial" w:cs="Arial"/>
                <w:sz w:val="20"/>
              </w:rPr>
              <w:lastRenderedPageBreak/>
              <w:t>A continued focus on inclusion and participation has ensured that PE is accessible to all pupils, regardless of ability, confidence or previous sporting experience. Adaptations and differentiated activities have enabled pupils with additional needs to participate meaningfully alongside their peers, whilst opportunities for both recreational and competitive sport have allowed pupils to identify and develop their individual strengths. The school's commitment to ensuring that all pupils have the opportunity to experience success in PE has contributed positively to confidence, motivation and engagement.</w:t>
            </w:r>
          </w:p>
          <w:p w14:paraId="4D99F834" w14:textId="77777777" w:rsidR="00D11FB5" w:rsidRPr="00D11FB5" w:rsidRDefault="00D11FB5" w:rsidP="00D11FB5">
            <w:pPr>
              <w:rPr>
                <w:rFonts w:ascii="Arial" w:hAnsi="Arial" w:cs="Arial"/>
                <w:sz w:val="20"/>
              </w:rPr>
            </w:pPr>
          </w:p>
          <w:p w14:paraId="26D3BC95" w14:textId="77777777" w:rsidR="00D11FB5" w:rsidRPr="00D11FB5" w:rsidRDefault="00D11FB5" w:rsidP="00D11FB5">
            <w:pPr>
              <w:rPr>
                <w:rFonts w:ascii="Arial" w:hAnsi="Arial" w:cs="Arial"/>
                <w:sz w:val="20"/>
              </w:rPr>
            </w:pPr>
            <w:r w:rsidRPr="00D11FB5">
              <w:rPr>
                <w:rFonts w:ascii="Arial" w:hAnsi="Arial" w:cs="Arial"/>
                <w:sz w:val="20"/>
              </w:rPr>
              <w:t>The development of physical activity and healthy lifestyles has remained an important aspect of provision. Pupils have been encouraged to understand the benefits of regular physical activity and the importance of making healthy choices. Active opportunities throughout the school day, alongside PE lessons, playtimes and sporting activities, have helped to promote a positive culture of physical activity across the school. Pupils are increasingly able to articulate the physical, social and emotional benefits of being active.</w:t>
            </w:r>
          </w:p>
          <w:p w14:paraId="23F663DE" w14:textId="77777777" w:rsidR="00D11FB5" w:rsidRPr="00D11FB5" w:rsidRDefault="00D11FB5" w:rsidP="00D11FB5">
            <w:pPr>
              <w:rPr>
                <w:rFonts w:ascii="Arial" w:hAnsi="Arial" w:cs="Arial"/>
                <w:sz w:val="20"/>
              </w:rPr>
            </w:pPr>
          </w:p>
          <w:p w14:paraId="3E61F6EB" w14:textId="77777777" w:rsidR="00D11FB5" w:rsidRPr="00D11FB5" w:rsidRDefault="00D11FB5" w:rsidP="00D11FB5">
            <w:pPr>
              <w:rPr>
                <w:rFonts w:ascii="Arial" w:hAnsi="Arial" w:cs="Arial"/>
                <w:sz w:val="20"/>
              </w:rPr>
            </w:pPr>
            <w:r w:rsidRPr="00D11FB5">
              <w:rPr>
                <w:rFonts w:ascii="Arial" w:hAnsi="Arial" w:cs="Arial"/>
                <w:sz w:val="20"/>
              </w:rPr>
              <w:t>Subject leadership has continued to develop through ongoing monitoring, learning walks, pupil voice, staff discussion and scrutiny of planning and provision. Monitoring demonstrates that PE is taught consistently across school, with evidence of strong progression, high levels of participation and positive pupil engagement. Staff have continued to develop their subject knowledge and confidence, while external sporting opportunities and professional development have supported the further refinement of PE provision.</w:t>
            </w:r>
          </w:p>
          <w:p w14:paraId="4F4A62D9" w14:textId="77777777" w:rsidR="00D11FB5" w:rsidRPr="00D11FB5" w:rsidRDefault="00D11FB5" w:rsidP="00D11FB5">
            <w:pPr>
              <w:rPr>
                <w:rFonts w:ascii="Arial" w:hAnsi="Arial" w:cs="Arial"/>
                <w:sz w:val="20"/>
              </w:rPr>
            </w:pPr>
          </w:p>
          <w:p w14:paraId="7284D6A0" w14:textId="73BEF1A0" w:rsidR="002C42C2" w:rsidRPr="00317A47" w:rsidRDefault="00D11FB5" w:rsidP="00D11FB5">
            <w:pPr>
              <w:rPr>
                <w:rFonts w:ascii="Arial" w:hAnsi="Arial" w:cs="Arial"/>
                <w:sz w:val="20"/>
              </w:rPr>
            </w:pPr>
            <w:r w:rsidRPr="00D11FB5">
              <w:rPr>
                <w:rFonts w:ascii="Arial" w:hAnsi="Arial" w:cs="Arial"/>
                <w:sz w:val="20"/>
              </w:rPr>
              <w:t>Overall, the objectives outlined within the 2025/26 PE Action Plan have had a positive impact on both teaching and learning. PE continues to be a strength within the curriculum and is increasingly recognised as a subject that develops physical competence, confidence, teamwork, resilience, leadership and an understanding of healthy lifestyles. Future priorities will focus on further developing the progression of physical and tactical skills, extending opportunities for competitive and inclusive sport, strengthening leadership opportunities for pupils and continuing to promote physical activity as an integral part of healthy and active lives.</w:t>
            </w:r>
          </w:p>
        </w:tc>
        <w:tc>
          <w:tcPr>
            <w:tcW w:w="7694" w:type="dxa"/>
            <w:gridSpan w:val="2"/>
          </w:tcPr>
          <w:p w14:paraId="71543BA4" w14:textId="77777777" w:rsidR="00D11FB5" w:rsidRPr="0030682E" w:rsidRDefault="00D11FB5" w:rsidP="00D11FB5">
            <w:pPr>
              <w:rPr>
                <w:rFonts w:ascii="Arial" w:hAnsi="Arial" w:cs="Arial"/>
                <w:b/>
              </w:rPr>
            </w:pPr>
            <w:r w:rsidRPr="0030682E">
              <w:rPr>
                <w:rFonts w:ascii="Arial" w:hAnsi="Arial" w:cs="Arial"/>
                <w:b/>
              </w:rPr>
              <w:lastRenderedPageBreak/>
              <w:t xml:space="preserve">Data overview for </w:t>
            </w:r>
            <w:r>
              <w:rPr>
                <w:rFonts w:ascii="Arial" w:hAnsi="Arial" w:cs="Arial"/>
                <w:b/>
              </w:rPr>
              <w:t>PE</w:t>
            </w:r>
          </w:p>
          <w:p w14:paraId="4780E509" w14:textId="77777777" w:rsidR="00D11FB5" w:rsidRPr="0030682E" w:rsidRDefault="00D11FB5" w:rsidP="00D11FB5">
            <w:pPr>
              <w:rPr>
                <w:rFonts w:ascii="Arial" w:hAnsi="Arial" w:cs="Arial"/>
              </w:rPr>
            </w:pPr>
            <w:r w:rsidRPr="0030682E">
              <w:rPr>
                <w:rFonts w:ascii="Arial" w:hAnsi="Arial" w:cs="Arial"/>
              </w:rPr>
              <w:t>Percentage of children at the Expected Standard or better (age appropriate)</w:t>
            </w:r>
          </w:p>
          <w:tbl>
            <w:tblPr>
              <w:tblStyle w:val="TableGrid"/>
              <w:tblW w:w="0" w:type="auto"/>
              <w:tblLook w:val="04A0" w:firstRow="1" w:lastRow="0" w:firstColumn="1" w:lastColumn="0" w:noHBand="0" w:noVBand="1"/>
            </w:tblPr>
            <w:tblGrid>
              <w:gridCol w:w="1867"/>
              <w:gridCol w:w="1867"/>
              <w:gridCol w:w="1867"/>
              <w:gridCol w:w="1867"/>
            </w:tblGrid>
            <w:tr w:rsidR="00D11FB5" w:rsidRPr="0030682E" w14:paraId="4072550B" w14:textId="77777777" w:rsidTr="00A64F54">
              <w:tc>
                <w:tcPr>
                  <w:tcW w:w="1867" w:type="dxa"/>
                </w:tcPr>
                <w:p w14:paraId="36DF57D2" w14:textId="77777777" w:rsidR="00D11FB5" w:rsidRPr="0030682E" w:rsidRDefault="00D11FB5" w:rsidP="00D11FB5">
                  <w:pPr>
                    <w:rPr>
                      <w:rFonts w:ascii="Arial" w:hAnsi="Arial" w:cs="Arial"/>
                    </w:rPr>
                  </w:pPr>
                  <w:r w:rsidRPr="0030682E">
                    <w:rPr>
                      <w:rFonts w:ascii="Arial" w:hAnsi="Arial" w:cs="Arial"/>
                    </w:rPr>
                    <w:t>Reception</w:t>
                  </w:r>
                </w:p>
              </w:tc>
              <w:tc>
                <w:tcPr>
                  <w:tcW w:w="1867" w:type="dxa"/>
                </w:tcPr>
                <w:p w14:paraId="3138ED0E" w14:textId="77777777" w:rsidR="00D11FB5" w:rsidRPr="0030682E" w:rsidRDefault="00D11FB5" w:rsidP="00D11FB5">
                  <w:pPr>
                    <w:rPr>
                      <w:rFonts w:ascii="Arial" w:hAnsi="Arial" w:cs="Arial"/>
                    </w:rPr>
                  </w:pPr>
                  <w:r w:rsidRPr="0030682E">
                    <w:rPr>
                      <w:rFonts w:ascii="Arial" w:hAnsi="Arial" w:cs="Arial"/>
                    </w:rPr>
                    <w:t>Key Stage 1</w:t>
                  </w:r>
                </w:p>
              </w:tc>
              <w:tc>
                <w:tcPr>
                  <w:tcW w:w="1867" w:type="dxa"/>
                </w:tcPr>
                <w:p w14:paraId="6FEAFCC9" w14:textId="77777777" w:rsidR="00D11FB5" w:rsidRPr="0030682E" w:rsidRDefault="00D11FB5" w:rsidP="00D11FB5">
                  <w:pPr>
                    <w:rPr>
                      <w:rFonts w:ascii="Arial" w:hAnsi="Arial" w:cs="Arial"/>
                    </w:rPr>
                  </w:pPr>
                  <w:r w:rsidRPr="0030682E">
                    <w:rPr>
                      <w:rFonts w:ascii="Arial" w:hAnsi="Arial" w:cs="Arial"/>
                    </w:rPr>
                    <w:t>Key Stage 2</w:t>
                  </w:r>
                </w:p>
              </w:tc>
              <w:tc>
                <w:tcPr>
                  <w:tcW w:w="1867" w:type="dxa"/>
                </w:tcPr>
                <w:p w14:paraId="24F0AEE5" w14:textId="77777777" w:rsidR="00D11FB5" w:rsidRPr="0030682E" w:rsidRDefault="00D11FB5" w:rsidP="00D11FB5">
                  <w:pPr>
                    <w:rPr>
                      <w:rFonts w:ascii="Arial" w:hAnsi="Arial" w:cs="Arial"/>
                    </w:rPr>
                  </w:pPr>
                  <w:r w:rsidRPr="0030682E">
                    <w:rPr>
                      <w:rFonts w:ascii="Arial" w:hAnsi="Arial" w:cs="Arial"/>
                    </w:rPr>
                    <w:t>Whole school</w:t>
                  </w:r>
                </w:p>
              </w:tc>
            </w:tr>
            <w:tr w:rsidR="00D11FB5" w:rsidRPr="0030682E" w14:paraId="304E5946" w14:textId="77777777" w:rsidTr="00A64F54">
              <w:tc>
                <w:tcPr>
                  <w:tcW w:w="1867" w:type="dxa"/>
                </w:tcPr>
                <w:p w14:paraId="7D355644" w14:textId="77777777" w:rsidR="00D11FB5" w:rsidRPr="0030682E" w:rsidRDefault="00D11FB5" w:rsidP="00D11FB5">
                  <w:pPr>
                    <w:rPr>
                      <w:rFonts w:ascii="Arial" w:hAnsi="Arial" w:cs="Arial"/>
                    </w:rPr>
                  </w:pPr>
                  <w:r>
                    <w:rPr>
                      <w:rFonts w:ascii="Arial" w:hAnsi="Arial" w:cs="Arial"/>
                    </w:rPr>
                    <w:t>100%</w:t>
                  </w:r>
                </w:p>
              </w:tc>
              <w:tc>
                <w:tcPr>
                  <w:tcW w:w="1867" w:type="dxa"/>
                </w:tcPr>
                <w:p w14:paraId="023B75A7" w14:textId="430AB43F" w:rsidR="00D11FB5" w:rsidRPr="0030682E" w:rsidRDefault="00AF6B86" w:rsidP="00D11FB5">
                  <w:pPr>
                    <w:rPr>
                      <w:rFonts w:ascii="Arial" w:hAnsi="Arial" w:cs="Arial"/>
                    </w:rPr>
                  </w:pPr>
                  <w:r>
                    <w:rPr>
                      <w:rFonts w:ascii="Arial" w:hAnsi="Arial" w:cs="Arial"/>
                    </w:rPr>
                    <w:t>99</w:t>
                  </w:r>
                  <w:r w:rsidR="00D11FB5">
                    <w:rPr>
                      <w:rFonts w:ascii="Arial" w:hAnsi="Arial" w:cs="Arial"/>
                    </w:rPr>
                    <w:t>%</w:t>
                  </w:r>
                </w:p>
              </w:tc>
              <w:tc>
                <w:tcPr>
                  <w:tcW w:w="1867" w:type="dxa"/>
                </w:tcPr>
                <w:p w14:paraId="3E1D4064" w14:textId="004D6519" w:rsidR="00D11FB5" w:rsidRPr="0030682E" w:rsidRDefault="00AF6B86" w:rsidP="00D11FB5">
                  <w:pPr>
                    <w:rPr>
                      <w:rFonts w:ascii="Arial" w:hAnsi="Arial" w:cs="Arial"/>
                    </w:rPr>
                  </w:pPr>
                  <w:r>
                    <w:rPr>
                      <w:rFonts w:ascii="Arial" w:hAnsi="Arial" w:cs="Arial"/>
                    </w:rPr>
                    <w:t>99</w:t>
                  </w:r>
                  <w:r w:rsidR="00D11FB5">
                    <w:rPr>
                      <w:rFonts w:ascii="Arial" w:hAnsi="Arial" w:cs="Arial"/>
                    </w:rPr>
                    <w:t>%</w:t>
                  </w:r>
                </w:p>
              </w:tc>
              <w:tc>
                <w:tcPr>
                  <w:tcW w:w="1867" w:type="dxa"/>
                </w:tcPr>
                <w:p w14:paraId="033C0311" w14:textId="501DA8AB" w:rsidR="00D11FB5" w:rsidRPr="0030682E" w:rsidRDefault="00AF6B86" w:rsidP="00D11FB5">
                  <w:pPr>
                    <w:rPr>
                      <w:rFonts w:ascii="Arial" w:hAnsi="Arial" w:cs="Arial"/>
                    </w:rPr>
                  </w:pPr>
                  <w:r>
                    <w:rPr>
                      <w:rFonts w:ascii="Arial" w:hAnsi="Arial" w:cs="Arial"/>
                    </w:rPr>
                    <w:t>99</w:t>
                  </w:r>
                  <w:r w:rsidR="00D11FB5">
                    <w:rPr>
                      <w:rFonts w:ascii="Arial" w:hAnsi="Arial" w:cs="Arial"/>
                    </w:rPr>
                    <w:t>%</w:t>
                  </w:r>
                </w:p>
              </w:tc>
            </w:tr>
          </w:tbl>
          <w:p w14:paraId="0EA57D92" w14:textId="095D7D59" w:rsidR="00D11FB5" w:rsidRPr="00D11FB5" w:rsidRDefault="00D11FB5" w:rsidP="00D11FB5">
            <w:pPr>
              <w:pStyle w:val="isselectedend"/>
              <w:rPr>
                <w:rFonts w:ascii="Arial" w:hAnsi="Arial" w:cs="Arial"/>
                <w:b/>
                <w:sz w:val="20"/>
              </w:rPr>
            </w:pPr>
            <w:r w:rsidRPr="00D11FB5">
              <w:rPr>
                <w:rFonts w:ascii="Arial" w:hAnsi="Arial" w:cs="Arial"/>
                <w:b/>
                <w:sz w:val="20"/>
              </w:rPr>
              <w:t>PE in EYFS</w:t>
            </w:r>
            <w:r>
              <w:rPr>
                <w:rFonts w:ascii="Arial" w:hAnsi="Arial" w:cs="Arial"/>
                <w:b/>
                <w:sz w:val="20"/>
              </w:rPr>
              <w:t>:</w:t>
            </w:r>
          </w:p>
          <w:p w14:paraId="63229D71" w14:textId="137BC79D" w:rsidR="00D11FB5" w:rsidRPr="00D11FB5" w:rsidRDefault="00D11FB5" w:rsidP="00D11FB5">
            <w:pPr>
              <w:pStyle w:val="isselectedend"/>
              <w:rPr>
                <w:rFonts w:ascii="Arial" w:hAnsi="Arial" w:cs="Arial"/>
                <w:sz w:val="20"/>
              </w:rPr>
            </w:pPr>
            <w:r w:rsidRPr="00D11FB5">
              <w:rPr>
                <w:rFonts w:ascii="Arial" w:hAnsi="Arial" w:cs="Arial"/>
                <w:sz w:val="20"/>
              </w:rPr>
              <w:t>While PE is not taught as a discrete subject within the Early Years Foundation Stage (EYFS), its key principles are embedded throughout the Physical Development area of learning, particularly through Gross Motor Skills and Fine Motor Skills.</w:t>
            </w:r>
          </w:p>
          <w:p w14:paraId="0764BF69" w14:textId="55E02E1E" w:rsidR="00D11FB5" w:rsidRPr="00D11FB5" w:rsidRDefault="00D11FB5" w:rsidP="00D11FB5">
            <w:pPr>
              <w:pStyle w:val="isselectedend"/>
              <w:rPr>
                <w:rFonts w:ascii="Arial" w:hAnsi="Arial" w:cs="Arial"/>
                <w:sz w:val="20"/>
              </w:rPr>
            </w:pPr>
            <w:r w:rsidRPr="00D11FB5">
              <w:rPr>
                <w:rFonts w:ascii="Arial" w:hAnsi="Arial" w:cs="Arial"/>
                <w:sz w:val="20"/>
              </w:rPr>
              <w:t>Children are provided with regular opportunities to develop their physical competence through both indoor and outdoor learning. They develop increasing control, coordination and spatial awareness through running, jumping, climbing, balancing, throwing, catching and navigating different spaces. Carefully planned continuous provision and adult-led activities encourage children to explore movement, develop confidence and begin to understand how their bodies move.</w:t>
            </w:r>
          </w:p>
          <w:p w14:paraId="5BB13F36" w14:textId="323C2250" w:rsidR="00D11FB5" w:rsidRPr="00D11FB5" w:rsidRDefault="00D11FB5" w:rsidP="00D11FB5">
            <w:pPr>
              <w:pStyle w:val="isselectedend"/>
              <w:rPr>
                <w:rFonts w:ascii="Arial" w:hAnsi="Arial" w:cs="Arial"/>
                <w:sz w:val="20"/>
              </w:rPr>
            </w:pPr>
            <w:r w:rsidRPr="00D11FB5">
              <w:rPr>
                <w:rFonts w:ascii="Arial" w:hAnsi="Arial" w:cs="Arial"/>
                <w:sz w:val="20"/>
              </w:rPr>
              <w:t>A strong emphasis is placed on developing fundamental movement skills and providing opportunities for children to practise and refine these through active play. Children are encouraged to take appropriate risks, persevere when developing new skills and become increasingly independent in managing their own physical activity. Activities are adapted where appropriate to ensure that all children are able to participate and experience success.</w:t>
            </w:r>
          </w:p>
          <w:p w14:paraId="39D2D80E" w14:textId="77777777" w:rsidR="00D11FB5" w:rsidRPr="00D11FB5" w:rsidRDefault="00D11FB5" w:rsidP="00D11FB5">
            <w:pPr>
              <w:pStyle w:val="isselectedend"/>
              <w:rPr>
                <w:rFonts w:ascii="Arial" w:hAnsi="Arial" w:cs="Arial"/>
                <w:sz w:val="20"/>
              </w:rPr>
            </w:pPr>
            <w:r w:rsidRPr="00D11FB5">
              <w:rPr>
                <w:rFonts w:ascii="Arial" w:hAnsi="Arial" w:cs="Arial"/>
                <w:sz w:val="20"/>
              </w:rPr>
              <w:t>Fine motor development is also supported through a wide range of activities that develop hand strength, coordination and control, providing important foundations for later physical and sporting skills. Opportunities to use a range of tools, equipment and construction materials help children to develop precision and dexterity.</w:t>
            </w:r>
          </w:p>
          <w:p w14:paraId="1A4D4782" w14:textId="5CB6987D" w:rsidR="00DC7A3F" w:rsidRPr="007B7971" w:rsidRDefault="00D11FB5" w:rsidP="00D11FB5">
            <w:pPr>
              <w:rPr>
                <w:rFonts w:ascii="Arial" w:hAnsi="Arial" w:cs="Arial"/>
              </w:rPr>
            </w:pPr>
            <w:r w:rsidRPr="00D11FB5">
              <w:rPr>
                <w:rFonts w:ascii="Arial" w:hAnsi="Arial" w:cs="Arial"/>
                <w:sz w:val="20"/>
              </w:rPr>
              <w:t>Overall, PE within EYFS provides the essential foundations for the Key Stage One curriculum. Through active play, structured physical activities and rich outdoor experiences, children develop the confidence, coordination, balance, agility and fundamental movement skills required to progress successfully into more formal PE provision as they move through school.</w:t>
            </w:r>
          </w:p>
        </w:tc>
      </w:tr>
      <w:tr w:rsidR="00D11FB5" w:rsidRPr="007C769B" w14:paraId="5B5C659E" w14:textId="77777777" w:rsidTr="0030682E">
        <w:trPr>
          <w:trHeight w:val="1644"/>
        </w:trPr>
        <w:tc>
          <w:tcPr>
            <w:tcW w:w="7694" w:type="dxa"/>
            <w:vMerge/>
          </w:tcPr>
          <w:p w14:paraId="6AD833A5" w14:textId="77777777" w:rsidR="00D11FB5" w:rsidRPr="00F97755" w:rsidRDefault="00D11FB5">
            <w:pPr>
              <w:rPr>
                <w:rFonts w:ascii="Arial" w:hAnsi="Arial" w:cs="Arial"/>
                <w:b/>
              </w:rPr>
            </w:pPr>
          </w:p>
        </w:tc>
        <w:tc>
          <w:tcPr>
            <w:tcW w:w="7694" w:type="dxa"/>
            <w:gridSpan w:val="2"/>
            <w:vMerge w:val="restart"/>
          </w:tcPr>
          <w:p w14:paraId="10907465" w14:textId="77777777" w:rsidR="00D11FB5" w:rsidRPr="00D11FB5" w:rsidRDefault="00D11FB5" w:rsidP="003C4CF0">
            <w:pPr>
              <w:rPr>
                <w:rFonts w:ascii="Arial" w:hAnsi="Arial" w:cs="Arial"/>
                <w:b/>
                <w:sz w:val="20"/>
                <w:szCs w:val="20"/>
              </w:rPr>
            </w:pPr>
            <w:r w:rsidRPr="00D11FB5">
              <w:rPr>
                <w:rFonts w:ascii="Arial" w:hAnsi="Arial" w:cs="Arial"/>
                <w:b/>
                <w:sz w:val="20"/>
                <w:szCs w:val="20"/>
              </w:rPr>
              <w:t>Highlights / Life in all its fullness</w:t>
            </w:r>
          </w:p>
          <w:p w14:paraId="10CE1299" w14:textId="77777777" w:rsidR="00D11FB5" w:rsidRPr="00D11FB5" w:rsidRDefault="00D11FB5" w:rsidP="00317A47">
            <w:pPr>
              <w:rPr>
                <w:rFonts w:ascii="Arial" w:hAnsi="Arial" w:cs="Arial"/>
                <w:sz w:val="20"/>
                <w:szCs w:val="20"/>
              </w:rPr>
            </w:pPr>
            <w:r w:rsidRPr="00D11FB5">
              <w:rPr>
                <w:rFonts w:ascii="Arial" w:hAnsi="Arial" w:cs="Arial"/>
                <w:sz w:val="20"/>
                <w:szCs w:val="20"/>
              </w:rPr>
              <w:t>Lancashire Hardball Cricket Champions – first state school to win this tournament – a</w:t>
            </w:r>
            <w:bookmarkStart w:id="0" w:name="_GoBack"/>
            <w:bookmarkEnd w:id="0"/>
            <w:r w:rsidRPr="00D11FB5">
              <w:rPr>
                <w:rFonts w:ascii="Arial" w:hAnsi="Arial" w:cs="Arial"/>
                <w:sz w:val="20"/>
                <w:szCs w:val="20"/>
              </w:rPr>
              <w:t>lso rare to have female representation as we did</w:t>
            </w:r>
          </w:p>
          <w:p w14:paraId="51C910DB" w14:textId="77777777" w:rsidR="008B571D" w:rsidRDefault="008B571D" w:rsidP="00317A47">
            <w:pPr>
              <w:rPr>
                <w:rFonts w:ascii="Arial" w:hAnsi="Arial" w:cs="Arial"/>
                <w:sz w:val="20"/>
                <w:szCs w:val="20"/>
              </w:rPr>
            </w:pPr>
          </w:p>
          <w:p w14:paraId="4CAC2B22" w14:textId="3AA4727E" w:rsidR="00D11FB5" w:rsidRPr="00D11FB5" w:rsidRDefault="00D11FB5" w:rsidP="00317A47">
            <w:pPr>
              <w:rPr>
                <w:rFonts w:ascii="Arial" w:hAnsi="Arial" w:cs="Arial"/>
                <w:sz w:val="20"/>
                <w:szCs w:val="20"/>
              </w:rPr>
            </w:pPr>
            <w:r w:rsidRPr="00D11FB5">
              <w:rPr>
                <w:rFonts w:ascii="Arial" w:hAnsi="Arial" w:cs="Arial"/>
                <w:sz w:val="20"/>
                <w:szCs w:val="20"/>
              </w:rPr>
              <w:t>DPSSA Netball Champions</w:t>
            </w:r>
          </w:p>
          <w:p w14:paraId="03FF8FFF" w14:textId="77777777" w:rsidR="00D11FB5" w:rsidRPr="00D11FB5" w:rsidRDefault="00D11FB5" w:rsidP="00317A47">
            <w:pPr>
              <w:rPr>
                <w:rFonts w:ascii="Arial" w:hAnsi="Arial" w:cs="Arial"/>
                <w:sz w:val="20"/>
                <w:szCs w:val="20"/>
              </w:rPr>
            </w:pPr>
          </w:p>
          <w:p w14:paraId="7E43D88A" w14:textId="77777777" w:rsidR="00D11FB5" w:rsidRPr="00D11FB5" w:rsidRDefault="00D11FB5" w:rsidP="00D11FB5">
            <w:pPr>
              <w:rPr>
                <w:rFonts w:ascii="Arial" w:hAnsi="Arial" w:cs="Arial"/>
                <w:sz w:val="20"/>
                <w:szCs w:val="20"/>
              </w:rPr>
            </w:pPr>
            <w:r w:rsidRPr="00D11FB5">
              <w:rPr>
                <w:rFonts w:ascii="Arial" w:hAnsi="Arial" w:cs="Arial"/>
                <w:sz w:val="20"/>
                <w:szCs w:val="20"/>
              </w:rPr>
              <w:t>A continued commitment to inclusion and equality has ensured that PE remains accessible and engaging for all pupils across the school. Opportunities are provided for children of all abilities, genders and levels of sporting experience to participate fully in the curriculum and wider sporting opportunities. Appropriate differentiation and adaptations are used to remove barriers to participation, with a particular focus on ensuring that pupils with SEND and those who may be less confident in physical activity can experience success. The school continues to promote positive attitudes towards equality in sport, encouraging all pupils to participate, develop their skills and celebrate both individual and team achievements.</w:t>
            </w:r>
          </w:p>
          <w:p w14:paraId="0BD71B19" w14:textId="77777777" w:rsidR="00D11FB5" w:rsidRPr="00D11FB5" w:rsidRDefault="00D11FB5" w:rsidP="00D11FB5">
            <w:pPr>
              <w:rPr>
                <w:rFonts w:ascii="Arial" w:hAnsi="Arial" w:cs="Arial"/>
                <w:sz w:val="20"/>
                <w:szCs w:val="20"/>
              </w:rPr>
            </w:pPr>
          </w:p>
          <w:p w14:paraId="449D2334" w14:textId="56375663" w:rsidR="00D11FB5" w:rsidRPr="0030682E" w:rsidRDefault="00D11FB5" w:rsidP="00D11FB5">
            <w:pPr>
              <w:rPr>
                <w:rFonts w:ascii="Arial" w:hAnsi="Arial" w:cs="Arial"/>
                <w:sz w:val="24"/>
              </w:rPr>
            </w:pPr>
            <w:r w:rsidRPr="00D11FB5">
              <w:rPr>
                <w:rFonts w:ascii="Arial" w:hAnsi="Arial" w:cs="Arial"/>
                <w:sz w:val="20"/>
                <w:szCs w:val="20"/>
              </w:rPr>
              <w:t>Strong links with local schools, community organisations and external sporting providers have continued to enhance the school's PE provision. These partnerships have provided opportunities for specialist coaching, participation in competitions, leadership experiences and access to a wider range of sporting activities. Continued involvement in local sporting events has enabled pupils to represent the school, develop confidence and resilience, and experience the positive values associated with teamwork, competition and sportsmanship. These community links remain an important part of the school's commitment to providing broad, inclusive and high-quality sporting experiences for all pupils.</w:t>
            </w:r>
          </w:p>
        </w:tc>
      </w:tr>
      <w:tr w:rsidR="00D11FB5" w:rsidRPr="00823F3C" w14:paraId="51EBC0D8" w14:textId="77777777" w:rsidTr="00F97755">
        <w:trPr>
          <w:trHeight w:val="1268"/>
        </w:trPr>
        <w:tc>
          <w:tcPr>
            <w:tcW w:w="7694" w:type="dxa"/>
            <w:vMerge w:val="restart"/>
          </w:tcPr>
          <w:p w14:paraId="02B3558A" w14:textId="77777777" w:rsidR="00D11FB5" w:rsidRDefault="00D11FB5" w:rsidP="00F97755">
            <w:pPr>
              <w:rPr>
                <w:rFonts w:ascii="Arial" w:hAnsi="Arial" w:cs="Arial"/>
                <w:b/>
              </w:rPr>
            </w:pPr>
            <w:r w:rsidRPr="00F97755">
              <w:rPr>
                <w:rFonts w:ascii="Arial" w:hAnsi="Arial" w:cs="Arial"/>
                <w:b/>
              </w:rPr>
              <w:t>Subject leadership - CPD, Monitoring and books:</w:t>
            </w:r>
          </w:p>
          <w:p w14:paraId="478B04BB" w14:textId="77777777" w:rsidR="00D11FB5" w:rsidRPr="00D11FB5" w:rsidRDefault="00D11FB5" w:rsidP="00D11FB5">
            <w:pPr>
              <w:rPr>
                <w:rFonts w:ascii="Arial" w:hAnsi="Arial" w:cs="Arial"/>
                <w:sz w:val="20"/>
              </w:rPr>
            </w:pPr>
            <w:r w:rsidRPr="00D11FB5">
              <w:rPr>
                <w:rFonts w:ascii="Arial" w:hAnsi="Arial" w:cs="Arial"/>
                <w:sz w:val="20"/>
              </w:rPr>
              <w:t xml:space="preserve">Monitoring activities throughout the year have demonstrated consistently strong provision across the school. Lesson observations and learning walks have provided clear evidence of high levels of pupil engagement, effective teaching of physical and sporting skills, appropriate differentiation and strong progression across year </w:t>
            </w:r>
            <w:r w:rsidRPr="00D11FB5">
              <w:rPr>
                <w:rFonts w:ascii="Arial" w:hAnsi="Arial" w:cs="Arial"/>
                <w:sz w:val="20"/>
              </w:rPr>
              <w:lastRenderedPageBreak/>
              <w:t>groups. Observations have also highlighted the positive relationships between staff and pupils during PE lessons, with pupils demonstrating enthusiasm, resilience and a willingness to develop and refine their skills. Learning walks have confirmed that PE is delivered consistently across school, with appropriate resources and facilities supporting high-quality learning experiences.</w:t>
            </w:r>
          </w:p>
          <w:p w14:paraId="3B415AD1" w14:textId="77777777" w:rsidR="00D11FB5" w:rsidRPr="00D11FB5" w:rsidRDefault="00D11FB5" w:rsidP="00D11FB5">
            <w:pPr>
              <w:rPr>
                <w:rFonts w:ascii="Arial" w:hAnsi="Arial" w:cs="Arial"/>
                <w:sz w:val="20"/>
              </w:rPr>
            </w:pPr>
          </w:p>
          <w:p w14:paraId="5545E3E8" w14:textId="77777777" w:rsidR="00D11FB5" w:rsidRPr="00D11FB5" w:rsidRDefault="00D11FB5" w:rsidP="00D11FB5">
            <w:pPr>
              <w:rPr>
                <w:rFonts w:ascii="Arial" w:hAnsi="Arial" w:cs="Arial"/>
                <w:sz w:val="20"/>
              </w:rPr>
            </w:pPr>
            <w:r w:rsidRPr="00D11FB5">
              <w:rPr>
                <w:rFonts w:ascii="Arial" w:hAnsi="Arial" w:cs="Arial"/>
                <w:sz w:val="20"/>
              </w:rPr>
              <w:t>Assessment and ongoing teacher evaluation continue to provide meaningful information that informs planning and ensures pupils are making expected progress throughout the curriculum. Staff feedback demonstrates growing confidence in delivering a broad and progressive PE curriculum, whilst pupil voice reflects high levels of enjoyment, participation and engagement. Pupils are increasingly able to talk confidently about the skills they have developed, the activities they enjoy and the importance of teamwork, competition and maintaining an active lifestyle.</w:t>
            </w:r>
          </w:p>
          <w:p w14:paraId="75452F44" w14:textId="77777777" w:rsidR="00D11FB5" w:rsidRPr="00D11FB5" w:rsidRDefault="00D11FB5" w:rsidP="00D11FB5">
            <w:pPr>
              <w:rPr>
                <w:rFonts w:ascii="Arial" w:hAnsi="Arial" w:cs="Arial"/>
                <w:sz w:val="20"/>
              </w:rPr>
            </w:pPr>
          </w:p>
          <w:p w14:paraId="27729314" w14:textId="4BDD5399" w:rsidR="00D11FB5" w:rsidRPr="00F97755" w:rsidRDefault="00D11FB5" w:rsidP="00D11FB5">
            <w:pPr>
              <w:rPr>
                <w:rFonts w:ascii="Arial" w:hAnsi="Arial" w:cs="Arial"/>
              </w:rPr>
            </w:pPr>
            <w:r w:rsidRPr="00D11FB5">
              <w:rPr>
                <w:rFonts w:ascii="Arial" w:hAnsi="Arial" w:cs="Arial"/>
                <w:sz w:val="20"/>
              </w:rPr>
              <w:t xml:space="preserve">Professional development remains a </w:t>
            </w:r>
            <w:r>
              <w:rPr>
                <w:rFonts w:ascii="Arial" w:hAnsi="Arial" w:cs="Arial"/>
                <w:sz w:val="20"/>
              </w:rPr>
              <w:t>necessity</w:t>
            </w:r>
            <w:r w:rsidRPr="00D11FB5">
              <w:rPr>
                <w:rFonts w:ascii="Arial" w:hAnsi="Arial" w:cs="Arial"/>
                <w:sz w:val="20"/>
              </w:rPr>
              <w:t>. Continued engagement with relevant sporting organisations, external providers and professional development opportunities has supported subject leadership and staff confidence, enabling the school to remain informed of current best practice. This has contributed to the ongoing development of curriculum planning, lesson delivery, differentiation and opportunities for pupils to participate in both competitive and inclusive sporting activities.</w:t>
            </w:r>
          </w:p>
        </w:tc>
        <w:tc>
          <w:tcPr>
            <w:tcW w:w="7694" w:type="dxa"/>
            <w:gridSpan w:val="2"/>
            <w:vMerge/>
          </w:tcPr>
          <w:p w14:paraId="03AAFE55" w14:textId="00D79CAB" w:rsidR="00D11FB5" w:rsidRPr="00D11FB5" w:rsidRDefault="00D11FB5" w:rsidP="00D11FB5">
            <w:pPr>
              <w:rPr>
                <w:rFonts w:ascii="Arial" w:hAnsi="Arial" w:cs="Arial"/>
                <w:sz w:val="20"/>
                <w:szCs w:val="20"/>
              </w:rPr>
            </w:pPr>
          </w:p>
        </w:tc>
      </w:tr>
      <w:tr w:rsidR="00F97755" w:rsidRPr="00823F3C" w14:paraId="042B8152" w14:textId="77777777" w:rsidTr="00F97755">
        <w:trPr>
          <w:trHeight w:val="2317"/>
        </w:trPr>
        <w:tc>
          <w:tcPr>
            <w:tcW w:w="7694" w:type="dxa"/>
            <w:vMerge/>
          </w:tcPr>
          <w:p w14:paraId="5C5200A0" w14:textId="77777777" w:rsidR="00F97755" w:rsidRPr="00F97755" w:rsidRDefault="00F97755" w:rsidP="00F97755">
            <w:pPr>
              <w:rPr>
                <w:rFonts w:ascii="Arial" w:hAnsi="Arial" w:cs="Arial"/>
                <w:b/>
              </w:rPr>
            </w:pPr>
          </w:p>
        </w:tc>
        <w:tc>
          <w:tcPr>
            <w:tcW w:w="7694" w:type="dxa"/>
            <w:gridSpan w:val="2"/>
          </w:tcPr>
          <w:p w14:paraId="50EED204" w14:textId="77777777" w:rsidR="00F97755" w:rsidRPr="00F97755" w:rsidRDefault="00F97755" w:rsidP="00F97755">
            <w:pPr>
              <w:rPr>
                <w:rFonts w:ascii="Arial" w:hAnsi="Arial" w:cs="Arial"/>
                <w:b/>
              </w:rPr>
            </w:pPr>
            <w:r w:rsidRPr="00F97755">
              <w:rPr>
                <w:rFonts w:ascii="Arial" w:hAnsi="Arial" w:cs="Arial"/>
                <w:b/>
              </w:rPr>
              <w:t>Pupil voice (including ambassadors)</w:t>
            </w:r>
          </w:p>
          <w:p w14:paraId="77EE5DEB" w14:textId="77777777" w:rsidR="00D11FB5" w:rsidRPr="00D11FB5" w:rsidRDefault="00D11FB5" w:rsidP="00D11FB5">
            <w:pPr>
              <w:rPr>
                <w:rFonts w:ascii="Arial" w:hAnsi="Arial" w:cs="Arial"/>
                <w:sz w:val="20"/>
              </w:rPr>
            </w:pPr>
            <w:r w:rsidRPr="00D11FB5">
              <w:rPr>
                <w:rFonts w:ascii="Arial" w:hAnsi="Arial" w:cs="Arial"/>
                <w:sz w:val="20"/>
              </w:rPr>
              <w:t>“I like PE because we get to try lots of different sports. I’ve got better at things I wasn’t very good at before, and it feels really good when you can see yourself improving.”</w:t>
            </w:r>
          </w:p>
          <w:p w14:paraId="0E95E90D" w14:textId="77777777" w:rsidR="00D11FB5" w:rsidRPr="00D11FB5" w:rsidRDefault="00D11FB5" w:rsidP="00D11FB5">
            <w:pPr>
              <w:rPr>
                <w:rFonts w:ascii="Arial" w:hAnsi="Arial" w:cs="Arial"/>
                <w:sz w:val="20"/>
              </w:rPr>
            </w:pPr>
          </w:p>
          <w:p w14:paraId="281A41C2" w14:textId="77777777" w:rsidR="00D11FB5" w:rsidRPr="00D11FB5" w:rsidRDefault="00D11FB5" w:rsidP="00D11FB5">
            <w:pPr>
              <w:rPr>
                <w:rFonts w:ascii="Arial" w:hAnsi="Arial" w:cs="Arial"/>
                <w:sz w:val="20"/>
              </w:rPr>
            </w:pPr>
            <w:r w:rsidRPr="00D11FB5">
              <w:rPr>
                <w:rFonts w:ascii="Arial" w:hAnsi="Arial" w:cs="Arial"/>
                <w:sz w:val="20"/>
              </w:rPr>
              <w:t>“PE isn’t just about being the best at sport. Everyone gets a chance to join in, and we help each other. I like working as part of a team and learning how to play fairly.”</w:t>
            </w:r>
          </w:p>
          <w:p w14:paraId="1259857F" w14:textId="77777777" w:rsidR="00D11FB5" w:rsidRPr="00D11FB5" w:rsidRDefault="00D11FB5" w:rsidP="00D11FB5">
            <w:pPr>
              <w:rPr>
                <w:rFonts w:ascii="Arial" w:hAnsi="Arial" w:cs="Arial"/>
                <w:sz w:val="20"/>
              </w:rPr>
            </w:pPr>
          </w:p>
          <w:p w14:paraId="0AE812F2" w14:textId="0F6320B2" w:rsidR="007B7971" w:rsidRPr="007B7971" w:rsidRDefault="00D11FB5" w:rsidP="00D11FB5">
            <w:pPr>
              <w:rPr>
                <w:rFonts w:ascii="Arial" w:hAnsi="Arial" w:cs="Arial"/>
              </w:rPr>
            </w:pPr>
            <w:r w:rsidRPr="00D11FB5">
              <w:rPr>
                <w:rFonts w:ascii="Arial" w:hAnsi="Arial" w:cs="Arial"/>
                <w:sz w:val="20"/>
              </w:rPr>
              <w:t>“I really like doing competitions because we get to represent our school and play against other schools. Even when we don’t win, it teaches us to keep trying and support our teammates.”</w:t>
            </w:r>
          </w:p>
        </w:tc>
      </w:tr>
    </w:tbl>
    <w:p w14:paraId="140CCB22" w14:textId="77777777" w:rsidR="00823F3C" w:rsidRDefault="00823F3C"/>
    <w:sectPr w:rsidR="00823F3C" w:rsidSect="003405BB">
      <w:pgSz w:w="16838" w:h="11906" w:orient="landscape"/>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FB5251"/>
    <w:multiLevelType w:val="multilevel"/>
    <w:tmpl w:val="71B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F3C"/>
    <w:rsid w:val="00006BFA"/>
    <w:rsid w:val="001C4CB5"/>
    <w:rsid w:val="001C6A4C"/>
    <w:rsid w:val="00206C8B"/>
    <w:rsid w:val="00261DC1"/>
    <w:rsid w:val="00265B54"/>
    <w:rsid w:val="00267F2B"/>
    <w:rsid w:val="002C42C2"/>
    <w:rsid w:val="0030682E"/>
    <w:rsid w:val="00317A47"/>
    <w:rsid w:val="003405BB"/>
    <w:rsid w:val="00366CF8"/>
    <w:rsid w:val="00380E07"/>
    <w:rsid w:val="003C4CF0"/>
    <w:rsid w:val="003F1FF9"/>
    <w:rsid w:val="00493E48"/>
    <w:rsid w:val="004B3F0B"/>
    <w:rsid w:val="00502EAB"/>
    <w:rsid w:val="00513E0D"/>
    <w:rsid w:val="005267CB"/>
    <w:rsid w:val="00606E76"/>
    <w:rsid w:val="00696718"/>
    <w:rsid w:val="00700B38"/>
    <w:rsid w:val="00720B43"/>
    <w:rsid w:val="007675E5"/>
    <w:rsid w:val="007A7277"/>
    <w:rsid w:val="007B7971"/>
    <w:rsid w:val="007C769B"/>
    <w:rsid w:val="00823F3C"/>
    <w:rsid w:val="00844001"/>
    <w:rsid w:val="008B571D"/>
    <w:rsid w:val="00927B5D"/>
    <w:rsid w:val="00980037"/>
    <w:rsid w:val="00984519"/>
    <w:rsid w:val="009D1E50"/>
    <w:rsid w:val="00AA6E32"/>
    <w:rsid w:val="00AF6B86"/>
    <w:rsid w:val="00B06BB0"/>
    <w:rsid w:val="00B2371D"/>
    <w:rsid w:val="00B82A4F"/>
    <w:rsid w:val="00BA77A0"/>
    <w:rsid w:val="00CE2FC3"/>
    <w:rsid w:val="00D11FB5"/>
    <w:rsid w:val="00D24DB2"/>
    <w:rsid w:val="00D32299"/>
    <w:rsid w:val="00D40D39"/>
    <w:rsid w:val="00D83A3C"/>
    <w:rsid w:val="00DC7A3F"/>
    <w:rsid w:val="00E05E95"/>
    <w:rsid w:val="00EA5BF3"/>
    <w:rsid w:val="00F25D64"/>
    <w:rsid w:val="00F70CEE"/>
    <w:rsid w:val="00F97755"/>
    <w:rsid w:val="00FA6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FCECF"/>
  <w15:chartTrackingRefBased/>
  <w15:docId w15:val="{D7E252F7-870A-4267-8D2C-D4A2B40D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3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3F3C"/>
    <w:pPr>
      <w:ind w:left="720"/>
      <w:contextualSpacing/>
    </w:pPr>
  </w:style>
  <w:style w:type="paragraph" w:customStyle="1" w:styleId="isselectedend">
    <w:name w:val="isselectedend"/>
    <w:basedOn w:val="Normal"/>
    <w:rsid w:val="00317A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17A47"/>
    <w:rPr>
      <w:b/>
      <w:bCs/>
    </w:rPr>
  </w:style>
  <w:style w:type="character" w:styleId="Emphasis">
    <w:name w:val="Emphasis"/>
    <w:basedOn w:val="DefaultParagraphFont"/>
    <w:uiPriority w:val="20"/>
    <w:qFormat/>
    <w:rsid w:val="00317A47"/>
    <w:rPr>
      <w:i/>
      <w:iCs/>
    </w:rPr>
  </w:style>
  <w:style w:type="paragraph" w:styleId="NormalWeb">
    <w:name w:val="Normal (Web)"/>
    <w:basedOn w:val="Normal"/>
    <w:uiPriority w:val="99"/>
    <w:semiHidden/>
    <w:unhideWhenUsed/>
    <w:rsid w:val="00317A4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318381">
      <w:bodyDiv w:val="1"/>
      <w:marLeft w:val="0"/>
      <w:marRight w:val="0"/>
      <w:marTop w:val="0"/>
      <w:marBottom w:val="0"/>
      <w:divBdr>
        <w:top w:val="none" w:sz="0" w:space="0" w:color="auto"/>
        <w:left w:val="none" w:sz="0" w:space="0" w:color="auto"/>
        <w:bottom w:val="none" w:sz="0" w:space="0" w:color="auto"/>
        <w:right w:val="none" w:sz="0" w:space="0" w:color="auto"/>
      </w:divBdr>
    </w:div>
    <w:div w:id="375394781">
      <w:bodyDiv w:val="1"/>
      <w:marLeft w:val="0"/>
      <w:marRight w:val="0"/>
      <w:marTop w:val="0"/>
      <w:marBottom w:val="0"/>
      <w:divBdr>
        <w:top w:val="none" w:sz="0" w:space="0" w:color="auto"/>
        <w:left w:val="none" w:sz="0" w:space="0" w:color="auto"/>
        <w:bottom w:val="none" w:sz="0" w:space="0" w:color="auto"/>
        <w:right w:val="none" w:sz="0" w:space="0" w:color="auto"/>
      </w:divBdr>
    </w:div>
    <w:div w:id="1118141038">
      <w:bodyDiv w:val="1"/>
      <w:marLeft w:val="0"/>
      <w:marRight w:val="0"/>
      <w:marTop w:val="0"/>
      <w:marBottom w:val="0"/>
      <w:divBdr>
        <w:top w:val="none" w:sz="0" w:space="0" w:color="auto"/>
        <w:left w:val="none" w:sz="0" w:space="0" w:color="auto"/>
        <w:bottom w:val="none" w:sz="0" w:space="0" w:color="auto"/>
        <w:right w:val="none" w:sz="0" w:space="0" w:color="auto"/>
      </w:divBdr>
    </w:div>
    <w:div w:id="1165629065">
      <w:bodyDiv w:val="1"/>
      <w:marLeft w:val="0"/>
      <w:marRight w:val="0"/>
      <w:marTop w:val="0"/>
      <w:marBottom w:val="0"/>
      <w:divBdr>
        <w:top w:val="none" w:sz="0" w:space="0" w:color="auto"/>
        <w:left w:val="none" w:sz="0" w:space="0" w:color="auto"/>
        <w:bottom w:val="none" w:sz="0" w:space="0" w:color="auto"/>
        <w:right w:val="none" w:sz="0" w:space="0" w:color="auto"/>
      </w:divBdr>
    </w:div>
    <w:div w:id="1360547997">
      <w:bodyDiv w:val="1"/>
      <w:marLeft w:val="0"/>
      <w:marRight w:val="0"/>
      <w:marTop w:val="0"/>
      <w:marBottom w:val="0"/>
      <w:divBdr>
        <w:top w:val="none" w:sz="0" w:space="0" w:color="auto"/>
        <w:left w:val="none" w:sz="0" w:space="0" w:color="auto"/>
        <w:bottom w:val="none" w:sz="0" w:space="0" w:color="auto"/>
        <w:right w:val="none" w:sz="0" w:space="0" w:color="auto"/>
      </w:divBdr>
    </w:div>
    <w:div w:id="1363090928">
      <w:bodyDiv w:val="1"/>
      <w:marLeft w:val="0"/>
      <w:marRight w:val="0"/>
      <w:marTop w:val="0"/>
      <w:marBottom w:val="0"/>
      <w:divBdr>
        <w:top w:val="none" w:sz="0" w:space="0" w:color="auto"/>
        <w:left w:val="none" w:sz="0" w:space="0" w:color="auto"/>
        <w:bottom w:val="none" w:sz="0" w:space="0" w:color="auto"/>
        <w:right w:val="none" w:sz="0" w:space="0" w:color="auto"/>
      </w:divBdr>
    </w:div>
    <w:div w:id="1453091376">
      <w:bodyDiv w:val="1"/>
      <w:marLeft w:val="0"/>
      <w:marRight w:val="0"/>
      <w:marTop w:val="0"/>
      <w:marBottom w:val="0"/>
      <w:divBdr>
        <w:top w:val="none" w:sz="0" w:space="0" w:color="auto"/>
        <w:left w:val="none" w:sz="0" w:space="0" w:color="auto"/>
        <w:bottom w:val="none" w:sz="0" w:space="0" w:color="auto"/>
        <w:right w:val="none" w:sz="0" w:space="0" w:color="auto"/>
      </w:divBdr>
    </w:div>
    <w:div w:id="148099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8C012-8A23-4E7B-B6BA-030FE7C1A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1946</TotalTime>
  <Pages>3</Pages>
  <Words>1590</Words>
  <Characters>9066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Wheatley</dc:creator>
  <cp:keywords/>
  <dc:description/>
  <cp:lastModifiedBy>Mr Phil Darby</cp:lastModifiedBy>
  <cp:revision>17</cp:revision>
  <cp:lastPrinted>2023-05-26T10:58:00Z</cp:lastPrinted>
  <dcterms:created xsi:type="dcterms:W3CDTF">2024-07-15T14:49:00Z</dcterms:created>
  <dcterms:modified xsi:type="dcterms:W3CDTF">2026-09-11T15:11:00Z</dcterms:modified>
</cp:coreProperties>
</file>