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7694"/>
        <w:gridCol w:w="3847"/>
        <w:gridCol w:w="3847"/>
      </w:tblGrid>
      <w:tr w:rsidR="00823F3C" w:rsidTr="003D426B">
        <w:tc>
          <w:tcPr>
            <w:tcW w:w="11541" w:type="dxa"/>
            <w:gridSpan w:val="2"/>
          </w:tcPr>
          <w:p w:rsidR="00823F3C" w:rsidRDefault="001300E2">
            <w:pPr>
              <w:rPr>
                <w:rFonts w:ascii="Arial" w:hAnsi="Arial" w:cs="Arial"/>
                <w:b/>
                <w:color w:val="7030A0"/>
                <w:sz w:val="96"/>
              </w:rPr>
            </w:pPr>
            <w:r>
              <w:rPr>
                <w:rFonts w:ascii="Arial" w:hAnsi="Arial" w:cs="Arial"/>
                <w:b/>
                <w:color w:val="7030A0"/>
                <w:sz w:val="96"/>
              </w:rPr>
              <w:t>Foreign Languages</w:t>
            </w:r>
            <w:r w:rsidR="00823F3C" w:rsidRPr="00823F3C">
              <w:rPr>
                <w:rFonts w:ascii="Arial" w:hAnsi="Arial" w:cs="Arial"/>
                <w:b/>
                <w:color w:val="7030A0"/>
                <w:sz w:val="96"/>
              </w:rPr>
              <w:t xml:space="preserve"> Curriculum </w:t>
            </w:r>
            <w:r w:rsidR="00823F3C">
              <w:rPr>
                <w:rFonts w:ascii="Arial" w:hAnsi="Arial" w:cs="Arial"/>
                <w:b/>
                <w:color w:val="7030A0"/>
                <w:sz w:val="96"/>
              </w:rPr>
              <w:t>I</w:t>
            </w:r>
            <w:r w:rsidR="00823F3C" w:rsidRPr="00823F3C">
              <w:rPr>
                <w:rFonts w:ascii="Arial" w:hAnsi="Arial" w:cs="Arial"/>
                <w:b/>
                <w:color w:val="7030A0"/>
                <w:sz w:val="96"/>
              </w:rPr>
              <w:t xml:space="preserve">mpact </w:t>
            </w:r>
            <w:r w:rsidR="00823F3C">
              <w:rPr>
                <w:rFonts w:ascii="Arial" w:hAnsi="Arial" w:cs="Arial"/>
                <w:b/>
                <w:color w:val="7030A0"/>
                <w:sz w:val="96"/>
              </w:rPr>
              <w:t>S</w:t>
            </w:r>
            <w:r w:rsidR="00823F3C" w:rsidRPr="00823F3C">
              <w:rPr>
                <w:rFonts w:ascii="Arial" w:hAnsi="Arial" w:cs="Arial"/>
                <w:b/>
                <w:color w:val="7030A0"/>
                <w:sz w:val="96"/>
              </w:rPr>
              <w:t xml:space="preserve">tatement </w:t>
            </w:r>
            <w:r>
              <w:rPr>
                <w:rFonts w:ascii="Arial" w:hAnsi="Arial" w:cs="Arial"/>
                <w:b/>
                <w:color w:val="7030A0"/>
                <w:sz w:val="96"/>
              </w:rPr>
              <w:t>2</w:t>
            </w:r>
            <w:r w:rsidR="00DF3FBE">
              <w:rPr>
                <w:rFonts w:ascii="Arial" w:hAnsi="Arial" w:cs="Arial"/>
                <w:b/>
                <w:color w:val="7030A0"/>
                <w:sz w:val="96"/>
              </w:rPr>
              <w:t>5/26</w:t>
            </w:r>
          </w:p>
          <w:p w:rsidR="00823F3C" w:rsidRPr="00823F3C" w:rsidRDefault="00823F3C">
            <w:pPr>
              <w:rPr>
                <w:rFonts w:ascii="Arial" w:hAnsi="Arial" w:cs="Arial"/>
                <w:b/>
              </w:rPr>
            </w:pPr>
          </w:p>
        </w:tc>
        <w:tc>
          <w:tcPr>
            <w:tcW w:w="3847" w:type="dxa"/>
          </w:tcPr>
          <w:p w:rsidR="00823F3C" w:rsidRDefault="00823F3C" w:rsidP="00823F3C">
            <w:pPr>
              <w:jc w:val="center"/>
            </w:pPr>
            <w:r>
              <w:rPr>
                <w:noProof/>
                <w:lang w:eastAsia="en-GB"/>
              </w:rPr>
              <w:drawing>
                <wp:inline distT="0" distB="0" distL="0" distR="0" wp14:anchorId="2F46726C" wp14:editId="3CA06690">
                  <wp:extent cx="1124263" cy="1362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Logo-hi-res-Edgworth-Primary PURPLE PANTONE 2105C-0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37047" cy="1377563"/>
                          </a:xfrm>
                          <a:prstGeom prst="rect">
                            <a:avLst/>
                          </a:prstGeom>
                        </pic:spPr>
                      </pic:pic>
                    </a:graphicData>
                  </a:graphic>
                </wp:inline>
              </w:drawing>
            </w:r>
          </w:p>
        </w:tc>
      </w:tr>
      <w:tr w:rsidR="001C2232" w:rsidRPr="007C769B" w:rsidTr="00447EED">
        <w:trPr>
          <w:trHeight w:val="2570"/>
        </w:trPr>
        <w:tc>
          <w:tcPr>
            <w:tcW w:w="7694" w:type="dxa"/>
            <w:vMerge w:val="restart"/>
          </w:tcPr>
          <w:p w:rsidR="001C2232" w:rsidRPr="00DF3FBE" w:rsidRDefault="001C2232">
            <w:pPr>
              <w:rPr>
                <w:rFonts w:ascii="Comic Sans MS" w:hAnsi="Comic Sans MS" w:cs="Arial"/>
                <w:b/>
              </w:rPr>
            </w:pPr>
            <w:r w:rsidRPr="00DF3FBE">
              <w:rPr>
                <w:rFonts w:ascii="Comic Sans MS" w:hAnsi="Comic Sans MS" w:cs="Arial"/>
                <w:b/>
              </w:rPr>
              <w:t>Overall synopsis / developments:</w:t>
            </w:r>
          </w:p>
          <w:p w:rsidR="00DF3FBE" w:rsidRPr="00DF3FBE" w:rsidRDefault="00DF3FBE" w:rsidP="00DF3FBE">
            <w:pPr>
              <w:spacing w:before="100" w:beforeAutospacing="1" w:after="100" w:afterAutospacing="1"/>
              <w:rPr>
                <w:rFonts w:ascii="Comic Sans MS" w:eastAsia="Times New Roman" w:hAnsi="Comic Sans MS" w:cs="Times New Roman"/>
                <w:sz w:val="24"/>
                <w:szCs w:val="24"/>
                <w:lang w:eastAsia="en-GB"/>
              </w:rPr>
            </w:pPr>
            <w:r w:rsidRPr="00DF3FBE">
              <w:rPr>
                <w:rFonts w:ascii="Comic Sans MS" w:eastAsia="Times New Roman" w:hAnsi="Comic Sans MS" w:cs="Times New Roman"/>
                <w:sz w:val="24"/>
                <w:szCs w:val="24"/>
                <w:lang w:eastAsia="en-GB"/>
              </w:rPr>
              <w:t>Teachers use a clearly structured curriculum to deliver Spanish consistently across all year groups, supported by comprehensive planning and assessment resources. Long-term curriculum maps ensure that learning builds progressively over time and aligns with the school's wider curriculum intent, enabling pupils to develop knowledge and skills in a logical sequence.</w:t>
            </w:r>
          </w:p>
          <w:p w:rsidR="00DF3FBE" w:rsidRPr="00DF3FBE" w:rsidRDefault="00DF3FBE" w:rsidP="00DF3FBE">
            <w:pPr>
              <w:spacing w:before="100" w:beforeAutospacing="1" w:after="100" w:afterAutospacing="1"/>
              <w:rPr>
                <w:rFonts w:ascii="Comic Sans MS" w:eastAsia="Times New Roman" w:hAnsi="Comic Sans MS" w:cs="Times New Roman"/>
                <w:sz w:val="24"/>
                <w:szCs w:val="24"/>
                <w:lang w:eastAsia="en-GB"/>
              </w:rPr>
            </w:pPr>
            <w:r w:rsidRPr="00DF3FBE">
              <w:rPr>
                <w:rFonts w:ascii="Comic Sans MS" w:eastAsia="Times New Roman" w:hAnsi="Comic Sans MS" w:cs="Times New Roman"/>
                <w:sz w:val="24"/>
                <w:szCs w:val="24"/>
                <w:lang w:eastAsia="en-GB"/>
              </w:rPr>
              <w:t>Medium-term planning provides teachers with clear guidance on lesson content, learning objectives, and expected outcomes, ensuring that the correct units are taught at the appropriate point in the academic year. Assessment information is used alongside curriculum planning to monitor pupil progress, inform teaching, and identify any areas requiring additional support.</w:t>
            </w:r>
          </w:p>
          <w:p w:rsidR="00DF3FBE" w:rsidRPr="00DF3FBE" w:rsidRDefault="00DF3FBE" w:rsidP="00DF3FBE">
            <w:pPr>
              <w:spacing w:before="100" w:beforeAutospacing="1" w:after="100" w:afterAutospacing="1"/>
              <w:rPr>
                <w:rFonts w:ascii="Comic Sans MS" w:eastAsia="Times New Roman" w:hAnsi="Comic Sans MS" w:cs="Times New Roman"/>
                <w:sz w:val="24"/>
                <w:szCs w:val="24"/>
                <w:lang w:eastAsia="en-GB"/>
              </w:rPr>
            </w:pPr>
            <w:r w:rsidRPr="00DF3FBE">
              <w:rPr>
                <w:rFonts w:ascii="Comic Sans MS" w:eastAsia="Times New Roman" w:hAnsi="Comic Sans MS" w:cs="Times New Roman"/>
                <w:sz w:val="24"/>
                <w:szCs w:val="24"/>
                <w:lang w:eastAsia="en-GB"/>
              </w:rPr>
              <w:t xml:space="preserve">Recent curriculum refinements have strengthened the sequencing of learning, improved coverage across the programme of study, and ensured that sufficient curriculum time is allocated to </w:t>
            </w:r>
            <w:r w:rsidRPr="00DF3FBE">
              <w:rPr>
                <w:rFonts w:ascii="Comic Sans MS" w:eastAsia="Times New Roman" w:hAnsi="Comic Sans MS" w:cs="Times New Roman"/>
                <w:sz w:val="24"/>
                <w:szCs w:val="24"/>
                <w:lang w:eastAsia="en-GB"/>
              </w:rPr>
              <w:lastRenderedPageBreak/>
              <w:t>Spanish. These developments have enhanced</w:t>
            </w:r>
            <w:r>
              <w:rPr>
                <w:rFonts w:ascii="Comic Sans MS" w:eastAsia="Times New Roman" w:hAnsi="Comic Sans MS" w:cs="Times New Roman"/>
                <w:sz w:val="24"/>
                <w:szCs w:val="24"/>
                <w:lang w:eastAsia="en-GB"/>
              </w:rPr>
              <w:t xml:space="preserve"> </w:t>
            </w:r>
            <w:r w:rsidRPr="00DF3FBE">
              <w:rPr>
                <w:rFonts w:ascii="Comic Sans MS" w:hAnsi="Comic Sans MS"/>
                <w:sz w:val="24"/>
                <w:szCs w:val="24"/>
              </w:rPr>
              <w:t>consistency in delivery and supported improved progression for all pupils.</w:t>
            </w:r>
          </w:p>
          <w:p w:rsidR="001C2232" w:rsidRPr="00DF3FBE" w:rsidRDefault="001C2232" w:rsidP="00DF3FBE">
            <w:pPr>
              <w:pStyle w:val="NormalWeb"/>
              <w:rPr>
                <w:rFonts w:ascii="Comic Sans MS" w:hAnsi="Comic Sans MS" w:cs="Arial"/>
              </w:rPr>
            </w:pPr>
          </w:p>
        </w:tc>
        <w:tc>
          <w:tcPr>
            <w:tcW w:w="7694" w:type="dxa"/>
            <w:gridSpan w:val="2"/>
          </w:tcPr>
          <w:p w:rsidR="001C2232" w:rsidRPr="001C2232" w:rsidRDefault="001C2232">
            <w:pPr>
              <w:rPr>
                <w:rFonts w:ascii="Arial" w:hAnsi="Arial" w:cs="Arial"/>
              </w:rPr>
            </w:pPr>
          </w:p>
          <w:p w:rsidR="001C2232" w:rsidRPr="001C2232" w:rsidRDefault="001C2232">
            <w:pPr>
              <w:rPr>
                <w:rFonts w:ascii="Arial" w:hAnsi="Arial" w:cs="Arial"/>
                <w:b/>
              </w:rPr>
            </w:pPr>
          </w:p>
          <w:p w:rsidR="001C2232" w:rsidRPr="001C2232" w:rsidRDefault="001C2232" w:rsidP="00823F3C">
            <w:pPr>
              <w:rPr>
                <w:rFonts w:ascii="Arial" w:hAnsi="Arial" w:cs="Arial"/>
                <w:b/>
              </w:rPr>
            </w:pPr>
            <w:r w:rsidRPr="001C2232">
              <w:rPr>
                <w:rFonts w:ascii="Arial" w:hAnsi="Arial" w:cs="Arial"/>
                <w:b/>
              </w:rPr>
              <w:t xml:space="preserve">Data overview for </w:t>
            </w:r>
            <w:r>
              <w:rPr>
                <w:rFonts w:ascii="Arial" w:hAnsi="Arial" w:cs="Arial"/>
                <w:b/>
              </w:rPr>
              <w:t>Spanish</w:t>
            </w:r>
          </w:p>
          <w:p w:rsidR="001C2232" w:rsidRPr="001C2232" w:rsidRDefault="001C2232" w:rsidP="00823F3C">
            <w:pPr>
              <w:rPr>
                <w:rFonts w:ascii="Arial" w:hAnsi="Arial" w:cs="Arial"/>
              </w:rPr>
            </w:pPr>
          </w:p>
          <w:p w:rsidR="001C2232" w:rsidRPr="001C2232" w:rsidRDefault="001C2232" w:rsidP="00823F3C">
            <w:pPr>
              <w:rPr>
                <w:rFonts w:ascii="Arial" w:hAnsi="Arial" w:cs="Arial"/>
              </w:rPr>
            </w:pPr>
            <w:r w:rsidRPr="001C2232">
              <w:rPr>
                <w:rFonts w:ascii="Arial" w:hAnsi="Arial" w:cs="Arial"/>
              </w:rPr>
              <w:t>Percentage of children at the Expected Standard or better (age appropriate)</w:t>
            </w:r>
          </w:p>
          <w:tbl>
            <w:tblPr>
              <w:tblStyle w:val="TableGrid"/>
              <w:tblW w:w="0" w:type="auto"/>
              <w:tblLook w:val="04A0" w:firstRow="1" w:lastRow="0" w:firstColumn="1" w:lastColumn="0" w:noHBand="0" w:noVBand="1"/>
            </w:tblPr>
            <w:tblGrid>
              <w:gridCol w:w="1867"/>
            </w:tblGrid>
            <w:tr w:rsidR="001C2232" w:rsidRPr="001C2232" w:rsidTr="00E709AE">
              <w:tc>
                <w:tcPr>
                  <w:tcW w:w="1867" w:type="dxa"/>
                </w:tcPr>
                <w:p w:rsidR="001C2232" w:rsidRPr="001C2232" w:rsidRDefault="001C2232" w:rsidP="00823F3C">
                  <w:pPr>
                    <w:rPr>
                      <w:rFonts w:ascii="Arial" w:hAnsi="Arial" w:cs="Arial"/>
                    </w:rPr>
                  </w:pPr>
                  <w:r w:rsidRPr="001C2232">
                    <w:rPr>
                      <w:rFonts w:ascii="Arial" w:hAnsi="Arial" w:cs="Arial"/>
                    </w:rPr>
                    <w:t>Key Stage 2</w:t>
                  </w:r>
                </w:p>
              </w:tc>
            </w:tr>
            <w:tr w:rsidR="001C2232" w:rsidRPr="001C2232" w:rsidTr="00E709AE">
              <w:tc>
                <w:tcPr>
                  <w:tcW w:w="1867" w:type="dxa"/>
                </w:tcPr>
                <w:p w:rsidR="001C2232" w:rsidRPr="001C2232" w:rsidRDefault="00D064C8" w:rsidP="00823F3C">
                  <w:pPr>
                    <w:rPr>
                      <w:rFonts w:ascii="Arial" w:hAnsi="Arial" w:cs="Arial"/>
                    </w:rPr>
                  </w:pPr>
                  <w:r>
                    <w:rPr>
                      <w:rFonts w:ascii="Arial" w:hAnsi="Arial" w:cs="Arial"/>
                    </w:rPr>
                    <w:t>8</w:t>
                  </w:r>
                  <w:r w:rsidR="00DF3FBE">
                    <w:rPr>
                      <w:rFonts w:ascii="Arial" w:hAnsi="Arial" w:cs="Arial"/>
                    </w:rPr>
                    <w:t>5.0</w:t>
                  </w:r>
                </w:p>
              </w:tc>
            </w:tr>
          </w:tbl>
          <w:p w:rsidR="001C2232" w:rsidRPr="001C2232" w:rsidRDefault="001C2232" w:rsidP="00823F3C">
            <w:pPr>
              <w:rPr>
                <w:rFonts w:ascii="Arial" w:hAnsi="Arial" w:cs="Arial"/>
              </w:rPr>
            </w:pPr>
          </w:p>
          <w:p w:rsidR="001C2232" w:rsidRPr="001C2232" w:rsidRDefault="001C2232" w:rsidP="001300E2">
            <w:pPr>
              <w:rPr>
                <w:rFonts w:ascii="Arial" w:hAnsi="Arial" w:cs="Arial"/>
                <w:b/>
              </w:rPr>
            </w:pPr>
          </w:p>
        </w:tc>
      </w:tr>
      <w:tr w:rsidR="003C4CF0" w:rsidRPr="00823F3C" w:rsidTr="003C4CF0">
        <w:trPr>
          <w:trHeight w:val="561"/>
        </w:trPr>
        <w:tc>
          <w:tcPr>
            <w:tcW w:w="7694" w:type="dxa"/>
            <w:vMerge/>
          </w:tcPr>
          <w:p w:rsidR="003C4CF0" w:rsidRPr="001C2232" w:rsidRDefault="003C4CF0">
            <w:pPr>
              <w:rPr>
                <w:rFonts w:ascii="Arial" w:hAnsi="Arial" w:cs="Arial"/>
              </w:rPr>
            </w:pPr>
          </w:p>
        </w:tc>
        <w:tc>
          <w:tcPr>
            <w:tcW w:w="7694" w:type="dxa"/>
            <w:gridSpan w:val="2"/>
            <w:vMerge w:val="restart"/>
          </w:tcPr>
          <w:p w:rsidR="003C4CF0" w:rsidRPr="001C2232" w:rsidRDefault="003C4CF0" w:rsidP="003C4CF0">
            <w:pPr>
              <w:rPr>
                <w:rFonts w:ascii="Arial" w:hAnsi="Arial" w:cs="Arial"/>
                <w:b/>
              </w:rPr>
            </w:pPr>
            <w:r w:rsidRPr="001C2232">
              <w:rPr>
                <w:rFonts w:ascii="Arial" w:hAnsi="Arial" w:cs="Arial"/>
                <w:b/>
              </w:rPr>
              <w:t>Highlights / Life in all its fullness:</w:t>
            </w:r>
          </w:p>
          <w:p w:rsidR="00BB451E" w:rsidRPr="00BB451E" w:rsidRDefault="00BB451E" w:rsidP="00BB451E">
            <w:pPr>
              <w:spacing w:before="100" w:beforeAutospacing="1" w:after="100" w:afterAutospacing="1"/>
              <w:rPr>
                <w:rFonts w:ascii="Comic Sans MS" w:eastAsia="Times New Roman" w:hAnsi="Comic Sans MS" w:cs="Times New Roman"/>
                <w:sz w:val="24"/>
                <w:szCs w:val="24"/>
                <w:lang w:eastAsia="en-GB"/>
              </w:rPr>
            </w:pPr>
            <w:r w:rsidRPr="00BB451E">
              <w:rPr>
                <w:rFonts w:ascii="Comic Sans MS" w:eastAsia="Times New Roman" w:hAnsi="Comic Sans MS" w:cs="Times New Roman"/>
                <w:sz w:val="24"/>
                <w:szCs w:val="24"/>
                <w:lang w:eastAsia="en-GB"/>
              </w:rPr>
              <w:t>Pupils demonstrate positive attitudes towards learning Spanish and participate confidently in a range of speaking, listening, reading, and writing activities. Lessons are designed to be engaging and interactive, promoting high levels of participation and encouraging pupils to develop their language skills with increasing confidence.</w:t>
            </w:r>
          </w:p>
          <w:p w:rsidR="00BB451E" w:rsidRPr="00BB451E" w:rsidRDefault="00BB451E" w:rsidP="00BB451E">
            <w:pPr>
              <w:spacing w:before="100" w:beforeAutospacing="1" w:after="100" w:afterAutospacing="1"/>
              <w:rPr>
                <w:rFonts w:ascii="Comic Sans MS" w:eastAsia="Times New Roman" w:hAnsi="Comic Sans MS" w:cs="Times New Roman"/>
                <w:sz w:val="24"/>
                <w:szCs w:val="24"/>
                <w:lang w:eastAsia="en-GB"/>
              </w:rPr>
            </w:pPr>
            <w:r w:rsidRPr="00BB451E">
              <w:rPr>
                <w:rFonts w:ascii="Comic Sans MS" w:eastAsia="Times New Roman" w:hAnsi="Comic Sans MS" w:cs="Times New Roman"/>
                <w:sz w:val="24"/>
                <w:szCs w:val="24"/>
                <w:lang w:eastAsia="en-GB"/>
              </w:rPr>
              <w:t xml:space="preserve">The curriculum incorporates opportunities to explore the traditions, geography, and customs of Spanish-speaking countries, </w:t>
            </w:r>
            <w:r w:rsidRPr="00BB451E">
              <w:rPr>
                <w:rFonts w:ascii="Comic Sans MS" w:eastAsia="Times New Roman" w:hAnsi="Comic Sans MS" w:cs="Times New Roman"/>
                <w:sz w:val="24"/>
                <w:szCs w:val="24"/>
                <w:lang w:eastAsia="en-GB"/>
              </w:rPr>
              <w:lastRenderedPageBreak/>
              <w:t xml:space="preserve">broadening pupils' cultural awareness and supporting their understanding of the wider world. Feedback gathered through pupil voice indicates that </w:t>
            </w:r>
            <w:proofErr w:type="gramStart"/>
            <w:r w:rsidRPr="00BB451E">
              <w:rPr>
                <w:rFonts w:ascii="Comic Sans MS" w:eastAsia="Times New Roman" w:hAnsi="Comic Sans MS" w:cs="Times New Roman"/>
                <w:sz w:val="24"/>
                <w:szCs w:val="24"/>
                <w:lang w:eastAsia="en-GB"/>
              </w:rPr>
              <w:t>learners</w:t>
            </w:r>
            <w:proofErr w:type="gramEnd"/>
            <w:r w:rsidRPr="00BB451E">
              <w:rPr>
                <w:rFonts w:ascii="Comic Sans MS" w:eastAsia="Times New Roman" w:hAnsi="Comic Sans MS" w:cs="Times New Roman"/>
                <w:sz w:val="24"/>
                <w:szCs w:val="24"/>
                <w:lang w:eastAsia="en-GB"/>
              </w:rPr>
              <w:t xml:space="preserve"> value Spanish lessons, enjoy the varied learning experiences, and are motivated to learn about different languages and cultures. These positive attitudes contribute to sustained engagement and support continued progress across the subject</w:t>
            </w:r>
          </w:p>
          <w:p w:rsidR="001300E2" w:rsidRPr="001C2232" w:rsidRDefault="001300E2" w:rsidP="00BB451E">
            <w:pPr>
              <w:pStyle w:val="NormalWeb"/>
              <w:rPr>
                <w:rFonts w:ascii="Arial" w:hAnsi="Arial" w:cs="Arial"/>
              </w:rPr>
            </w:pPr>
          </w:p>
        </w:tc>
      </w:tr>
      <w:tr w:rsidR="003C4CF0" w:rsidRPr="007C769B" w:rsidTr="003C4CF0">
        <w:trPr>
          <w:trHeight w:val="1001"/>
        </w:trPr>
        <w:tc>
          <w:tcPr>
            <w:tcW w:w="7694" w:type="dxa"/>
            <w:vMerge w:val="restart"/>
          </w:tcPr>
          <w:p w:rsidR="003C4CF0" w:rsidRPr="001C2232" w:rsidRDefault="003C4CF0">
            <w:pPr>
              <w:rPr>
                <w:rFonts w:ascii="Arial" w:hAnsi="Arial" w:cs="Arial"/>
                <w:b/>
              </w:rPr>
            </w:pPr>
            <w:r w:rsidRPr="001C2232">
              <w:rPr>
                <w:rFonts w:ascii="Arial" w:hAnsi="Arial" w:cs="Arial"/>
                <w:b/>
              </w:rPr>
              <w:lastRenderedPageBreak/>
              <w:t>Subject leadership - CPD, Monitoring and books:</w:t>
            </w:r>
          </w:p>
          <w:p w:rsidR="00DF3FBE" w:rsidRPr="00DF3FBE" w:rsidRDefault="00DF3FBE" w:rsidP="00DF3FBE">
            <w:pPr>
              <w:spacing w:before="100" w:beforeAutospacing="1" w:after="100" w:afterAutospacing="1"/>
              <w:rPr>
                <w:rFonts w:ascii="Comic Sans MS" w:eastAsia="Times New Roman" w:hAnsi="Comic Sans MS" w:cs="Times New Roman"/>
                <w:sz w:val="24"/>
                <w:szCs w:val="24"/>
                <w:lang w:eastAsia="en-GB"/>
              </w:rPr>
            </w:pPr>
            <w:r w:rsidRPr="00DF3FBE">
              <w:rPr>
                <w:rFonts w:ascii="Comic Sans MS" w:eastAsia="Times New Roman" w:hAnsi="Comic Sans MS" w:cs="Times New Roman"/>
                <w:sz w:val="24"/>
                <w:szCs w:val="24"/>
                <w:lang w:eastAsia="en-GB"/>
              </w:rPr>
              <w:t>Leadership of Spanish is focused on securing consistently high-quality teaching, effective curriculum implementation, and positive outcomes for all pupils. The subject leader works closely with staff to ensure that planning, assessment, and classroom practice are aligned with the school's improvement priorities and support progression across all year groups.</w:t>
            </w:r>
          </w:p>
          <w:p w:rsidR="00DF3FBE" w:rsidRPr="00DF3FBE" w:rsidRDefault="00DF3FBE" w:rsidP="00DF3FBE">
            <w:pPr>
              <w:spacing w:before="100" w:beforeAutospacing="1" w:after="100" w:afterAutospacing="1"/>
              <w:rPr>
                <w:rFonts w:ascii="Comic Sans MS" w:eastAsia="Times New Roman" w:hAnsi="Comic Sans MS" w:cs="Times New Roman"/>
                <w:sz w:val="24"/>
                <w:szCs w:val="24"/>
                <w:lang w:eastAsia="en-GB"/>
              </w:rPr>
            </w:pPr>
            <w:r w:rsidRPr="00DF3FBE">
              <w:rPr>
                <w:rFonts w:ascii="Comic Sans MS" w:eastAsia="Times New Roman" w:hAnsi="Comic Sans MS" w:cs="Times New Roman"/>
                <w:sz w:val="24"/>
                <w:szCs w:val="24"/>
                <w:lang w:eastAsia="en-GB"/>
              </w:rPr>
              <w:t>Monitoring activities, including lesson observations, work scrutiny, pupil voice, and analysis of assessment information, are used systematically to evaluate the quality of provision and identify areas for development. Findings from monitoring inform targeted support, professional development, and curriculum refinement, ensuring that improvements are embedded and standards continue to rise. Ongoing evaluation enables the subject leader to celebrate effective practice, address emerging priorities, and drive continuous improvement across the subject.</w:t>
            </w:r>
          </w:p>
          <w:p w:rsidR="003C4CF0" w:rsidRPr="001C2232" w:rsidRDefault="003C4CF0" w:rsidP="00DF3FBE">
            <w:pPr>
              <w:pStyle w:val="NormalWeb"/>
              <w:rPr>
                <w:rFonts w:ascii="Arial" w:hAnsi="Arial" w:cs="Arial"/>
              </w:rPr>
            </w:pPr>
          </w:p>
        </w:tc>
        <w:tc>
          <w:tcPr>
            <w:tcW w:w="7694" w:type="dxa"/>
            <w:gridSpan w:val="2"/>
            <w:vMerge/>
          </w:tcPr>
          <w:p w:rsidR="003C4CF0" w:rsidRPr="001C2232" w:rsidRDefault="003C4CF0" w:rsidP="003C4CF0">
            <w:pPr>
              <w:rPr>
                <w:rFonts w:ascii="Arial" w:hAnsi="Arial" w:cs="Arial"/>
                <w:b/>
              </w:rPr>
            </w:pPr>
          </w:p>
        </w:tc>
      </w:tr>
      <w:tr w:rsidR="003C4CF0" w:rsidRPr="007C769B" w:rsidTr="00823F3C">
        <w:trPr>
          <w:trHeight w:val="1515"/>
        </w:trPr>
        <w:tc>
          <w:tcPr>
            <w:tcW w:w="7694" w:type="dxa"/>
            <w:vMerge/>
          </w:tcPr>
          <w:p w:rsidR="003C4CF0" w:rsidRPr="001C2232" w:rsidRDefault="003C4CF0">
            <w:pPr>
              <w:rPr>
                <w:rFonts w:ascii="Arial" w:hAnsi="Arial" w:cs="Arial"/>
                <w:b/>
              </w:rPr>
            </w:pPr>
          </w:p>
        </w:tc>
        <w:tc>
          <w:tcPr>
            <w:tcW w:w="7694" w:type="dxa"/>
            <w:gridSpan w:val="2"/>
          </w:tcPr>
          <w:p w:rsidR="003C4CF0" w:rsidRPr="001C2232" w:rsidRDefault="003C4CF0" w:rsidP="003C4CF0">
            <w:pPr>
              <w:rPr>
                <w:rFonts w:ascii="Arial" w:hAnsi="Arial" w:cs="Arial"/>
                <w:b/>
              </w:rPr>
            </w:pPr>
            <w:r w:rsidRPr="001C2232">
              <w:rPr>
                <w:rFonts w:ascii="Arial" w:hAnsi="Arial" w:cs="Arial"/>
                <w:b/>
              </w:rPr>
              <w:t>Pupil voice (including ambassadors)</w:t>
            </w:r>
          </w:p>
          <w:p w:rsidR="00BB451E" w:rsidRPr="00BB451E" w:rsidRDefault="00BB451E" w:rsidP="00BB451E">
            <w:pPr>
              <w:spacing w:before="100" w:beforeAutospacing="1" w:after="100" w:afterAutospacing="1"/>
              <w:rPr>
                <w:rFonts w:ascii="Comic Sans MS" w:eastAsia="Times New Roman" w:hAnsi="Comic Sans MS" w:cs="Times New Roman"/>
                <w:sz w:val="24"/>
                <w:szCs w:val="24"/>
                <w:lang w:eastAsia="en-GB"/>
              </w:rPr>
            </w:pPr>
            <w:r w:rsidRPr="00BB451E">
              <w:rPr>
                <w:rFonts w:ascii="Comic Sans MS" w:eastAsia="Times New Roman" w:hAnsi="Comic Sans MS" w:cs="Times New Roman"/>
                <w:sz w:val="24"/>
                <w:szCs w:val="24"/>
                <w:lang w:eastAsia="en-GB"/>
              </w:rPr>
              <w:t>Opportunities for informal discussions with p</w:t>
            </w:r>
            <w:bookmarkStart w:id="0" w:name="_GoBack"/>
            <w:bookmarkEnd w:id="0"/>
            <w:r w:rsidRPr="00BB451E">
              <w:rPr>
                <w:rFonts w:ascii="Comic Sans MS" w:eastAsia="Times New Roman" w:hAnsi="Comic Sans MS" w:cs="Times New Roman"/>
                <w:sz w:val="24"/>
                <w:szCs w:val="24"/>
                <w:lang w:eastAsia="en-GB"/>
              </w:rPr>
              <w:t>upils indicate that learners enjoy Spanish lessons and respond positively to the interactive and practical nature of the curriculum. Pupils demonstrate enthusiasm when participating in speaking and listening activities and show an interest in learning about the language and the cultures of Spanish-speaking countries.</w:t>
            </w:r>
          </w:p>
          <w:p w:rsidR="00BB451E" w:rsidRPr="00BB451E" w:rsidRDefault="00BB451E" w:rsidP="00BB451E">
            <w:pPr>
              <w:spacing w:before="100" w:beforeAutospacing="1" w:after="100" w:afterAutospacing="1"/>
              <w:rPr>
                <w:rFonts w:ascii="Comic Sans MS" w:eastAsia="Times New Roman" w:hAnsi="Comic Sans MS" w:cs="Times New Roman"/>
                <w:sz w:val="24"/>
                <w:szCs w:val="24"/>
                <w:lang w:eastAsia="en-GB"/>
              </w:rPr>
            </w:pPr>
            <w:r w:rsidRPr="00BB451E">
              <w:rPr>
                <w:rFonts w:ascii="Comic Sans MS" w:eastAsia="Times New Roman" w:hAnsi="Comic Sans MS" w:cs="Times New Roman"/>
                <w:sz w:val="24"/>
                <w:szCs w:val="24"/>
                <w:lang w:eastAsia="en-GB"/>
              </w:rPr>
              <w:t>Formal pupil voice activities will be incorporated into future monitoring to gather more detailed feedback on pupils' experiences, evaluate the impact of curriculum developments, and inform ongoing subject improvement.</w:t>
            </w:r>
          </w:p>
          <w:p w:rsidR="007A7277" w:rsidRPr="001C2232" w:rsidRDefault="007A7277" w:rsidP="001300E2">
            <w:pPr>
              <w:rPr>
                <w:rFonts w:ascii="Arial" w:hAnsi="Arial" w:cs="Arial"/>
              </w:rPr>
            </w:pPr>
          </w:p>
        </w:tc>
      </w:tr>
    </w:tbl>
    <w:p w:rsidR="00823F3C" w:rsidRDefault="00823F3C"/>
    <w:sectPr w:rsidR="00823F3C" w:rsidSect="00823F3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F3C"/>
    <w:rsid w:val="001300E2"/>
    <w:rsid w:val="001C2232"/>
    <w:rsid w:val="00230BE5"/>
    <w:rsid w:val="00366CF8"/>
    <w:rsid w:val="003C4CF0"/>
    <w:rsid w:val="004118D6"/>
    <w:rsid w:val="004A413D"/>
    <w:rsid w:val="004F669C"/>
    <w:rsid w:val="005267CB"/>
    <w:rsid w:val="005E0CFF"/>
    <w:rsid w:val="007675E5"/>
    <w:rsid w:val="007A7277"/>
    <w:rsid w:val="007C769B"/>
    <w:rsid w:val="00823F3C"/>
    <w:rsid w:val="00844001"/>
    <w:rsid w:val="008A737E"/>
    <w:rsid w:val="009527F4"/>
    <w:rsid w:val="00986A39"/>
    <w:rsid w:val="009C4513"/>
    <w:rsid w:val="009D1E50"/>
    <w:rsid w:val="00A05294"/>
    <w:rsid w:val="00A83844"/>
    <w:rsid w:val="00B82A4F"/>
    <w:rsid w:val="00B849AF"/>
    <w:rsid w:val="00BB451E"/>
    <w:rsid w:val="00D064C8"/>
    <w:rsid w:val="00D32299"/>
    <w:rsid w:val="00DF3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D153C"/>
  <w15:chartTrackingRefBased/>
  <w15:docId w15:val="{D7E252F7-870A-4267-8D2C-D4A2B40D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3F3C"/>
    <w:pPr>
      <w:ind w:left="720"/>
      <w:contextualSpacing/>
    </w:pPr>
  </w:style>
  <w:style w:type="paragraph" w:styleId="NormalWeb">
    <w:name w:val="Normal (Web)"/>
    <w:basedOn w:val="Normal"/>
    <w:uiPriority w:val="99"/>
    <w:semiHidden/>
    <w:unhideWhenUsed/>
    <w:rsid w:val="00A052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sselectedend">
    <w:name w:val="isselectedend"/>
    <w:basedOn w:val="Normal"/>
    <w:rsid w:val="00DF3FB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469633">
      <w:bodyDiv w:val="1"/>
      <w:marLeft w:val="0"/>
      <w:marRight w:val="0"/>
      <w:marTop w:val="0"/>
      <w:marBottom w:val="0"/>
      <w:divBdr>
        <w:top w:val="none" w:sz="0" w:space="0" w:color="auto"/>
        <w:left w:val="none" w:sz="0" w:space="0" w:color="auto"/>
        <w:bottom w:val="none" w:sz="0" w:space="0" w:color="auto"/>
        <w:right w:val="none" w:sz="0" w:space="0" w:color="auto"/>
      </w:divBdr>
    </w:div>
    <w:div w:id="501236187">
      <w:bodyDiv w:val="1"/>
      <w:marLeft w:val="0"/>
      <w:marRight w:val="0"/>
      <w:marTop w:val="0"/>
      <w:marBottom w:val="0"/>
      <w:divBdr>
        <w:top w:val="none" w:sz="0" w:space="0" w:color="auto"/>
        <w:left w:val="none" w:sz="0" w:space="0" w:color="auto"/>
        <w:bottom w:val="none" w:sz="0" w:space="0" w:color="auto"/>
        <w:right w:val="none" w:sz="0" w:space="0" w:color="auto"/>
      </w:divBdr>
    </w:div>
    <w:div w:id="1294017913">
      <w:bodyDiv w:val="1"/>
      <w:marLeft w:val="0"/>
      <w:marRight w:val="0"/>
      <w:marTop w:val="0"/>
      <w:marBottom w:val="0"/>
      <w:divBdr>
        <w:top w:val="none" w:sz="0" w:space="0" w:color="auto"/>
        <w:left w:val="none" w:sz="0" w:space="0" w:color="auto"/>
        <w:bottom w:val="none" w:sz="0" w:space="0" w:color="auto"/>
        <w:right w:val="none" w:sz="0" w:space="0" w:color="auto"/>
      </w:divBdr>
    </w:div>
    <w:div w:id="1446924334">
      <w:bodyDiv w:val="1"/>
      <w:marLeft w:val="0"/>
      <w:marRight w:val="0"/>
      <w:marTop w:val="0"/>
      <w:marBottom w:val="0"/>
      <w:divBdr>
        <w:top w:val="none" w:sz="0" w:space="0" w:color="auto"/>
        <w:left w:val="none" w:sz="0" w:space="0" w:color="auto"/>
        <w:bottom w:val="none" w:sz="0" w:space="0" w:color="auto"/>
        <w:right w:val="none" w:sz="0" w:space="0" w:color="auto"/>
      </w:divBdr>
    </w:div>
    <w:div w:id="1462504193">
      <w:bodyDiv w:val="1"/>
      <w:marLeft w:val="0"/>
      <w:marRight w:val="0"/>
      <w:marTop w:val="0"/>
      <w:marBottom w:val="0"/>
      <w:divBdr>
        <w:top w:val="none" w:sz="0" w:space="0" w:color="auto"/>
        <w:left w:val="none" w:sz="0" w:space="0" w:color="auto"/>
        <w:bottom w:val="none" w:sz="0" w:space="0" w:color="auto"/>
        <w:right w:val="none" w:sz="0" w:space="0" w:color="auto"/>
      </w:divBdr>
    </w:div>
    <w:div w:id="1635910319">
      <w:bodyDiv w:val="1"/>
      <w:marLeft w:val="0"/>
      <w:marRight w:val="0"/>
      <w:marTop w:val="0"/>
      <w:marBottom w:val="0"/>
      <w:divBdr>
        <w:top w:val="none" w:sz="0" w:space="0" w:color="auto"/>
        <w:left w:val="none" w:sz="0" w:space="0" w:color="auto"/>
        <w:bottom w:val="none" w:sz="0" w:space="0" w:color="auto"/>
        <w:right w:val="none" w:sz="0" w:space="0" w:color="auto"/>
      </w:divBdr>
    </w:div>
    <w:div w:id="20783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B5383-B1DD-4186-AE0A-F4A5460AE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Wheatley</dc:creator>
  <cp:keywords/>
  <dc:description/>
  <cp:lastModifiedBy>Angela Brierley</cp:lastModifiedBy>
  <cp:revision>2</cp:revision>
  <cp:lastPrinted>2023-05-26T10:58:00Z</cp:lastPrinted>
  <dcterms:created xsi:type="dcterms:W3CDTF">2026-07-13T09:07:00Z</dcterms:created>
  <dcterms:modified xsi:type="dcterms:W3CDTF">2026-07-13T09:07:00Z</dcterms:modified>
</cp:coreProperties>
</file>