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EC8" w:rsidRPr="00D76EC8" w:rsidRDefault="00D76EC8" w:rsidP="00F96703">
      <w:pPr>
        <w:spacing w:before="100" w:beforeAutospacing="1" w:after="100" w:afterAutospacing="1" w:line="240" w:lineRule="auto"/>
        <w:jc w:val="center"/>
        <w:outlineLvl w:val="0"/>
        <w:rPr>
          <w:rFonts w:ascii="Comic Sans MS" w:eastAsia="Times New Roman" w:hAnsi="Comic Sans MS" w:cs="Times New Roman"/>
          <w:b/>
          <w:bCs/>
          <w:kern w:val="36"/>
          <w:sz w:val="44"/>
          <w:szCs w:val="44"/>
          <w:lang w:eastAsia="en-GB"/>
        </w:rPr>
      </w:pPr>
      <w:bookmarkStart w:id="0" w:name="_GoBack"/>
      <w:bookmarkEnd w:id="0"/>
      <w:r w:rsidRPr="00D76EC8">
        <w:rPr>
          <w:rFonts w:ascii="Comic Sans MS" w:eastAsia="Times New Roman" w:hAnsi="Comic Sans MS" w:cs="Times New Roman"/>
          <w:b/>
          <w:bCs/>
          <w:kern w:val="36"/>
          <w:sz w:val="44"/>
          <w:szCs w:val="44"/>
          <w:lang w:eastAsia="en-GB"/>
        </w:rPr>
        <w:t>PREVENT Duty Risk Assessment</w:t>
      </w:r>
    </w:p>
    <w:p w:rsid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b/>
          <w:bCs/>
          <w:lang w:eastAsia="en-GB"/>
        </w:rPr>
        <w:t>School:</w:t>
      </w:r>
      <w:r w:rsidRPr="00D76EC8">
        <w:rPr>
          <w:rFonts w:ascii="Comic Sans MS" w:eastAsia="Times New Roman" w:hAnsi="Comic Sans MS" w:cs="Times New Roman"/>
          <w:lang w:eastAsia="en-GB"/>
        </w:rPr>
        <w:t xml:space="preserve"> Ashleigh Primary School</w:t>
      </w:r>
    </w:p>
    <w:p w:rsid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b/>
          <w:bCs/>
          <w:lang w:eastAsia="en-GB"/>
        </w:rPr>
        <w:t>Date of Assessment:</w:t>
      </w:r>
      <w:r w:rsidRPr="00D76EC8">
        <w:rPr>
          <w:rFonts w:ascii="Comic Sans MS" w:eastAsia="Times New Roman" w:hAnsi="Comic Sans MS" w:cs="Times New Roman"/>
          <w:lang w:eastAsia="en-GB"/>
        </w:rPr>
        <w:t xml:space="preserve"> </w:t>
      </w:r>
      <w:r w:rsidR="00F96703">
        <w:rPr>
          <w:rFonts w:ascii="Comic Sans MS" w:eastAsia="Times New Roman" w:hAnsi="Comic Sans MS" w:cs="Times New Roman"/>
          <w:lang w:eastAsia="en-GB"/>
        </w:rPr>
        <w:t>June</w:t>
      </w:r>
      <w:r w:rsidRPr="00D76EC8">
        <w:rPr>
          <w:rFonts w:ascii="Comic Sans MS" w:eastAsia="Times New Roman" w:hAnsi="Comic Sans MS" w:cs="Times New Roman"/>
          <w:lang w:eastAsia="en-GB"/>
        </w:rPr>
        <w:t xml:space="preserve"> 2025 </w:t>
      </w:r>
    </w:p>
    <w:p w:rsid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b/>
          <w:bCs/>
          <w:lang w:eastAsia="en-GB"/>
        </w:rPr>
        <w:t>Assessor:</w:t>
      </w:r>
      <w:r w:rsidRPr="00D76EC8">
        <w:rPr>
          <w:rFonts w:ascii="Comic Sans MS" w:eastAsia="Times New Roman" w:hAnsi="Comic Sans MS" w:cs="Times New Roman"/>
          <w:lang w:eastAsia="en-GB"/>
        </w:rPr>
        <w:t xml:space="preserve"> Designated Safeguarding Lead (DSL) &amp; Senior Leadership Team (SLT) </w:t>
      </w:r>
    </w:p>
    <w:p w:rsid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b/>
          <w:bCs/>
          <w:lang w:eastAsia="en-GB"/>
        </w:rPr>
        <w:t>Review Date:</w:t>
      </w:r>
      <w:r w:rsidRPr="00D76EC8">
        <w:rPr>
          <w:rFonts w:ascii="Comic Sans MS" w:eastAsia="Times New Roman" w:hAnsi="Comic Sans MS" w:cs="Times New Roman"/>
          <w:lang w:eastAsia="en-GB"/>
        </w:rPr>
        <w:t xml:space="preserve"> </w:t>
      </w:r>
      <w:r w:rsidR="00F96703">
        <w:rPr>
          <w:rFonts w:ascii="Comic Sans MS" w:eastAsia="Times New Roman" w:hAnsi="Comic Sans MS" w:cs="Times New Roman"/>
          <w:lang w:eastAsia="en-GB"/>
        </w:rPr>
        <w:t xml:space="preserve">June </w:t>
      </w:r>
      <w:r w:rsidRPr="00D76EC8">
        <w:rPr>
          <w:rFonts w:ascii="Comic Sans MS" w:eastAsia="Times New Roman" w:hAnsi="Comic Sans MS" w:cs="Times New Roman"/>
          <w:lang w:eastAsia="en-GB"/>
        </w:rPr>
        <w:t>2026</w:t>
      </w:r>
    </w:p>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p>
    <w:p w:rsidR="00D76EC8" w:rsidRPr="00D76EC8" w:rsidRDefault="00D76EC8" w:rsidP="00D76EC8">
      <w:pPr>
        <w:spacing w:before="100" w:beforeAutospacing="1" w:after="100" w:afterAutospacing="1" w:line="240" w:lineRule="auto"/>
        <w:outlineLvl w:val="2"/>
        <w:rPr>
          <w:rFonts w:ascii="Comic Sans MS" w:eastAsia="Times New Roman" w:hAnsi="Comic Sans MS" w:cs="Times New Roman"/>
          <w:b/>
          <w:bCs/>
          <w:lang w:eastAsia="en-GB"/>
        </w:rPr>
      </w:pPr>
      <w:r w:rsidRPr="00D76EC8">
        <w:rPr>
          <w:rFonts w:ascii="Comic Sans MS" w:eastAsia="Times New Roman" w:hAnsi="Comic Sans MS" w:cs="Times New Roman"/>
          <w:b/>
          <w:bCs/>
          <w:lang w:eastAsia="en-GB"/>
        </w:rPr>
        <w:t>1. Introduction and Purpose</w:t>
      </w:r>
    </w:p>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This document outlines the risk assessment for Ashleigh Primary School in relation to the PREVENT Duty, as required by the Counter-Terrorism and Security Act 2015. The purpose of this assessment is to identify and manage any risks of our pupils being drawn into terrorism or extremist ideologies. It is an integral part of our wider safeguarding responsibilities and procedures.</w:t>
      </w:r>
    </w:p>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Our school is committed to providing a safe and supportive environment where pupils can thrive. We recognise that in the modern world, children can be exposed to a range of influences, both online and offline. This assessment outlines the potential risks and the mitigating controls we have in place to protect our pupils.</w:t>
      </w:r>
    </w:p>
    <w:p w:rsid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 xml:space="preserve">The overall risk level for Ashleigh Primary School is assessed as </w:t>
      </w:r>
      <w:r w:rsidRPr="00D76EC8">
        <w:rPr>
          <w:rFonts w:ascii="Comic Sans MS" w:eastAsia="Times New Roman" w:hAnsi="Comic Sans MS" w:cs="Times New Roman"/>
          <w:b/>
          <w:bCs/>
          <w:lang w:eastAsia="en-GB"/>
        </w:rPr>
        <w:t>LOW</w:t>
      </w:r>
      <w:r w:rsidRPr="00D76EC8">
        <w:rPr>
          <w:rFonts w:ascii="Comic Sans MS" w:eastAsia="Times New Roman" w:hAnsi="Comic Sans MS" w:cs="Times New Roman"/>
          <w:lang w:eastAsia="en-GB"/>
        </w:rPr>
        <w:t>. While the risk of a pupil being directly targeted by extremist groups is low, the risk of exposure to extremist narratives, particularly online, is a growing societal concern that all schools must address.</w:t>
      </w:r>
    </w:p>
    <w:p w:rsidR="00D76EC8" w:rsidRDefault="00D76EC8" w:rsidP="00D76EC8">
      <w:pPr>
        <w:spacing w:before="100" w:beforeAutospacing="1" w:after="100" w:afterAutospacing="1" w:line="240" w:lineRule="auto"/>
        <w:rPr>
          <w:rFonts w:ascii="Comic Sans MS" w:eastAsia="Times New Roman" w:hAnsi="Comic Sans MS" w:cs="Times New Roman"/>
          <w:lang w:eastAsia="en-GB"/>
        </w:rPr>
      </w:pPr>
    </w:p>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p>
    <w:p w:rsidR="00D76EC8" w:rsidRPr="00D76EC8" w:rsidRDefault="00D76EC8" w:rsidP="00D76EC8">
      <w:pPr>
        <w:spacing w:before="100" w:beforeAutospacing="1" w:after="100" w:afterAutospacing="1" w:line="240" w:lineRule="auto"/>
        <w:outlineLvl w:val="2"/>
        <w:rPr>
          <w:rFonts w:ascii="Comic Sans MS" w:eastAsia="Times New Roman" w:hAnsi="Comic Sans MS" w:cs="Times New Roman"/>
          <w:b/>
          <w:bCs/>
          <w:lang w:eastAsia="en-GB"/>
        </w:rPr>
      </w:pPr>
      <w:r w:rsidRPr="00D76EC8">
        <w:rPr>
          <w:rFonts w:ascii="Comic Sans MS" w:eastAsia="Times New Roman" w:hAnsi="Comic Sans MS" w:cs="Times New Roman"/>
          <w:b/>
          <w:bCs/>
          <w:lang w:eastAsia="en-GB"/>
        </w:rPr>
        <w:lastRenderedPageBreak/>
        <w:t>2. Risk Assessment Matrix</w:t>
      </w:r>
    </w:p>
    <w:tbl>
      <w:tblPr>
        <w:tblW w:w="0" w:type="auto"/>
        <w:tblCellSpacing w:w="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5" w:type="dxa"/>
          <w:left w:w="15" w:type="dxa"/>
          <w:bottom w:w="15" w:type="dxa"/>
          <w:right w:w="15" w:type="dxa"/>
        </w:tblCellMar>
        <w:tblLook w:val="04A0" w:firstRow="1" w:lastRow="0" w:firstColumn="1" w:lastColumn="0" w:noHBand="0" w:noVBand="1"/>
      </w:tblPr>
      <w:tblGrid>
        <w:gridCol w:w="1709"/>
        <w:gridCol w:w="2641"/>
        <w:gridCol w:w="1165"/>
        <w:gridCol w:w="2991"/>
        <w:gridCol w:w="2710"/>
        <w:gridCol w:w="1568"/>
        <w:gridCol w:w="1128"/>
      </w:tblGrid>
      <w:tr w:rsidR="00D76EC8" w:rsidRPr="00D76EC8" w:rsidTr="00D76EC8">
        <w:trPr>
          <w:tblCellSpacing w:w="15" w:type="dxa"/>
        </w:trPr>
        <w:tc>
          <w:tcPr>
            <w:tcW w:w="0" w:type="auto"/>
            <w:vAlign w:val="center"/>
            <w:hideMark/>
          </w:tcPr>
          <w:p w:rsidR="00D76EC8" w:rsidRPr="00D76EC8" w:rsidRDefault="00D76EC8" w:rsidP="00D76EC8">
            <w:pPr>
              <w:spacing w:before="100" w:beforeAutospacing="1" w:after="100" w:afterAutospacing="1" w:line="240" w:lineRule="auto"/>
              <w:jc w:val="center"/>
              <w:rPr>
                <w:rFonts w:ascii="Comic Sans MS" w:eastAsia="Times New Roman" w:hAnsi="Comic Sans MS" w:cs="Times New Roman"/>
                <w:b/>
                <w:bCs/>
                <w:lang w:eastAsia="en-GB"/>
              </w:rPr>
            </w:pPr>
            <w:r w:rsidRPr="00D76EC8">
              <w:rPr>
                <w:rFonts w:ascii="Comic Sans MS" w:eastAsia="Times New Roman" w:hAnsi="Comic Sans MS" w:cs="Times New Roman"/>
                <w:b/>
                <w:bCs/>
                <w:lang w:eastAsia="en-GB"/>
              </w:rPr>
              <w:t>Identified Risk Area</w:t>
            </w:r>
          </w:p>
        </w:tc>
        <w:tc>
          <w:tcPr>
            <w:tcW w:w="0" w:type="auto"/>
            <w:vAlign w:val="center"/>
            <w:hideMark/>
          </w:tcPr>
          <w:p w:rsidR="00D76EC8" w:rsidRPr="00D76EC8" w:rsidRDefault="00D76EC8" w:rsidP="00D76EC8">
            <w:pPr>
              <w:spacing w:before="100" w:beforeAutospacing="1" w:after="100" w:afterAutospacing="1" w:line="240" w:lineRule="auto"/>
              <w:jc w:val="center"/>
              <w:rPr>
                <w:rFonts w:ascii="Comic Sans MS" w:eastAsia="Times New Roman" w:hAnsi="Comic Sans MS" w:cs="Times New Roman"/>
                <w:b/>
                <w:bCs/>
                <w:lang w:eastAsia="en-GB"/>
              </w:rPr>
            </w:pPr>
            <w:r w:rsidRPr="00D76EC8">
              <w:rPr>
                <w:rFonts w:ascii="Comic Sans MS" w:eastAsia="Times New Roman" w:hAnsi="Comic Sans MS" w:cs="Times New Roman"/>
                <w:b/>
                <w:bCs/>
                <w:lang w:eastAsia="en-GB"/>
              </w:rPr>
              <w:t>Description of Risk</w:t>
            </w:r>
          </w:p>
        </w:tc>
        <w:tc>
          <w:tcPr>
            <w:tcW w:w="0" w:type="auto"/>
            <w:vAlign w:val="center"/>
            <w:hideMark/>
          </w:tcPr>
          <w:p w:rsidR="00D76EC8" w:rsidRPr="00D76EC8" w:rsidRDefault="00D76EC8" w:rsidP="00D76EC8">
            <w:pPr>
              <w:spacing w:before="100" w:beforeAutospacing="1" w:after="100" w:afterAutospacing="1" w:line="240" w:lineRule="auto"/>
              <w:jc w:val="center"/>
              <w:rPr>
                <w:rFonts w:ascii="Comic Sans MS" w:eastAsia="Times New Roman" w:hAnsi="Comic Sans MS" w:cs="Times New Roman"/>
                <w:b/>
                <w:bCs/>
                <w:lang w:eastAsia="en-GB"/>
              </w:rPr>
            </w:pPr>
            <w:r w:rsidRPr="00D76EC8">
              <w:rPr>
                <w:rFonts w:ascii="Comic Sans MS" w:eastAsia="Times New Roman" w:hAnsi="Comic Sans MS" w:cs="Times New Roman"/>
                <w:b/>
                <w:bCs/>
                <w:lang w:eastAsia="en-GB"/>
              </w:rPr>
              <w:t>Risk Level (Pre-Controls)</w:t>
            </w:r>
          </w:p>
        </w:tc>
        <w:tc>
          <w:tcPr>
            <w:tcW w:w="0" w:type="auto"/>
            <w:vAlign w:val="center"/>
            <w:hideMark/>
          </w:tcPr>
          <w:p w:rsidR="00D76EC8" w:rsidRPr="00D76EC8" w:rsidRDefault="00D76EC8" w:rsidP="00D76EC8">
            <w:pPr>
              <w:spacing w:before="100" w:beforeAutospacing="1" w:after="100" w:afterAutospacing="1" w:line="240" w:lineRule="auto"/>
              <w:jc w:val="center"/>
              <w:rPr>
                <w:rFonts w:ascii="Comic Sans MS" w:eastAsia="Times New Roman" w:hAnsi="Comic Sans MS" w:cs="Times New Roman"/>
                <w:b/>
                <w:bCs/>
                <w:lang w:eastAsia="en-GB"/>
              </w:rPr>
            </w:pPr>
            <w:r w:rsidRPr="00D76EC8">
              <w:rPr>
                <w:rFonts w:ascii="Comic Sans MS" w:eastAsia="Times New Roman" w:hAnsi="Comic Sans MS" w:cs="Times New Roman"/>
                <w:b/>
                <w:bCs/>
                <w:lang w:eastAsia="en-GB"/>
              </w:rPr>
              <w:t>Existing Controls &amp; Mitigating Factors</w:t>
            </w:r>
          </w:p>
        </w:tc>
        <w:tc>
          <w:tcPr>
            <w:tcW w:w="0" w:type="auto"/>
            <w:vAlign w:val="center"/>
            <w:hideMark/>
          </w:tcPr>
          <w:p w:rsidR="00D76EC8" w:rsidRPr="00D76EC8" w:rsidRDefault="00D76EC8" w:rsidP="00D76EC8">
            <w:pPr>
              <w:spacing w:before="100" w:beforeAutospacing="1" w:after="100" w:afterAutospacing="1" w:line="240" w:lineRule="auto"/>
              <w:jc w:val="center"/>
              <w:rPr>
                <w:rFonts w:ascii="Comic Sans MS" w:eastAsia="Times New Roman" w:hAnsi="Comic Sans MS" w:cs="Times New Roman"/>
                <w:b/>
                <w:bCs/>
                <w:lang w:eastAsia="en-GB"/>
              </w:rPr>
            </w:pPr>
            <w:r w:rsidRPr="00D76EC8">
              <w:rPr>
                <w:rFonts w:ascii="Comic Sans MS" w:eastAsia="Times New Roman" w:hAnsi="Comic Sans MS" w:cs="Times New Roman"/>
                <w:b/>
                <w:bCs/>
                <w:lang w:eastAsia="en-GB"/>
              </w:rPr>
              <w:t>Further Actions Required</w:t>
            </w:r>
          </w:p>
        </w:tc>
        <w:tc>
          <w:tcPr>
            <w:tcW w:w="0" w:type="auto"/>
            <w:vAlign w:val="center"/>
            <w:hideMark/>
          </w:tcPr>
          <w:p w:rsidR="00D76EC8" w:rsidRPr="00D76EC8" w:rsidRDefault="00D76EC8" w:rsidP="00D76EC8">
            <w:pPr>
              <w:spacing w:before="100" w:beforeAutospacing="1" w:after="100" w:afterAutospacing="1" w:line="240" w:lineRule="auto"/>
              <w:jc w:val="center"/>
              <w:rPr>
                <w:rFonts w:ascii="Comic Sans MS" w:eastAsia="Times New Roman" w:hAnsi="Comic Sans MS" w:cs="Times New Roman"/>
                <w:b/>
                <w:bCs/>
                <w:lang w:eastAsia="en-GB"/>
              </w:rPr>
            </w:pPr>
            <w:r w:rsidRPr="00D76EC8">
              <w:rPr>
                <w:rFonts w:ascii="Comic Sans MS" w:eastAsia="Times New Roman" w:hAnsi="Comic Sans MS" w:cs="Times New Roman"/>
                <w:b/>
                <w:bCs/>
                <w:lang w:eastAsia="en-GB"/>
              </w:rPr>
              <w:t>Lead</w:t>
            </w:r>
          </w:p>
        </w:tc>
        <w:tc>
          <w:tcPr>
            <w:tcW w:w="0" w:type="auto"/>
            <w:vAlign w:val="center"/>
            <w:hideMark/>
          </w:tcPr>
          <w:p w:rsidR="00D76EC8" w:rsidRPr="00D76EC8" w:rsidRDefault="00D76EC8" w:rsidP="00D76EC8">
            <w:pPr>
              <w:spacing w:before="100" w:beforeAutospacing="1" w:after="100" w:afterAutospacing="1" w:line="240" w:lineRule="auto"/>
              <w:jc w:val="center"/>
              <w:rPr>
                <w:rFonts w:ascii="Comic Sans MS" w:eastAsia="Times New Roman" w:hAnsi="Comic Sans MS" w:cs="Times New Roman"/>
                <w:b/>
                <w:bCs/>
                <w:lang w:eastAsia="en-GB"/>
              </w:rPr>
            </w:pPr>
            <w:r w:rsidRPr="00D76EC8">
              <w:rPr>
                <w:rFonts w:ascii="Comic Sans MS" w:eastAsia="Times New Roman" w:hAnsi="Comic Sans MS" w:cs="Times New Roman"/>
                <w:b/>
                <w:bCs/>
                <w:lang w:eastAsia="en-GB"/>
              </w:rPr>
              <w:t>Deadline</w:t>
            </w:r>
          </w:p>
        </w:tc>
      </w:tr>
      <w:tr w:rsidR="00D76EC8" w:rsidRPr="00D76EC8" w:rsidTr="00D76EC8">
        <w:trPr>
          <w:tblCellSpacing w:w="15" w:type="dxa"/>
        </w:trPr>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b/>
                <w:bCs/>
                <w:lang w:eastAsia="en-GB"/>
              </w:rPr>
              <w:t>1. Online Radicalisation</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Pupils are exposed to extremist, radical, or divisive content through online platforms, social media, or online gaming. This could include exposure to misinformation, propaganda, or hate speech.</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b/>
                <w:bCs/>
                <w:lang w:eastAsia="en-GB"/>
              </w:rPr>
              <w:t>Medium</w:t>
            </w:r>
          </w:p>
        </w:tc>
        <w:tc>
          <w:tcPr>
            <w:tcW w:w="0" w:type="auto"/>
            <w:vAlign w:val="center"/>
            <w:hideMark/>
          </w:tcPr>
          <w:p w:rsid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 Comprehensive online safety curriculum (e.g., Project Evolve) integrated into PSHE and Computing lessons. - School's IT network uses robust filtering and monitoring systems provided by the Local Authority. - All staff have received Level 1 PREVENT Duty training. - Regular assemblies and classroom discussions focus on staying safe online and being a responsible digital citizen. - Clear reporting mechanisms for pupils who see worrying content online.</w:t>
            </w:r>
          </w:p>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1. Host an annual Online Safety &amp; PREVENT workshop for parents/carers to raise awareness and share resources. 2. Review and update the online safety curriculum to include age-appropriate discussions on fake news and critical thinking.</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DSL / Computing Lead</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Spring 2026</w:t>
            </w:r>
          </w:p>
        </w:tc>
      </w:tr>
      <w:tr w:rsidR="00D76EC8" w:rsidRPr="00D76EC8" w:rsidTr="00D76EC8">
        <w:trPr>
          <w:tblCellSpacing w:w="15" w:type="dxa"/>
        </w:trPr>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b/>
                <w:bCs/>
                <w:lang w:eastAsia="en-GB"/>
              </w:rPr>
              <w:lastRenderedPageBreak/>
              <w:t>2. Vulnerable Individuals</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A pupil experiencing personal difficulties (e.g., family breakdown, social isolation, identity confusion) may be more susceptible to extremist grooming or influence.</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b/>
                <w:bCs/>
                <w:lang w:eastAsia="en-GB"/>
              </w:rPr>
              <w:t>Low</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 Strong pastoral support system, including a dedicated pastoral lead and access to nurture groups. - Robust safeguarding procedures for identifying and supporting vulnerable children (CPOMS). - A whole-school culture of inclusivity and belonging, promoted through our school values. - All staff trained to recognise changes in behaviour or wellbeing that may indicate a safeguarding concern. - Strong relationships with external agencies for targeted support.</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1. Ensure all staff, including lunch supervisors and support staff, receive annual refresher training on identifying vulnerability. 2. Promote pupil voice activities to ensure all children feel heard and valued.</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DSL / SENCO</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Ongoing</w:t>
            </w:r>
          </w:p>
        </w:tc>
      </w:tr>
      <w:tr w:rsidR="00D76EC8" w:rsidRPr="00D76EC8" w:rsidTr="00D76EC8">
        <w:trPr>
          <w:tblCellSpacing w:w="15" w:type="dxa"/>
        </w:trPr>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b/>
                <w:bCs/>
                <w:lang w:eastAsia="en-GB"/>
              </w:rPr>
              <w:t>3. Community &amp; External Influences</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 xml:space="preserve">Pupils are exposed to extremist views or ideologies within the local community or through external groups. This could include exposure to far-right extremism, anti-government narratives, </w:t>
            </w:r>
            <w:r w:rsidRPr="00D76EC8">
              <w:rPr>
                <w:rFonts w:ascii="Comic Sans MS" w:eastAsia="Times New Roman" w:hAnsi="Comic Sans MS" w:cs="Times New Roman"/>
                <w:lang w:eastAsia="en-GB"/>
              </w:rPr>
              <w:lastRenderedPageBreak/>
              <w:t>or other divisive ideologies.</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b/>
                <w:bCs/>
                <w:lang w:eastAsia="en-GB"/>
              </w:rPr>
              <w:lastRenderedPageBreak/>
              <w:t>Low</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 xml:space="preserve">- Strong promotion of British Values (Democracy, Rule of Law, Individual Liberty, Mutual Respect &amp; Tolerance) throughout the curriculum and school ethos. - A broad and balanced curriculum (e.g., RE, History, PSHE) that </w:t>
            </w:r>
            <w:r w:rsidRPr="00D76EC8">
              <w:rPr>
                <w:rFonts w:ascii="Comic Sans MS" w:eastAsia="Times New Roman" w:hAnsi="Comic Sans MS" w:cs="Times New Roman"/>
                <w:lang w:eastAsia="en-GB"/>
              </w:rPr>
              <w:lastRenderedPageBreak/>
              <w:t>challenges stereotypes and promotes understanding of different cultures and beliefs. - Robust Visiting Speakers Policy and procedures for vetting all external visitors. - Strong links with the local community and police (PCSO visits).</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lastRenderedPageBreak/>
              <w:t xml:space="preserve">1. Continue to build a diverse range of resources and texts in the school library and curriculum to reflect modern Britain. 2. Review the RE and PSHE curriculum to ensure it explicitly addresses the </w:t>
            </w:r>
            <w:r w:rsidRPr="00D76EC8">
              <w:rPr>
                <w:rFonts w:ascii="Comic Sans MS" w:eastAsia="Times New Roman" w:hAnsi="Comic Sans MS" w:cs="Times New Roman"/>
                <w:lang w:eastAsia="en-GB"/>
              </w:rPr>
              <w:lastRenderedPageBreak/>
              <w:t>dangers of prejudice and intolerance.</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lastRenderedPageBreak/>
              <w:t>Headteacher / Curriculum Lead</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Summer 2026</w:t>
            </w:r>
          </w:p>
        </w:tc>
      </w:tr>
      <w:tr w:rsidR="00D76EC8" w:rsidRPr="00D76EC8" w:rsidTr="00D76EC8">
        <w:trPr>
          <w:tblCellSpacing w:w="15" w:type="dxa"/>
        </w:trPr>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b/>
                <w:bCs/>
                <w:lang w:eastAsia="en-GB"/>
              </w:rPr>
              <w:t>4. Staff Training &amp; Awareness</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Staff lack the knowledge or confidence to identify the signs of radicalisation or know how to respond to a PREVENT-related concern.</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b/>
                <w:bCs/>
                <w:lang w:eastAsia="en-GB"/>
              </w:rPr>
              <w:t>Low</w:t>
            </w:r>
          </w:p>
        </w:tc>
        <w:tc>
          <w:tcPr>
            <w:tcW w:w="0" w:type="auto"/>
            <w:vAlign w:val="center"/>
            <w:hideMark/>
          </w:tcPr>
          <w:p w:rsid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 All staff have completed the official PREVENT Duty online training module. - The Designated Safeguarding Lead (DSL) has completed advanced PREVENT training. - PREVENT is included in the annual safeguarding update for all staff. - Clear internal reporting procedures for any concerns, which are well-understood by staff.</w:t>
            </w:r>
          </w:p>
          <w:p w:rsidR="00D76EC8" w:rsidRDefault="00D76EC8" w:rsidP="00D76EC8">
            <w:pPr>
              <w:spacing w:before="100" w:beforeAutospacing="1" w:after="100" w:afterAutospacing="1" w:line="240" w:lineRule="auto"/>
              <w:rPr>
                <w:rFonts w:ascii="Comic Sans MS" w:eastAsia="Times New Roman" w:hAnsi="Comic Sans MS" w:cs="Times New Roman"/>
                <w:lang w:eastAsia="en-GB"/>
              </w:rPr>
            </w:pPr>
          </w:p>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1. Add a scenario-based PREVENT discussion to a staff meeting agenda at least once a year to reinforce understanding and reporting procedures.</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DSL</w:t>
            </w:r>
          </w:p>
        </w:tc>
        <w:tc>
          <w:tcPr>
            <w:tcW w:w="0" w:type="auto"/>
            <w:vAlign w:val="center"/>
            <w:hideMark/>
          </w:tcPr>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Annually (Autumn Term)</w:t>
            </w:r>
          </w:p>
        </w:tc>
      </w:tr>
    </w:tbl>
    <w:p w:rsidR="00D76EC8" w:rsidRPr="00D76EC8" w:rsidRDefault="00D76EC8" w:rsidP="00D76EC8">
      <w:pPr>
        <w:spacing w:before="100" w:beforeAutospacing="1" w:after="100" w:afterAutospacing="1" w:line="240" w:lineRule="auto"/>
        <w:outlineLvl w:val="2"/>
        <w:rPr>
          <w:rFonts w:ascii="Comic Sans MS" w:eastAsia="Times New Roman" w:hAnsi="Comic Sans MS" w:cs="Times New Roman"/>
          <w:b/>
          <w:bCs/>
          <w:lang w:eastAsia="en-GB"/>
        </w:rPr>
      </w:pPr>
      <w:r w:rsidRPr="00D76EC8">
        <w:rPr>
          <w:rFonts w:ascii="Comic Sans MS" w:eastAsia="Times New Roman" w:hAnsi="Comic Sans MS" w:cs="Times New Roman"/>
          <w:b/>
          <w:bCs/>
          <w:lang w:eastAsia="en-GB"/>
        </w:rPr>
        <w:lastRenderedPageBreak/>
        <w:t>3. Conclusion</w:t>
      </w:r>
    </w:p>
    <w:p w:rsidR="00D76EC8" w:rsidRPr="00D76EC8" w:rsidRDefault="00D76EC8" w:rsidP="00D76EC8">
      <w:pPr>
        <w:spacing w:before="100" w:beforeAutospacing="1" w:after="100" w:afterAutospacing="1" w:line="240" w:lineRule="auto"/>
        <w:rPr>
          <w:rFonts w:ascii="Comic Sans MS" w:eastAsia="Times New Roman" w:hAnsi="Comic Sans MS" w:cs="Times New Roman"/>
          <w:lang w:eastAsia="en-GB"/>
        </w:rPr>
      </w:pPr>
      <w:r w:rsidRPr="00D76EC8">
        <w:rPr>
          <w:rFonts w:ascii="Comic Sans MS" w:eastAsia="Times New Roman" w:hAnsi="Comic Sans MS" w:cs="Times New Roman"/>
          <w:lang w:eastAsia="en-GB"/>
        </w:rPr>
        <w:t>Ashleigh Primary School has a robust framework of policies and procedures that successfully mitigate the risks associated with the PREVENT Duty. The school's leadership is committed to ensuring that all staff remain vigilant and that our curriculum prepares pupils to be resilient to extremist narratives. The actions identified above will further strengthen our approach and ensure we continue to meet our statutory duties effectively.</w:t>
      </w:r>
    </w:p>
    <w:p w:rsidR="00D76EC8" w:rsidRPr="00D76EC8" w:rsidRDefault="00D76EC8">
      <w:pPr>
        <w:rPr>
          <w:rFonts w:ascii="Comic Sans MS" w:hAnsi="Comic Sans MS"/>
        </w:rPr>
      </w:pPr>
    </w:p>
    <w:sectPr w:rsidR="00D76EC8" w:rsidRPr="00D76EC8" w:rsidSect="00D76EC8">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EC8" w:rsidRDefault="00D76EC8" w:rsidP="00D76EC8">
      <w:pPr>
        <w:spacing w:after="0" w:line="240" w:lineRule="auto"/>
      </w:pPr>
      <w:r>
        <w:separator/>
      </w:r>
    </w:p>
  </w:endnote>
  <w:endnote w:type="continuationSeparator" w:id="0">
    <w:p w:rsidR="00D76EC8" w:rsidRDefault="00D76EC8" w:rsidP="00D7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703" w:rsidRPr="00F96703" w:rsidRDefault="00F96703" w:rsidP="00F96703">
    <w:pPr>
      <w:pStyle w:val="Footer"/>
      <w:jc w:val="center"/>
      <w:rPr>
        <w:sz w:val="16"/>
        <w:szCs w:val="16"/>
      </w:rPr>
    </w:pPr>
    <w:r w:rsidRPr="00F96703">
      <w:rPr>
        <w:sz w:val="16"/>
        <w:szCs w:val="16"/>
      </w:rPr>
      <w:fldChar w:fldCharType="begin"/>
    </w:r>
    <w:r w:rsidRPr="00F96703">
      <w:rPr>
        <w:sz w:val="16"/>
        <w:szCs w:val="16"/>
      </w:rPr>
      <w:instrText xml:space="preserve"> FILENAME  \p  \* MERGEFORMAT </w:instrText>
    </w:r>
    <w:r w:rsidRPr="00F96703">
      <w:rPr>
        <w:sz w:val="16"/>
        <w:szCs w:val="16"/>
      </w:rPr>
      <w:fldChar w:fldCharType="separate"/>
    </w:r>
    <w:r w:rsidRPr="00F96703">
      <w:rPr>
        <w:noProof/>
        <w:sz w:val="16"/>
        <w:szCs w:val="16"/>
      </w:rPr>
      <w:t>T:\SDPs, SEF, Handbooks + other school docs\PREVENT Duty Risk Assessment  June 2025.docx</w:t>
    </w:r>
    <w:r w:rsidRPr="00F96703">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EC8" w:rsidRDefault="00D76EC8" w:rsidP="00D76EC8">
      <w:pPr>
        <w:spacing w:after="0" w:line="240" w:lineRule="auto"/>
      </w:pPr>
      <w:r>
        <w:separator/>
      </w:r>
    </w:p>
  </w:footnote>
  <w:footnote w:type="continuationSeparator" w:id="0">
    <w:p w:rsidR="00D76EC8" w:rsidRDefault="00D76EC8" w:rsidP="00D76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703" w:rsidRDefault="00F96703">
    <w:pPr>
      <w:pStyle w:val="Header"/>
    </w:pPr>
    <w:r>
      <w:rPr>
        <w:rFonts w:ascii="Times New Roman" w:hAnsi="Times New Roman" w:cs="Times New Roman"/>
        <w:noProof/>
        <w:sz w:val="24"/>
        <w:szCs w:val="24"/>
      </w:rPr>
      <w:drawing>
        <wp:anchor distT="36576" distB="36576" distL="36576" distR="36576" simplePos="0" relativeHeight="251658240" behindDoc="0" locked="0" layoutInCell="1" allowOverlap="1">
          <wp:simplePos x="0" y="0"/>
          <wp:positionH relativeFrom="column">
            <wp:posOffset>8874084</wp:posOffset>
          </wp:positionH>
          <wp:positionV relativeFrom="paragraph">
            <wp:posOffset>-117194</wp:posOffset>
          </wp:positionV>
          <wp:extent cx="419718" cy="49247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8314" t="17722" r="51234" b="18958"/>
                  <a:stretch>
                    <a:fillRect/>
                  </a:stretch>
                </pic:blipFill>
                <pic:spPr bwMode="auto">
                  <a:xfrm>
                    <a:off x="0" y="0"/>
                    <a:ext cx="419718" cy="492479"/>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EC8"/>
    <w:rsid w:val="00BA4B30"/>
    <w:rsid w:val="00D76EC8"/>
    <w:rsid w:val="00F967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456E7486-A54D-49A4-9F6F-CC049DFA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E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EC8"/>
  </w:style>
  <w:style w:type="paragraph" w:styleId="Footer">
    <w:name w:val="footer"/>
    <w:basedOn w:val="Normal"/>
    <w:link w:val="FooterChar"/>
    <w:uiPriority w:val="99"/>
    <w:unhideWhenUsed/>
    <w:rsid w:val="00D76E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Ashleigh Primary School</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Matthews</dc:creator>
  <cp:keywords/>
  <dc:description/>
  <cp:lastModifiedBy>Mr. Matthews</cp:lastModifiedBy>
  <cp:revision>2</cp:revision>
  <dcterms:created xsi:type="dcterms:W3CDTF">2025-10-21T14:25:00Z</dcterms:created>
  <dcterms:modified xsi:type="dcterms:W3CDTF">2025-10-21T14:25:00Z</dcterms:modified>
</cp:coreProperties>
</file>