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5F82" w14:textId="77777777" w:rsidR="00404EA0" w:rsidRDefault="00404EA0" w:rsidP="00404EA0">
      <w:pPr>
        <w:jc w:val="center"/>
        <w:rPr>
          <w:b/>
        </w:rPr>
      </w:pPr>
      <w:r>
        <w:rPr>
          <w:noProof/>
        </w:rPr>
        <w:drawing>
          <wp:inline distT="0" distB="0" distL="0" distR="0" wp14:anchorId="67102312" wp14:editId="711E61CC">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42FB7DA" w14:textId="77777777" w:rsidR="00404EA0" w:rsidRDefault="00404EA0" w:rsidP="00404EA0">
      <w:pPr>
        <w:jc w:val="center"/>
        <w:rPr>
          <w:b/>
        </w:rPr>
      </w:pPr>
    </w:p>
    <w:p w14:paraId="35ACCD75" w14:textId="77777777" w:rsidR="00404EA0" w:rsidRPr="00981737" w:rsidRDefault="00404EA0" w:rsidP="00404EA0">
      <w:pPr>
        <w:jc w:val="center"/>
        <w:rPr>
          <w:rFonts w:ascii="Century Gothic" w:hAnsi="Century Gothic" w:cstheme="minorHAnsi"/>
          <w:b/>
          <w:sz w:val="52"/>
          <w:szCs w:val="52"/>
        </w:rPr>
      </w:pPr>
      <w:proofErr w:type="spellStart"/>
      <w:r w:rsidRPr="00981737">
        <w:rPr>
          <w:rFonts w:ascii="Century Gothic" w:hAnsi="Century Gothic" w:cstheme="minorHAnsi"/>
          <w:b/>
          <w:sz w:val="52"/>
          <w:szCs w:val="52"/>
        </w:rPr>
        <w:t>Treales</w:t>
      </w:r>
      <w:proofErr w:type="spellEnd"/>
      <w:r w:rsidRPr="00981737">
        <w:rPr>
          <w:rFonts w:ascii="Century Gothic" w:hAnsi="Century Gothic" w:cstheme="minorHAnsi"/>
          <w:b/>
          <w:sz w:val="52"/>
          <w:szCs w:val="52"/>
        </w:rPr>
        <w:t xml:space="preserve"> CE Primary School </w:t>
      </w:r>
    </w:p>
    <w:p w14:paraId="4152E23D" w14:textId="21568598" w:rsidR="00404EA0" w:rsidRDefault="00404EA0" w:rsidP="00404EA0">
      <w:pPr>
        <w:jc w:val="center"/>
        <w:rPr>
          <w:rFonts w:ascii="Century Gothic" w:hAnsi="Century Gothic" w:cstheme="minorHAnsi"/>
          <w:b/>
          <w:sz w:val="40"/>
          <w:szCs w:val="40"/>
        </w:rPr>
      </w:pPr>
      <w:r>
        <w:rPr>
          <w:rFonts w:ascii="Century Gothic" w:hAnsi="Century Gothic" w:cstheme="minorHAnsi"/>
          <w:b/>
          <w:sz w:val="40"/>
          <w:szCs w:val="40"/>
        </w:rPr>
        <w:t>Data Protection Policy</w:t>
      </w:r>
    </w:p>
    <w:p w14:paraId="23BE04BF" w14:textId="77777777" w:rsidR="00404EA0" w:rsidRPr="00981737" w:rsidRDefault="00404EA0" w:rsidP="00404EA0">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248"/>
        <w:gridCol w:w="4042"/>
      </w:tblGrid>
      <w:tr w:rsidR="00404EA0" w:rsidRPr="00981737" w14:paraId="04072F7E" w14:textId="77777777" w:rsidTr="009A6F51">
        <w:tc>
          <w:tcPr>
            <w:tcW w:w="6374" w:type="dxa"/>
          </w:tcPr>
          <w:p w14:paraId="4BC8CAE8"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Last Updated</w:t>
            </w:r>
          </w:p>
        </w:tc>
        <w:tc>
          <w:tcPr>
            <w:tcW w:w="4082" w:type="dxa"/>
          </w:tcPr>
          <w:p w14:paraId="711D16F9" w14:textId="307695D5" w:rsidR="00404EA0" w:rsidRPr="00981737" w:rsidRDefault="00B21DFD" w:rsidP="009A6F51">
            <w:pPr>
              <w:jc w:val="center"/>
              <w:rPr>
                <w:rFonts w:ascii="Century Gothic" w:hAnsi="Century Gothic" w:cstheme="minorHAnsi"/>
                <w:b/>
                <w:sz w:val="52"/>
                <w:szCs w:val="52"/>
              </w:rPr>
            </w:pPr>
            <w:r>
              <w:rPr>
                <w:rFonts w:ascii="Century Gothic" w:hAnsi="Century Gothic" w:cstheme="minorHAnsi"/>
                <w:b/>
                <w:sz w:val="52"/>
                <w:szCs w:val="52"/>
              </w:rPr>
              <w:t>Sept 25</w:t>
            </w:r>
          </w:p>
        </w:tc>
      </w:tr>
      <w:tr w:rsidR="00404EA0" w:rsidRPr="00981737" w14:paraId="7354E270" w14:textId="77777777" w:rsidTr="009A6F51">
        <w:tc>
          <w:tcPr>
            <w:tcW w:w="6374" w:type="dxa"/>
          </w:tcPr>
          <w:p w14:paraId="22B5B0F1"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Updated by</w:t>
            </w:r>
          </w:p>
        </w:tc>
        <w:tc>
          <w:tcPr>
            <w:tcW w:w="4082" w:type="dxa"/>
          </w:tcPr>
          <w:p w14:paraId="2F51E1EC" w14:textId="77777777" w:rsidR="00404EA0" w:rsidRPr="00981737" w:rsidRDefault="00404EA0" w:rsidP="009A6F51">
            <w:pPr>
              <w:jc w:val="center"/>
              <w:rPr>
                <w:rFonts w:ascii="Century Gothic" w:hAnsi="Century Gothic" w:cstheme="minorHAnsi"/>
                <w:b/>
                <w:sz w:val="52"/>
                <w:szCs w:val="52"/>
              </w:rPr>
            </w:pPr>
            <w:r>
              <w:rPr>
                <w:rFonts w:ascii="Century Gothic" w:hAnsi="Century Gothic" w:cstheme="minorHAnsi"/>
                <w:b/>
                <w:sz w:val="52"/>
                <w:szCs w:val="52"/>
              </w:rPr>
              <w:t>L Hill</w:t>
            </w:r>
          </w:p>
        </w:tc>
      </w:tr>
      <w:tr w:rsidR="00404EA0" w:rsidRPr="00981737" w14:paraId="50EE0967" w14:textId="77777777" w:rsidTr="009A6F51">
        <w:tc>
          <w:tcPr>
            <w:tcW w:w="6374" w:type="dxa"/>
          </w:tcPr>
          <w:p w14:paraId="1A7FDC60"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Approved by Governing Board</w:t>
            </w:r>
          </w:p>
        </w:tc>
        <w:tc>
          <w:tcPr>
            <w:tcW w:w="4082" w:type="dxa"/>
          </w:tcPr>
          <w:p w14:paraId="363601C1" w14:textId="36B746DC" w:rsidR="00404EA0" w:rsidRPr="00981737" w:rsidRDefault="006524AA" w:rsidP="009A6F51">
            <w:pPr>
              <w:jc w:val="center"/>
              <w:rPr>
                <w:rFonts w:ascii="Century Gothic" w:hAnsi="Century Gothic" w:cstheme="minorHAnsi"/>
                <w:b/>
                <w:sz w:val="52"/>
                <w:szCs w:val="52"/>
              </w:rPr>
            </w:pPr>
            <w:r>
              <w:rPr>
                <w:rFonts w:ascii="Century Gothic" w:hAnsi="Century Gothic" w:cstheme="minorHAnsi"/>
                <w:b/>
                <w:sz w:val="52"/>
                <w:szCs w:val="52"/>
              </w:rPr>
              <w:t>December 2022</w:t>
            </w:r>
          </w:p>
        </w:tc>
      </w:tr>
      <w:tr w:rsidR="00404EA0" w:rsidRPr="00981737" w14:paraId="5097B539" w14:textId="77777777" w:rsidTr="009A6F51">
        <w:tc>
          <w:tcPr>
            <w:tcW w:w="6374" w:type="dxa"/>
          </w:tcPr>
          <w:p w14:paraId="56EB8869"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Date to Review</w:t>
            </w:r>
          </w:p>
        </w:tc>
        <w:tc>
          <w:tcPr>
            <w:tcW w:w="4082" w:type="dxa"/>
          </w:tcPr>
          <w:p w14:paraId="24DD15BD" w14:textId="34AF4DF4" w:rsidR="00404EA0" w:rsidRPr="00981737" w:rsidRDefault="00B21DFD" w:rsidP="009A6F51">
            <w:pPr>
              <w:jc w:val="center"/>
              <w:rPr>
                <w:rFonts w:ascii="Century Gothic" w:hAnsi="Century Gothic" w:cstheme="minorHAnsi"/>
                <w:b/>
                <w:sz w:val="52"/>
                <w:szCs w:val="52"/>
              </w:rPr>
            </w:pPr>
            <w:r>
              <w:rPr>
                <w:rFonts w:ascii="Century Gothic" w:hAnsi="Century Gothic" w:cstheme="minorHAnsi"/>
                <w:b/>
                <w:sz w:val="52"/>
                <w:szCs w:val="52"/>
              </w:rPr>
              <w:t>Sept 26</w:t>
            </w:r>
          </w:p>
        </w:tc>
      </w:tr>
    </w:tbl>
    <w:p w14:paraId="4402F101" w14:textId="77777777" w:rsidR="00FB7136" w:rsidRDefault="00FB7136" w:rsidP="002305E6">
      <w:pPr>
        <w:jc w:val="center"/>
        <w:rPr>
          <w:rFonts w:cstheme="minorHAnsi"/>
          <w:b/>
          <w:sz w:val="52"/>
          <w:szCs w:val="52"/>
        </w:rPr>
      </w:pPr>
    </w:p>
    <w:p w14:paraId="7BADE2D9" w14:textId="14DA3437" w:rsidR="00404EA0" w:rsidRDefault="00404EA0" w:rsidP="00355DD7">
      <w:pPr>
        <w:pStyle w:val="BodyText"/>
        <w:ind w:left="0" w:right="1135"/>
      </w:pPr>
    </w:p>
    <w:p w14:paraId="1211EE09" w14:textId="77777777" w:rsidR="00B21DFD" w:rsidRDefault="00B21DFD" w:rsidP="00355DD7">
      <w:pPr>
        <w:pStyle w:val="BodyText"/>
        <w:ind w:left="0" w:right="1135"/>
      </w:pPr>
    </w:p>
    <w:p w14:paraId="0EF9326A" w14:textId="77777777" w:rsidR="00B21DFD" w:rsidRPr="00B21DFD" w:rsidRDefault="00B21DFD" w:rsidP="00B21DFD">
      <w:pPr>
        <w:pStyle w:val="Heading1"/>
        <w:jc w:val="center"/>
        <w:rPr>
          <w:rFonts w:ascii="Century Gothic" w:hAnsi="Century Gothic"/>
          <w:b/>
          <w:bCs/>
          <w:sz w:val="28"/>
          <w:szCs w:val="28"/>
        </w:rPr>
      </w:pPr>
      <w:r w:rsidRPr="00B21DFD">
        <w:rPr>
          <w:rFonts w:ascii="Century Gothic" w:hAnsi="Century Gothic"/>
          <w:b/>
          <w:bCs/>
          <w:sz w:val="28"/>
          <w:szCs w:val="28"/>
        </w:rPr>
        <w:lastRenderedPageBreak/>
        <w:t>Data Protection Policy</w:t>
      </w:r>
    </w:p>
    <w:p w14:paraId="090FC53B"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Scope</w:t>
      </w:r>
    </w:p>
    <w:p w14:paraId="3D0E2F2B"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 xml:space="preserve">This policy relates to all </w:t>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xml:space="preserve"> CE Primary School employees (including voluntary, temporary, contract and seconded employees), who capture, create, store, use, share and dispose of information on behalf of </w:t>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xml:space="preserve"> CE Primary School.</w:t>
      </w:r>
      <w:r w:rsidRPr="00A05746">
        <w:rPr>
          <w:rFonts w:ascii="Century Gothic" w:hAnsi="Century Gothic"/>
          <w:sz w:val="24"/>
          <w:szCs w:val="24"/>
        </w:rPr>
        <w:br/>
      </w:r>
      <w:r w:rsidRPr="00A05746">
        <w:rPr>
          <w:rFonts w:ascii="Century Gothic" w:hAnsi="Century Gothic"/>
          <w:sz w:val="24"/>
          <w:szCs w:val="24"/>
        </w:rPr>
        <w:br/>
        <w:t>These persons shall be referred to as 'Users' throughout this policy.</w:t>
      </w:r>
      <w:r w:rsidRPr="00A05746">
        <w:rPr>
          <w:rFonts w:ascii="Century Gothic" w:hAnsi="Century Gothic"/>
          <w:sz w:val="24"/>
          <w:szCs w:val="24"/>
        </w:rPr>
        <w:br/>
      </w:r>
      <w:r w:rsidRPr="00A05746">
        <w:rPr>
          <w:rFonts w:ascii="Century Gothic" w:hAnsi="Century Gothic"/>
          <w:sz w:val="24"/>
          <w:szCs w:val="24"/>
        </w:rPr>
        <w:br/>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xml:space="preserve"> CE Primary School shall be referred to as ‘the school’ or ‘we’ throughout this policy.</w:t>
      </w:r>
      <w:r w:rsidRPr="00A05746">
        <w:rPr>
          <w:rFonts w:ascii="Century Gothic" w:hAnsi="Century Gothic"/>
          <w:sz w:val="24"/>
          <w:szCs w:val="24"/>
        </w:rPr>
        <w:br/>
      </w:r>
      <w:r w:rsidRPr="00A05746">
        <w:rPr>
          <w:rFonts w:ascii="Century Gothic" w:hAnsi="Century Gothic"/>
          <w:sz w:val="24"/>
          <w:szCs w:val="24"/>
        </w:rPr>
        <w:br/>
        <w:t>The following policy relates to all electronic and paper-based information.</w:t>
      </w:r>
    </w:p>
    <w:p w14:paraId="64344A14"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Statement of Commitment</w:t>
      </w:r>
    </w:p>
    <w:p w14:paraId="450AC9B7"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In order to undertake our statutory obligations effectively, deliver services and meet customer requirements, the school needs to collect, use and retain information, much of which is personal, sensitive or confidential.</w:t>
      </w:r>
      <w:r w:rsidRPr="00A05746">
        <w:rPr>
          <w:rFonts w:ascii="Century Gothic" w:hAnsi="Century Gothic"/>
          <w:sz w:val="24"/>
          <w:szCs w:val="24"/>
        </w:rPr>
        <w:br/>
      </w:r>
      <w:r w:rsidRPr="00A05746">
        <w:rPr>
          <w:rFonts w:ascii="Century Gothic" w:hAnsi="Century Gothic"/>
          <w:sz w:val="24"/>
          <w:szCs w:val="24"/>
        </w:rPr>
        <w:br/>
        <w:t>Such information may be about:</w:t>
      </w:r>
      <w:r w:rsidRPr="00A05746">
        <w:rPr>
          <w:rFonts w:ascii="Century Gothic" w:hAnsi="Century Gothic"/>
          <w:sz w:val="24"/>
          <w:szCs w:val="24"/>
        </w:rPr>
        <w:br/>
        <w:t>• Pupils</w:t>
      </w:r>
      <w:r w:rsidRPr="00A05746">
        <w:rPr>
          <w:rFonts w:ascii="Century Gothic" w:hAnsi="Century Gothic"/>
          <w:sz w:val="24"/>
          <w:szCs w:val="24"/>
        </w:rPr>
        <w:br/>
        <w:t>• Parents and Guardians</w:t>
      </w:r>
      <w:r w:rsidRPr="00A05746">
        <w:rPr>
          <w:rFonts w:ascii="Century Gothic" w:hAnsi="Century Gothic"/>
          <w:sz w:val="24"/>
          <w:szCs w:val="24"/>
        </w:rPr>
        <w:br/>
        <w:t>• Governors</w:t>
      </w:r>
      <w:r w:rsidRPr="00A05746">
        <w:rPr>
          <w:rFonts w:ascii="Century Gothic" w:hAnsi="Century Gothic"/>
          <w:sz w:val="24"/>
          <w:szCs w:val="24"/>
        </w:rPr>
        <w:br/>
        <w:t>• Employees or their families</w:t>
      </w:r>
      <w:r w:rsidRPr="00A05746">
        <w:rPr>
          <w:rFonts w:ascii="Century Gothic" w:hAnsi="Century Gothic"/>
          <w:sz w:val="24"/>
          <w:szCs w:val="24"/>
        </w:rPr>
        <w:br/>
        <w:t>• Members of the public</w:t>
      </w:r>
      <w:r w:rsidRPr="00A05746">
        <w:rPr>
          <w:rFonts w:ascii="Century Gothic" w:hAnsi="Century Gothic"/>
          <w:sz w:val="24"/>
          <w:szCs w:val="24"/>
        </w:rPr>
        <w:br/>
        <w:t>• Business partners</w:t>
      </w:r>
      <w:r w:rsidRPr="00A05746">
        <w:rPr>
          <w:rFonts w:ascii="Century Gothic" w:hAnsi="Century Gothic"/>
          <w:sz w:val="24"/>
          <w:szCs w:val="24"/>
        </w:rPr>
        <w:br/>
        <w:t>• Local authorities or public bodies</w:t>
      </w:r>
      <w:r w:rsidRPr="00A05746">
        <w:rPr>
          <w:rFonts w:ascii="Century Gothic" w:hAnsi="Century Gothic"/>
          <w:sz w:val="24"/>
          <w:szCs w:val="24"/>
        </w:rPr>
        <w:br/>
      </w:r>
      <w:r w:rsidRPr="00A05746">
        <w:rPr>
          <w:rFonts w:ascii="Century Gothic" w:hAnsi="Century Gothic"/>
          <w:sz w:val="24"/>
          <w:szCs w:val="24"/>
        </w:rPr>
        <w:br/>
        <w:t>We regard the lawful and correct treatment of personal data by the school as very important to maintain the confidence of our stakeholders and to operate successfully.</w:t>
      </w:r>
      <w:r w:rsidRPr="00A05746">
        <w:rPr>
          <w:rFonts w:ascii="Century Gothic" w:hAnsi="Century Gothic"/>
          <w:sz w:val="24"/>
          <w:szCs w:val="24"/>
        </w:rPr>
        <w:br/>
      </w:r>
      <w:r w:rsidRPr="00A05746">
        <w:rPr>
          <w:rFonts w:ascii="Century Gothic" w:hAnsi="Century Gothic"/>
          <w:sz w:val="24"/>
          <w:szCs w:val="24"/>
        </w:rPr>
        <w:br/>
        <w:t>As a Church of England school, we believe that every person is created in the image of God (Genesis 1:27). This informs our responsibility to handle personal data with integrity, respect, and care, recognising the dignity and value of all individuals.</w:t>
      </w:r>
      <w:r w:rsidRPr="00A05746">
        <w:rPr>
          <w:rFonts w:ascii="Century Gothic" w:hAnsi="Century Gothic"/>
          <w:sz w:val="24"/>
          <w:szCs w:val="24"/>
        </w:rPr>
        <w:br/>
      </w:r>
      <w:r w:rsidRPr="00A05746">
        <w:rPr>
          <w:rFonts w:ascii="Century Gothic" w:hAnsi="Century Gothic"/>
          <w:sz w:val="24"/>
          <w:szCs w:val="24"/>
        </w:rPr>
        <w:br/>
        <w:t>To this end, the school will ensure compliance, in all its functions, with the UK General Data Protection Regulation (UK GDPR), the Data Protection Act 2018, and other relevant legislation, including the Freedom of Information Act 2000 and Keeping Children Safe in Education (KCSIE) 2025.</w:t>
      </w:r>
    </w:p>
    <w:p w14:paraId="49E95343"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Data Protection Principles</w:t>
      </w:r>
    </w:p>
    <w:p w14:paraId="172C0CC1"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Principles of the UK GDPR state that personal information must be:</w:t>
      </w:r>
      <w:r w:rsidRPr="00A05746">
        <w:rPr>
          <w:rFonts w:ascii="Century Gothic" w:hAnsi="Century Gothic"/>
          <w:sz w:val="24"/>
          <w:szCs w:val="24"/>
        </w:rPr>
        <w:br/>
      </w:r>
      <w:r w:rsidRPr="00A05746">
        <w:rPr>
          <w:rFonts w:ascii="Century Gothic" w:hAnsi="Century Gothic"/>
          <w:sz w:val="24"/>
          <w:szCs w:val="24"/>
        </w:rPr>
        <w:br/>
        <w:t>1. Processed lawfully, fairly and in a transparent manner in relation to individuals.</w:t>
      </w:r>
      <w:r w:rsidRPr="00A05746">
        <w:rPr>
          <w:rFonts w:ascii="Century Gothic" w:hAnsi="Century Gothic"/>
          <w:sz w:val="24"/>
          <w:szCs w:val="24"/>
        </w:rPr>
        <w:br/>
        <w:t>2. Collected for specified, explicit and legitimate purposes and not further processed in a manner that is incompatible with those purposes.</w:t>
      </w:r>
      <w:r w:rsidRPr="00A05746">
        <w:rPr>
          <w:rFonts w:ascii="Century Gothic" w:hAnsi="Century Gothic"/>
          <w:sz w:val="24"/>
          <w:szCs w:val="24"/>
        </w:rPr>
        <w:br/>
        <w:t>3. Adequate, relevant and limited to what is necessary in relation to the purposes for which they are processed.</w:t>
      </w:r>
      <w:r w:rsidRPr="00A05746">
        <w:rPr>
          <w:rFonts w:ascii="Century Gothic" w:hAnsi="Century Gothic"/>
          <w:sz w:val="24"/>
          <w:szCs w:val="24"/>
        </w:rPr>
        <w:br/>
      </w:r>
      <w:r w:rsidRPr="00A05746">
        <w:rPr>
          <w:rFonts w:ascii="Century Gothic" w:hAnsi="Century Gothic"/>
          <w:sz w:val="24"/>
          <w:szCs w:val="24"/>
        </w:rPr>
        <w:lastRenderedPageBreak/>
        <w:t>4. Accurate and, where necessary, kept up to date.</w:t>
      </w:r>
      <w:r w:rsidRPr="00A05746">
        <w:rPr>
          <w:rFonts w:ascii="Century Gothic" w:hAnsi="Century Gothic"/>
          <w:sz w:val="24"/>
          <w:szCs w:val="24"/>
        </w:rPr>
        <w:br/>
        <w:t>5. Kept in a form which permits identification of data subjects for no longer than is necessary for the purposes for which the personal data are processed.</w:t>
      </w:r>
      <w:r w:rsidRPr="00A05746">
        <w:rPr>
          <w:rFonts w:ascii="Century Gothic" w:hAnsi="Century Gothic"/>
          <w:sz w:val="24"/>
          <w:szCs w:val="24"/>
        </w:rPr>
        <w:br/>
        <w:t>6. Processed in a manner that ensures appropriate security of the personal data against unauthorised processing, accidental loss, destruction or damage, using appropriate technical or organisational measures.</w:t>
      </w:r>
    </w:p>
    <w:p w14:paraId="0FF212AC"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Compliance with the Data Protection Principles and Legislation</w:t>
      </w:r>
    </w:p>
    <w:p w14:paraId="54C2F9B2"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In order to comply with these principles and meet all data protection obligations as stipulated in data protection legislation, the school will:</w:t>
      </w:r>
      <w:r w:rsidRPr="00A05746">
        <w:rPr>
          <w:rFonts w:ascii="Century Gothic" w:hAnsi="Century Gothic"/>
          <w:sz w:val="24"/>
          <w:szCs w:val="24"/>
        </w:rPr>
        <w:br/>
      </w:r>
      <w:r w:rsidRPr="00A05746">
        <w:rPr>
          <w:rFonts w:ascii="Century Gothic" w:hAnsi="Century Gothic"/>
          <w:sz w:val="24"/>
          <w:szCs w:val="24"/>
        </w:rPr>
        <w:br/>
        <w:t>• Raise awareness of data protection across the school.</w:t>
      </w:r>
      <w:r w:rsidRPr="00A05746">
        <w:rPr>
          <w:rFonts w:ascii="Century Gothic" w:hAnsi="Century Gothic"/>
          <w:sz w:val="24"/>
          <w:szCs w:val="24"/>
        </w:rPr>
        <w:br/>
        <w:t>• Offer data protection training to all employees and governors.</w:t>
      </w:r>
      <w:r w:rsidRPr="00A05746">
        <w:rPr>
          <w:rFonts w:ascii="Century Gothic" w:hAnsi="Century Gothic"/>
          <w:sz w:val="24"/>
          <w:szCs w:val="24"/>
        </w:rPr>
        <w:br/>
        <w:t>• Create a data protection policy for the school that is updated annually.</w:t>
      </w:r>
      <w:r w:rsidRPr="00A05746">
        <w:rPr>
          <w:rFonts w:ascii="Century Gothic" w:hAnsi="Century Gothic"/>
          <w:sz w:val="24"/>
          <w:szCs w:val="24"/>
        </w:rPr>
        <w:br/>
        <w:t>• Complete a personal data processing audit.</w:t>
      </w:r>
      <w:r w:rsidRPr="00A05746">
        <w:rPr>
          <w:rFonts w:ascii="Century Gothic" w:hAnsi="Century Gothic"/>
          <w:sz w:val="24"/>
          <w:szCs w:val="24"/>
        </w:rPr>
        <w:br/>
        <w:t>• Maintain a risk register for data processing risks.</w:t>
      </w:r>
      <w:r w:rsidRPr="00A05746">
        <w:rPr>
          <w:rFonts w:ascii="Century Gothic" w:hAnsi="Century Gothic"/>
          <w:sz w:val="24"/>
          <w:szCs w:val="24"/>
        </w:rPr>
        <w:br/>
        <w:t>• Review the school’s consent forms so they meet the higher standards of UK GDPR.</w:t>
      </w:r>
      <w:r w:rsidRPr="00A05746">
        <w:rPr>
          <w:rFonts w:ascii="Century Gothic" w:hAnsi="Century Gothic"/>
          <w:sz w:val="24"/>
          <w:szCs w:val="24"/>
        </w:rPr>
        <w:br/>
        <w:t>• Ensure under-13s cannot consent to the processing of their own personal data for online services (with exceptions such as counselling services).</w:t>
      </w:r>
      <w:r w:rsidRPr="00A05746">
        <w:rPr>
          <w:rFonts w:ascii="Century Gothic" w:hAnsi="Century Gothic"/>
          <w:sz w:val="24"/>
          <w:szCs w:val="24"/>
        </w:rPr>
        <w:br/>
        <w:t>• Register with the Information Commissioner’s Office as a data controller.</w:t>
      </w:r>
      <w:r w:rsidRPr="00A05746">
        <w:rPr>
          <w:rFonts w:ascii="Century Gothic" w:hAnsi="Century Gothic"/>
          <w:sz w:val="24"/>
          <w:szCs w:val="24"/>
        </w:rPr>
        <w:br/>
        <w:t>• Appoint a Data Protection Officer.</w:t>
      </w:r>
      <w:r w:rsidRPr="00A05746">
        <w:rPr>
          <w:rFonts w:ascii="Century Gothic" w:hAnsi="Century Gothic"/>
          <w:sz w:val="24"/>
          <w:szCs w:val="24"/>
        </w:rPr>
        <w:br/>
        <w:t>• Publish a privacy notice to inform individuals how we process their data.</w:t>
      </w:r>
      <w:r w:rsidRPr="00A05746">
        <w:rPr>
          <w:rFonts w:ascii="Century Gothic" w:hAnsi="Century Gothic"/>
          <w:sz w:val="24"/>
          <w:szCs w:val="24"/>
        </w:rPr>
        <w:br/>
        <w:t>• Ensure data subjects can exercise their rights.</w:t>
      </w:r>
      <w:r w:rsidRPr="00A05746">
        <w:rPr>
          <w:rFonts w:ascii="Century Gothic" w:hAnsi="Century Gothic"/>
          <w:sz w:val="24"/>
          <w:szCs w:val="24"/>
        </w:rPr>
        <w:br/>
        <w:t>• Amend supplier contracts to comply with legislation.</w:t>
      </w:r>
      <w:r w:rsidRPr="00A05746">
        <w:rPr>
          <w:rFonts w:ascii="Century Gothic" w:hAnsi="Century Gothic"/>
          <w:sz w:val="24"/>
          <w:szCs w:val="24"/>
        </w:rPr>
        <w:br/>
        <w:t>• Implement technical and organisational controls to keep personal data secure.</w:t>
      </w:r>
      <w:r w:rsidRPr="00A05746">
        <w:rPr>
          <w:rFonts w:ascii="Century Gothic" w:hAnsi="Century Gothic"/>
          <w:sz w:val="24"/>
          <w:szCs w:val="24"/>
        </w:rPr>
        <w:br/>
        <w:t>• Conduct Data Protection Impact Assessments where required.</w:t>
      </w:r>
      <w:r w:rsidRPr="00A05746">
        <w:rPr>
          <w:rFonts w:ascii="Century Gothic" w:hAnsi="Century Gothic"/>
          <w:sz w:val="24"/>
          <w:szCs w:val="24"/>
        </w:rPr>
        <w:br/>
        <w:t>• Investigate all information security breaches and report to the ICO within 72 hours if necessary, and inform affected individuals where there is a high risk.</w:t>
      </w:r>
      <w:r w:rsidRPr="00A05746">
        <w:rPr>
          <w:rFonts w:ascii="Century Gothic" w:hAnsi="Century Gothic"/>
          <w:sz w:val="24"/>
          <w:szCs w:val="24"/>
        </w:rPr>
        <w:br/>
        <w:t>• Carry out data quality checks.</w:t>
      </w:r>
      <w:r w:rsidRPr="00A05746">
        <w:rPr>
          <w:rFonts w:ascii="Century Gothic" w:hAnsi="Century Gothic"/>
          <w:sz w:val="24"/>
          <w:szCs w:val="24"/>
        </w:rPr>
        <w:br/>
        <w:t>• Demonstrate compliance through audits and monitoring.</w:t>
      </w:r>
      <w:r w:rsidRPr="00A05746">
        <w:rPr>
          <w:rFonts w:ascii="Century Gothic" w:hAnsi="Century Gothic"/>
          <w:sz w:val="24"/>
          <w:szCs w:val="24"/>
        </w:rPr>
        <w:br/>
        <w:t>• Support pseudonymisation and encryption of personal data.</w:t>
      </w:r>
    </w:p>
    <w:p w14:paraId="56F1F7C1"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Rights of the Individual</w:t>
      </w:r>
    </w:p>
    <w:p w14:paraId="1BBA9C01"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UK GDPR provides the following rights for individuals:</w:t>
      </w:r>
      <w:r w:rsidRPr="00A05746">
        <w:rPr>
          <w:rFonts w:ascii="Century Gothic" w:hAnsi="Century Gothic"/>
          <w:sz w:val="24"/>
          <w:szCs w:val="24"/>
        </w:rPr>
        <w:br/>
      </w:r>
      <w:r w:rsidRPr="00A05746">
        <w:rPr>
          <w:rFonts w:ascii="Century Gothic" w:hAnsi="Century Gothic"/>
          <w:sz w:val="24"/>
          <w:szCs w:val="24"/>
        </w:rPr>
        <w:br/>
        <w:t>• The right to be informed (via privacy notices).</w:t>
      </w:r>
      <w:r w:rsidRPr="00A05746">
        <w:rPr>
          <w:rFonts w:ascii="Century Gothic" w:hAnsi="Century Gothic"/>
          <w:sz w:val="24"/>
          <w:szCs w:val="24"/>
        </w:rPr>
        <w:br/>
        <w:t>• The right of access (subject access requests within one month, free of charge).</w:t>
      </w:r>
      <w:r w:rsidRPr="00A05746">
        <w:rPr>
          <w:rFonts w:ascii="Century Gothic" w:hAnsi="Century Gothic"/>
          <w:sz w:val="24"/>
          <w:szCs w:val="24"/>
        </w:rPr>
        <w:br/>
        <w:t>• The right of rectification (correct inaccurate data within one month).</w:t>
      </w:r>
      <w:r w:rsidRPr="00A05746">
        <w:rPr>
          <w:rFonts w:ascii="Century Gothic" w:hAnsi="Century Gothic"/>
          <w:sz w:val="24"/>
          <w:szCs w:val="24"/>
        </w:rPr>
        <w:br/>
        <w:t>• The right to erasure (unless there is a legal obligation to retain the data).</w:t>
      </w:r>
      <w:r w:rsidRPr="00A05746">
        <w:rPr>
          <w:rFonts w:ascii="Century Gothic" w:hAnsi="Century Gothic"/>
          <w:sz w:val="24"/>
          <w:szCs w:val="24"/>
        </w:rPr>
        <w:br/>
        <w:t>• The right to restrict processing.</w:t>
      </w:r>
      <w:r w:rsidRPr="00A05746">
        <w:rPr>
          <w:rFonts w:ascii="Century Gothic" w:hAnsi="Century Gothic"/>
          <w:sz w:val="24"/>
          <w:szCs w:val="24"/>
        </w:rPr>
        <w:br/>
        <w:t>• The right to data portability (provide data in a structured, machine-readable format).</w:t>
      </w:r>
      <w:r w:rsidRPr="00A05746">
        <w:rPr>
          <w:rFonts w:ascii="Century Gothic" w:hAnsi="Century Gothic"/>
          <w:sz w:val="24"/>
          <w:szCs w:val="24"/>
        </w:rPr>
        <w:br/>
        <w:t>• The right to object to processing (including profiling, direct marketing, or research).</w:t>
      </w:r>
      <w:r w:rsidRPr="00A05746">
        <w:rPr>
          <w:rFonts w:ascii="Century Gothic" w:hAnsi="Century Gothic"/>
          <w:sz w:val="24"/>
          <w:szCs w:val="24"/>
        </w:rPr>
        <w:br/>
        <w:t>• Rights in relation to automated decision-making and profiling.</w:t>
      </w:r>
      <w:r w:rsidRPr="00A05746">
        <w:rPr>
          <w:rFonts w:ascii="Century Gothic" w:hAnsi="Century Gothic"/>
          <w:sz w:val="24"/>
          <w:szCs w:val="24"/>
        </w:rPr>
        <w:br/>
        <w:t>• The right to withdraw consent at any time, where consent is the lawful basis for processing.</w:t>
      </w:r>
      <w:r w:rsidRPr="00A05746">
        <w:rPr>
          <w:rFonts w:ascii="Century Gothic" w:hAnsi="Century Gothic"/>
          <w:sz w:val="24"/>
          <w:szCs w:val="24"/>
        </w:rPr>
        <w:br/>
      </w:r>
      <w:r w:rsidRPr="00A05746">
        <w:rPr>
          <w:rFonts w:ascii="Century Gothic" w:hAnsi="Century Gothic"/>
          <w:sz w:val="24"/>
          <w:szCs w:val="24"/>
        </w:rPr>
        <w:br/>
        <w:t>The school will ensure that these rights can be exercised by all individuals.</w:t>
      </w:r>
    </w:p>
    <w:p w14:paraId="60FF93A0"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lastRenderedPageBreak/>
        <w:t>Retention and Disposal</w:t>
      </w:r>
    </w:p>
    <w:p w14:paraId="47CF42FB"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school will retain personal data only for as long as necessary in line with its retention schedule. When personal data is no longer required, it will be disposed of securely.</w:t>
      </w:r>
    </w:p>
    <w:p w14:paraId="75497990"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Contact</w:t>
      </w:r>
    </w:p>
    <w:p w14:paraId="1EC9761C"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Contact the Data Protection Officer:</w:t>
      </w:r>
      <w:r w:rsidRPr="00A05746">
        <w:rPr>
          <w:rFonts w:ascii="Century Gothic" w:hAnsi="Century Gothic"/>
          <w:sz w:val="24"/>
          <w:szCs w:val="24"/>
        </w:rPr>
        <w:br/>
      </w:r>
      <w:r w:rsidRPr="00A05746">
        <w:rPr>
          <w:rFonts w:ascii="Century Gothic" w:hAnsi="Century Gothic"/>
          <w:sz w:val="24"/>
          <w:szCs w:val="24"/>
        </w:rPr>
        <w:br/>
        <w:t>Email: bursar@treales.lancs.sch.uk</w:t>
      </w:r>
      <w:r w:rsidRPr="00A05746">
        <w:rPr>
          <w:rFonts w:ascii="Century Gothic" w:hAnsi="Century Gothic"/>
          <w:sz w:val="24"/>
          <w:szCs w:val="24"/>
        </w:rPr>
        <w:br/>
        <w:t>Phone: 01772 684678</w:t>
      </w:r>
      <w:r w:rsidRPr="00A05746">
        <w:rPr>
          <w:rFonts w:ascii="Century Gothic" w:hAnsi="Century Gothic"/>
          <w:sz w:val="24"/>
          <w:szCs w:val="24"/>
        </w:rPr>
        <w:br/>
        <w:t xml:space="preserve">Post: </w:t>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xml:space="preserve"> CE Primary School, Church Road, </w:t>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PR4 3SH</w:t>
      </w:r>
    </w:p>
    <w:p w14:paraId="31C4E01F"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br w:type="page"/>
      </w:r>
    </w:p>
    <w:p w14:paraId="68D6D7D5" w14:textId="77777777" w:rsidR="00B21DFD" w:rsidRPr="00A05746" w:rsidRDefault="00B21DFD" w:rsidP="00B21DFD">
      <w:pPr>
        <w:pStyle w:val="Heading1"/>
        <w:rPr>
          <w:rFonts w:ascii="Century Gothic" w:hAnsi="Century Gothic"/>
          <w:sz w:val="24"/>
          <w:szCs w:val="24"/>
        </w:rPr>
      </w:pPr>
      <w:r w:rsidRPr="00A05746">
        <w:rPr>
          <w:rFonts w:ascii="Century Gothic" w:hAnsi="Century Gothic"/>
          <w:sz w:val="24"/>
          <w:szCs w:val="24"/>
        </w:rPr>
        <w:lastRenderedPageBreak/>
        <w:t>Appendix A: Records Retention Schedule</w:t>
      </w:r>
    </w:p>
    <w:p w14:paraId="1522E6AA"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 xml:space="preserve">This Records Retention Schedule sets out the minimum periods for which records must be retained by </w:t>
      </w:r>
      <w:proofErr w:type="spellStart"/>
      <w:r w:rsidRPr="00A05746">
        <w:rPr>
          <w:rFonts w:ascii="Century Gothic" w:hAnsi="Century Gothic"/>
          <w:sz w:val="24"/>
          <w:szCs w:val="24"/>
        </w:rPr>
        <w:t>Treales</w:t>
      </w:r>
      <w:proofErr w:type="spellEnd"/>
      <w:r w:rsidRPr="00A05746">
        <w:rPr>
          <w:rFonts w:ascii="Century Gothic" w:hAnsi="Century Gothic"/>
          <w:sz w:val="24"/>
          <w:szCs w:val="24"/>
        </w:rPr>
        <w:t xml:space="preserve"> CE Primary School, to ensure compliance with legal, statutory, and safeguarding requirements. Records must be disposed of securely when they are no longer required.</w:t>
      </w:r>
    </w:p>
    <w:tbl>
      <w:tblPr>
        <w:tblStyle w:val="TableGrid"/>
        <w:tblW w:w="0" w:type="auto"/>
        <w:tblLook w:val="04A0" w:firstRow="1" w:lastRow="0" w:firstColumn="1" w:lastColumn="0" w:noHBand="0" w:noVBand="1"/>
      </w:tblPr>
      <w:tblGrid>
        <w:gridCol w:w="3275"/>
        <w:gridCol w:w="3275"/>
        <w:gridCol w:w="3275"/>
      </w:tblGrid>
      <w:tr w:rsidR="00B21DFD" w:rsidRPr="00A05746" w14:paraId="070F1E06" w14:textId="77777777" w:rsidTr="00B21DFD">
        <w:trPr>
          <w:trHeight w:val="287"/>
        </w:trPr>
        <w:tc>
          <w:tcPr>
            <w:tcW w:w="3275" w:type="dxa"/>
          </w:tcPr>
          <w:p w14:paraId="76F7CAE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Record Type</w:t>
            </w:r>
          </w:p>
        </w:tc>
        <w:tc>
          <w:tcPr>
            <w:tcW w:w="3275" w:type="dxa"/>
          </w:tcPr>
          <w:p w14:paraId="1B2F837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Retention Period</w:t>
            </w:r>
          </w:p>
        </w:tc>
        <w:tc>
          <w:tcPr>
            <w:tcW w:w="3275" w:type="dxa"/>
          </w:tcPr>
          <w:p w14:paraId="08D24E3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Notes / Legal Basis</w:t>
            </w:r>
          </w:p>
        </w:tc>
      </w:tr>
      <w:tr w:rsidR="00B21DFD" w:rsidRPr="00A05746" w14:paraId="593C7D29" w14:textId="77777777" w:rsidTr="00B21DFD">
        <w:trPr>
          <w:trHeight w:val="885"/>
        </w:trPr>
        <w:tc>
          <w:tcPr>
            <w:tcW w:w="3275" w:type="dxa"/>
          </w:tcPr>
          <w:p w14:paraId="69FF8CB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Pupil Records</w:t>
            </w:r>
          </w:p>
        </w:tc>
        <w:tc>
          <w:tcPr>
            <w:tcW w:w="3275" w:type="dxa"/>
          </w:tcPr>
          <w:p w14:paraId="0BC54B3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2AE2C8C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In line with IICSA and KCSIE safeguarding requirements</w:t>
            </w:r>
          </w:p>
        </w:tc>
      </w:tr>
      <w:tr w:rsidR="00B21DFD" w:rsidRPr="00A05746" w14:paraId="24F21246" w14:textId="77777777" w:rsidTr="00B21DFD">
        <w:trPr>
          <w:trHeight w:val="873"/>
        </w:trPr>
        <w:tc>
          <w:tcPr>
            <w:tcW w:w="3275" w:type="dxa"/>
          </w:tcPr>
          <w:p w14:paraId="009A811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Safeguarding / Child Protection Records</w:t>
            </w:r>
          </w:p>
        </w:tc>
        <w:tc>
          <w:tcPr>
            <w:tcW w:w="3275" w:type="dxa"/>
          </w:tcPr>
          <w:p w14:paraId="4255FD4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77E19A8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Required by KCSIE 2025 and statutory guidance</w:t>
            </w:r>
          </w:p>
        </w:tc>
      </w:tr>
      <w:tr w:rsidR="00B21DFD" w:rsidRPr="00A05746" w14:paraId="1AC2CB3D" w14:textId="77777777" w:rsidTr="00B21DFD">
        <w:trPr>
          <w:trHeight w:val="586"/>
        </w:trPr>
        <w:tc>
          <w:tcPr>
            <w:tcW w:w="3275" w:type="dxa"/>
          </w:tcPr>
          <w:p w14:paraId="75B3CA3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Special Educational Needs (SEN) Files</w:t>
            </w:r>
          </w:p>
        </w:tc>
        <w:tc>
          <w:tcPr>
            <w:tcW w:w="3275" w:type="dxa"/>
          </w:tcPr>
          <w:p w14:paraId="0D608D93"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4C23F6E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Linked to SEND Code of Practice</w:t>
            </w:r>
          </w:p>
        </w:tc>
      </w:tr>
      <w:tr w:rsidR="00B21DFD" w:rsidRPr="00A05746" w14:paraId="75A66CA3" w14:textId="77777777" w:rsidTr="00B21DFD">
        <w:trPr>
          <w:trHeight w:val="586"/>
        </w:trPr>
        <w:tc>
          <w:tcPr>
            <w:tcW w:w="3275" w:type="dxa"/>
          </w:tcPr>
          <w:p w14:paraId="3DFBB12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Accident / Incident Reports (Pupils)</w:t>
            </w:r>
          </w:p>
        </w:tc>
        <w:tc>
          <w:tcPr>
            <w:tcW w:w="3275" w:type="dxa"/>
          </w:tcPr>
          <w:p w14:paraId="7BC84F1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incident + 25 years</w:t>
            </w:r>
          </w:p>
        </w:tc>
        <w:tc>
          <w:tcPr>
            <w:tcW w:w="3275" w:type="dxa"/>
          </w:tcPr>
          <w:p w14:paraId="4E8F972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Health &amp; Safety requirements</w:t>
            </w:r>
          </w:p>
        </w:tc>
      </w:tr>
      <w:tr w:rsidR="00B21DFD" w:rsidRPr="00A05746" w14:paraId="2E6A9FB5" w14:textId="77777777" w:rsidTr="00B21DFD">
        <w:trPr>
          <w:trHeight w:val="586"/>
        </w:trPr>
        <w:tc>
          <w:tcPr>
            <w:tcW w:w="3275" w:type="dxa"/>
          </w:tcPr>
          <w:p w14:paraId="0CA28F4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Attendance Registers</w:t>
            </w:r>
          </w:p>
        </w:tc>
        <w:tc>
          <w:tcPr>
            <w:tcW w:w="3275" w:type="dxa"/>
          </w:tcPr>
          <w:p w14:paraId="535F0CD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register + 3 years</w:t>
            </w:r>
          </w:p>
        </w:tc>
        <w:tc>
          <w:tcPr>
            <w:tcW w:w="3275" w:type="dxa"/>
          </w:tcPr>
          <w:p w14:paraId="007BF4C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School attendance regulations</w:t>
            </w:r>
          </w:p>
        </w:tc>
      </w:tr>
      <w:tr w:rsidR="00B21DFD" w:rsidRPr="00A05746" w14:paraId="2F14C87C" w14:textId="77777777" w:rsidTr="00B21DFD">
        <w:trPr>
          <w:trHeight w:val="586"/>
        </w:trPr>
        <w:tc>
          <w:tcPr>
            <w:tcW w:w="3275" w:type="dxa"/>
          </w:tcPr>
          <w:p w14:paraId="4B7DB0AE"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Curriculum Records</w:t>
            </w:r>
          </w:p>
        </w:tc>
        <w:tc>
          <w:tcPr>
            <w:tcW w:w="3275" w:type="dxa"/>
          </w:tcPr>
          <w:p w14:paraId="2FEFE4F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3 years</w:t>
            </w:r>
          </w:p>
        </w:tc>
        <w:tc>
          <w:tcPr>
            <w:tcW w:w="3275" w:type="dxa"/>
          </w:tcPr>
          <w:p w14:paraId="212F4FC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Educational administration</w:t>
            </w:r>
          </w:p>
        </w:tc>
      </w:tr>
      <w:tr w:rsidR="00B21DFD" w:rsidRPr="00A05746" w14:paraId="4EDB8043" w14:textId="77777777" w:rsidTr="00B21DFD">
        <w:trPr>
          <w:trHeight w:val="287"/>
        </w:trPr>
        <w:tc>
          <w:tcPr>
            <w:tcW w:w="3275" w:type="dxa"/>
          </w:tcPr>
          <w:p w14:paraId="4B5BF73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Staff Personnel Files</w:t>
            </w:r>
          </w:p>
        </w:tc>
        <w:tc>
          <w:tcPr>
            <w:tcW w:w="3275" w:type="dxa"/>
          </w:tcPr>
          <w:p w14:paraId="2226EAD8"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Termination + 6 years</w:t>
            </w:r>
          </w:p>
        </w:tc>
        <w:tc>
          <w:tcPr>
            <w:tcW w:w="3275" w:type="dxa"/>
          </w:tcPr>
          <w:p w14:paraId="4A0C245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Employment law</w:t>
            </w:r>
          </w:p>
        </w:tc>
      </w:tr>
      <w:tr w:rsidR="00B21DFD" w:rsidRPr="00A05746" w14:paraId="3927608E" w14:textId="77777777" w:rsidTr="00B21DFD">
        <w:trPr>
          <w:trHeight w:val="873"/>
        </w:trPr>
        <w:tc>
          <w:tcPr>
            <w:tcW w:w="3275" w:type="dxa"/>
          </w:tcPr>
          <w:p w14:paraId="55D475F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Staff Training Records</w:t>
            </w:r>
          </w:p>
        </w:tc>
        <w:tc>
          <w:tcPr>
            <w:tcW w:w="3275" w:type="dxa"/>
          </w:tcPr>
          <w:p w14:paraId="52BD4BB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Termination + 6 years</w:t>
            </w:r>
          </w:p>
        </w:tc>
        <w:tc>
          <w:tcPr>
            <w:tcW w:w="3275" w:type="dxa"/>
          </w:tcPr>
          <w:p w14:paraId="430F331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Employment and safeguarding requirements</w:t>
            </w:r>
          </w:p>
        </w:tc>
      </w:tr>
      <w:tr w:rsidR="00B21DFD" w:rsidRPr="00A05746" w14:paraId="61C9ADF4" w14:textId="77777777" w:rsidTr="00B21DFD">
        <w:trPr>
          <w:trHeight w:val="586"/>
        </w:trPr>
        <w:tc>
          <w:tcPr>
            <w:tcW w:w="3275" w:type="dxa"/>
          </w:tcPr>
          <w:p w14:paraId="36AFFCB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Payroll and Salary Records</w:t>
            </w:r>
          </w:p>
        </w:tc>
        <w:tc>
          <w:tcPr>
            <w:tcW w:w="3275" w:type="dxa"/>
          </w:tcPr>
          <w:p w14:paraId="187E6C6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6 years</w:t>
            </w:r>
          </w:p>
        </w:tc>
        <w:tc>
          <w:tcPr>
            <w:tcW w:w="3275" w:type="dxa"/>
          </w:tcPr>
          <w:p w14:paraId="45121558"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HMRC requirements</w:t>
            </w:r>
          </w:p>
        </w:tc>
      </w:tr>
      <w:tr w:rsidR="00B21DFD" w:rsidRPr="00A05746" w14:paraId="59756031" w14:textId="77777777" w:rsidTr="00B21DFD">
        <w:trPr>
          <w:trHeight w:val="885"/>
        </w:trPr>
        <w:tc>
          <w:tcPr>
            <w:tcW w:w="3275" w:type="dxa"/>
          </w:tcPr>
          <w:p w14:paraId="1123537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Recruitment Records (unsuccessful candidates)</w:t>
            </w:r>
          </w:p>
        </w:tc>
        <w:tc>
          <w:tcPr>
            <w:tcW w:w="3275" w:type="dxa"/>
          </w:tcPr>
          <w:p w14:paraId="1344DBD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6 months</w:t>
            </w:r>
          </w:p>
        </w:tc>
        <w:tc>
          <w:tcPr>
            <w:tcW w:w="3275" w:type="dxa"/>
          </w:tcPr>
          <w:p w14:paraId="53B1722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Data minimisation under GDPR</w:t>
            </w:r>
          </w:p>
        </w:tc>
      </w:tr>
      <w:tr w:rsidR="00B21DFD" w:rsidRPr="00A05746" w14:paraId="08328C45" w14:textId="77777777" w:rsidTr="00B21DFD">
        <w:trPr>
          <w:trHeight w:val="586"/>
        </w:trPr>
        <w:tc>
          <w:tcPr>
            <w:tcW w:w="3275" w:type="dxa"/>
          </w:tcPr>
          <w:p w14:paraId="06F814B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Governors’ Minutes</w:t>
            </w:r>
          </w:p>
        </w:tc>
        <w:tc>
          <w:tcPr>
            <w:tcW w:w="3275" w:type="dxa"/>
          </w:tcPr>
          <w:p w14:paraId="763F6CF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Permanent</w:t>
            </w:r>
          </w:p>
        </w:tc>
        <w:tc>
          <w:tcPr>
            <w:tcW w:w="3275" w:type="dxa"/>
          </w:tcPr>
          <w:p w14:paraId="7A43702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School governance compliance</w:t>
            </w:r>
          </w:p>
        </w:tc>
      </w:tr>
      <w:tr w:rsidR="00B21DFD" w:rsidRPr="00A05746" w14:paraId="25CBECA6" w14:textId="77777777" w:rsidTr="00B21DFD">
        <w:trPr>
          <w:trHeight w:val="574"/>
        </w:trPr>
        <w:tc>
          <w:tcPr>
            <w:tcW w:w="3275" w:type="dxa"/>
          </w:tcPr>
          <w:p w14:paraId="163BEF8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Health and Safety Records</w:t>
            </w:r>
          </w:p>
        </w:tc>
        <w:tc>
          <w:tcPr>
            <w:tcW w:w="3275" w:type="dxa"/>
          </w:tcPr>
          <w:p w14:paraId="146124A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record + 25 years</w:t>
            </w:r>
          </w:p>
        </w:tc>
        <w:tc>
          <w:tcPr>
            <w:tcW w:w="3275" w:type="dxa"/>
          </w:tcPr>
          <w:p w14:paraId="6DC7D1E3"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Statutory requirements</w:t>
            </w:r>
          </w:p>
        </w:tc>
      </w:tr>
      <w:tr w:rsidR="00B21DFD" w:rsidRPr="00A05746" w14:paraId="60D80A94" w14:textId="77777777" w:rsidTr="00B21DFD">
        <w:trPr>
          <w:trHeight w:val="885"/>
        </w:trPr>
        <w:tc>
          <w:tcPr>
            <w:tcW w:w="3275" w:type="dxa"/>
          </w:tcPr>
          <w:p w14:paraId="1B42677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CCTV Footage</w:t>
            </w:r>
          </w:p>
        </w:tc>
        <w:tc>
          <w:tcPr>
            <w:tcW w:w="3275" w:type="dxa"/>
          </w:tcPr>
          <w:p w14:paraId="5D87D47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30 days (unless required for investigation)</w:t>
            </w:r>
          </w:p>
        </w:tc>
        <w:tc>
          <w:tcPr>
            <w:tcW w:w="3275" w:type="dxa"/>
          </w:tcPr>
          <w:p w14:paraId="3EEE8E5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Data Protection Act 2018 &amp; UK GDPR</w:t>
            </w:r>
          </w:p>
        </w:tc>
      </w:tr>
    </w:tbl>
    <w:p w14:paraId="5B1AC195"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br/>
        <w:t>All retention periods will be reviewed annually to ensure compliance with statutory requirements, KCSIE 2025, and best practice guidance. Where a legal claim is anticipated, relevant records must be retained until the resolution of the claim, even if this exceeds the retention schedule.</w:t>
      </w:r>
    </w:p>
    <w:p w14:paraId="3C4222C3" w14:textId="3E4C44D3" w:rsidR="002305E6" w:rsidRPr="00404EA0" w:rsidRDefault="002305E6" w:rsidP="00B21DFD">
      <w:pPr>
        <w:pStyle w:val="BodyText"/>
        <w:ind w:left="0" w:right="1135"/>
        <w:rPr>
          <w:rFonts w:ascii="Century Gothic" w:hAnsi="Century Gothic"/>
        </w:rPr>
      </w:pPr>
    </w:p>
    <w:sectPr w:rsidR="002305E6" w:rsidRPr="00404EA0" w:rsidSect="00B21DFD">
      <w:footerReference w:type="default" r:id="rId8"/>
      <w:pgSz w:w="11900" w:h="16850"/>
      <w:pgMar w:top="1360" w:right="620" w:bottom="840" w:left="980" w:header="0" w:footer="643"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14E5" w14:textId="77777777" w:rsidR="00355DD7" w:rsidRDefault="00355DD7" w:rsidP="00355DD7">
      <w:pPr>
        <w:spacing w:after="0" w:line="240" w:lineRule="auto"/>
      </w:pPr>
      <w:r>
        <w:separator/>
      </w:r>
    </w:p>
  </w:endnote>
  <w:endnote w:type="continuationSeparator" w:id="0">
    <w:p w14:paraId="70A6F722" w14:textId="77777777" w:rsidR="00355DD7" w:rsidRDefault="00355DD7" w:rsidP="0035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4C49" w14:textId="1EC9D95B" w:rsidR="00FF5329" w:rsidRDefault="00404EA0">
    <w:pPr>
      <w:pStyle w:val="BodyText"/>
      <w:spacing w:line="14" w:lineRule="auto"/>
      <w:rPr>
        <w:sz w:val="20"/>
      </w:rPr>
    </w:pPr>
    <w:r>
      <w:rPr>
        <w:noProof/>
        <w:sz w:val="24"/>
      </w:rPr>
      <mc:AlternateContent>
        <mc:Choice Requires="wps">
          <w:drawing>
            <wp:anchor distT="0" distB="0" distL="114300" distR="114300" simplePos="0" relativeHeight="251657728" behindDoc="1" locked="0" layoutInCell="1" allowOverlap="1" wp14:anchorId="4B9D6897" wp14:editId="3EBAC950">
              <wp:simplePos x="0" y="0"/>
              <wp:positionH relativeFrom="page">
                <wp:posOffset>3639185</wp:posOffset>
              </wp:positionH>
              <wp:positionV relativeFrom="page">
                <wp:posOffset>10149205</wp:posOffset>
              </wp:positionV>
              <wp:extent cx="280670" cy="182245"/>
              <wp:effectExtent l="635" t="0"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361B" w14:textId="77777777" w:rsidR="00FF5329" w:rsidRDefault="00B21DFD">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D6897" id="_x0000_t202" coordsize="21600,21600" o:spt="202" path="m,l,21600r21600,l21600,xe">
              <v:stroke joinstyle="miter"/>
              <v:path gradientshapeok="t" o:connecttype="rect"/>
            </v:shapetype>
            <v:shape id="Text Box 2" o:spid="_x0000_s1026" type="#_x0000_t202" style="position:absolute;left:0;text-align:left;margin-left:286.55pt;margin-top:799.15pt;width:22.1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i5wEAALUDAAAOAAAAZHJzL2Uyb0RvYy54bWysU9uO0zAQfUfiHyy/06QRLFXUdLXsahHS&#10;cpF2+YCp4yQWiceM3Sbl6xk7TVngDfFiTeZy5syZyfZ6Gnpx1OQN2kquV7kU2iqsjW0r+fXp/tVG&#10;Ch/A1tCj1ZU8aS+vdy9fbEdX6gI77GtNgkGsL0dXyS4EV2aZV50ewK/QacvBBmmAwJ/UZjXByOhD&#10;nxV5fpWNSLUjVNp79t7NQblL+E2jVfjcNF4H0VeSuYX0Unr38c12WyhbAtcZdaYB/8BiAGO56QXq&#10;DgKIA5m/oAajCD02YaVwyLBpjNJpBp5mnf8xzWMHTqdZWBzvLjL5/werPh2/kDB1JQspLAy8oic9&#10;BfEOJ1FEdUbnS056dJwWJnbzltOk3j2g+uaFxdsObKtviHDsNNTMbh0rs2elM46PIPvxI9bcBg4B&#10;E9DU0BClYzEEo/OWTpfNRCqKncUmv3rLEcWh9aYoXr9JHaBcih358F7jIKJRSeLFJ3A4PvgQyUC5&#10;pMReFu9N36fl9/Y3BydGTyIf+c7Mw7SfzmLssT7xGITzLfHts9Eh/ZBi5DuqpP9+ANJS9B8sSxGP&#10;bjFoMfaLAVZxaSWDFLN5G+bjPDgybcfIs9gWb1iuxqRRoq4zizNPvo004fmO4/E9/05Zv/623U8A&#10;AAD//wMAUEsDBBQABgAIAAAAIQDR5pTw4gAAAA0BAAAPAAAAZHJzL2Rvd25yZXYueG1sTI/BTsMw&#10;EETvSPyDtUjcqJ1WTdoQp6oQnJAQaThwdGI3sRqvQ+y24e9ZTnDb3RnNvil2sxvYxUzBepSQLAQw&#10;g63XFjsJH/XLwwZYiAq1GjwaCd8mwK68vSlUrv0VK3M5xI5RCIZcSehjHHPOQ9sbp8LCjwZJO/rJ&#10;qUjr1HE9qSuFu4EvhUi5UxbpQ69G89Sb9nQ4Own7T6ye7ddb814dK1vXW4Gv6UnK+7t5/wgsmjn+&#10;meEXn9ChJKbGn1EHNkhYZ6uErCSst5sVMLKkSUZDQ6d0mQngZcH/tyh/AAAA//8DAFBLAQItABQA&#10;BgAIAAAAIQC2gziS/gAAAOEBAAATAAAAAAAAAAAAAAAAAAAAAABbQ29udGVudF9UeXBlc10ueG1s&#10;UEsBAi0AFAAGAAgAAAAhADj9If/WAAAAlAEAAAsAAAAAAAAAAAAAAAAALwEAAF9yZWxzLy5yZWxz&#10;UEsBAi0AFAAGAAgAAAAhAOb83mLnAQAAtQMAAA4AAAAAAAAAAAAAAAAALgIAAGRycy9lMm9Eb2Mu&#10;eG1sUEsBAi0AFAAGAAgAAAAhANHmlPDiAAAADQEAAA8AAAAAAAAAAAAAAAAAQQQAAGRycy9kb3du&#10;cmV2LnhtbFBLBQYAAAAABAAEAPMAAABQBQAAAAA=&#10;" filled="f" stroked="f">
              <v:textbox inset="0,0,0,0">
                <w:txbxContent>
                  <w:p w14:paraId="70C2361B" w14:textId="77777777" w:rsidR="00FF5329" w:rsidRDefault="00B21DFD">
                    <w:pPr>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DFB7" w14:textId="77777777" w:rsidR="00355DD7" w:rsidRDefault="00355DD7" w:rsidP="00355DD7">
      <w:pPr>
        <w:spacing w:after="0" w:line="240" w:lineRule="auto"/>
      </w:pPr>
      <w:r>
        <w:separator/>
      </w:r>
    </w:p>
  </w:footnote>
  <w:footnote w:type="continuationSeparator" w:id="0">
    <w:p w14:paraId="137BB843" w14:textId="77777777" w:rsidR="00355DD7" w:rsidRDefault="00355DD7" w:rsidP="0035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87E"/>
    <w:multiLevelType w:val="hybridMultilevel"/>
    <w:tmpl w:val="A6E6514C"/>
    <w:lvl w:ilvl="0" w:tplc="5C92D546">
      <w:start w:val="1"/>
      <w:numFmt w:val="decimal"/>
      <w:lvlText w:val="%1."/>
      <w:lvlJc w:val="left"/>
      <w:pPr>
        <w:ind w:left="1180" w:hanging="360"/>
      </w:pPr>
      <w:rPr>
        <w:rFonts w:ascii="Arial" w:eastAsia="Arial" w:hAnsi="Arial" w:cs="Arial" w:hint="default"/>
        <w:spacing w:val="-4"/>
        <w:w w:val="99"/>
        <w:sz w:val="24"/>
        <w:szCs w:val="24"/>
        <w:lang w:val="en-US" w:eastAsia="en-US" w:bidi="ar-SA"/>
      </w:rPr>
    </w:lvl>
    <w:lvl w:ilvl="1" w:tplc="83E45570">
      <w:numFmt w:val="bullet"/>
      <w:lvlText w:val=""/>
      <w:lvlJc w:val="left"/>
      <w:pPr>
        <w:ind w:left="1900" w:hanging="360"/>
      </w:pPr>
      <w:rPr>
        <w:rFonts w:ascii="Symbol" w:eastAsia="Symbol" w:hAnsi="Symbol" w:cs="Symbol" w:hint="default"/>
        <w:w w:val="100"/>
        <w:sz w:val="24"/>
        <w:szCs w:val="24"/>
        <w:lang w:val="en-US" w:eastAsia="en-US" w:bidi="ar-SA"/>
      </w:rPr>
    </w:lvl>
    <w:lvl w:ilvl="2" w:tplc="434AFF02">
      <w:numFmt w:val="bullet"/>
      <w:lvlText w:val="•"/>
      <w:lvlJc w:val="left"/>
      <w:pPr>
        <w:ind w:left="2833" w:hanging="360"/>
      </w:pPr>
      <w:rPr>
        <w:rFonts w:hint="default"/>
        <w:lang w:val="en-US" w:eastAsia="en-US" w:bidi="ar-SA"/>
      </w:rPr>
    </w:lvl>
    <w:lvl w:ilvl="3" w:tplc="7F1CDA82">
      <w:numFmt w:val="bullet"/>
      <w:lvlText w:val="•"/>
      <w:lvlJc w:val="left"/>
      <w:pPr>
        <w:ind w:left="3766" w:hanging="360"/>
      </w:pPr>
      <w:rPr>
        <w:rFonts w:hint="default"/>
        <w:lang w:val="en-US" w:eastAsia="en-US" w:bidi="ar-SA"/>
      </w:rPr>
    </w:lvl>
    <w:lvl w:ilvl="4" w:tplc="6BFE71A0">
      <w:numFmt w:val="bullet"/>
      <w:lvlText w:val="•"/>
      <w:lvlJc w:val="left"/>
      <w:pPr>
        <w:ind w:left="4699" w:hanging="360"/>
      </w:pPr>
      <w:rPr>
        <w:rFonts w:hint="default"/>
        <w:lang w:val="en-US" w:eastAsia="en-US" w:bidi="ar-SA"/>
      </w:rPr>
    </w:lvl>
    <w:lvl w:ilvl="5" w:tplc="984AC630">
      <w:numFmt w:val="bullet"/>
      <w:lvlText w:val="•"/>
      <w:lvlJc w:val="left"/>
      <w:pPr>
        <w:ind w:left="5632" w:hanging="360"/>
      </w:pPr>
      <w:rPr>
        <w:rFonts w:hint="default"/>
        <w:lang w:val="en-US" w:eastAsia="en-US" w:bidi="ar-SA"/>
      </w:rPr>
    </w:lvl>
    <w:lvl w:ilvl="6" w:tplc="CDF265E0">
      <w:numFmt w:val="bullet"/>
      <w:lvlText w:val="•"/>
      <w:lvlJc w:val="left"/>
      <w:pPr>
        <w:ind w:left="6566" w:hanging="360"/>
      </w:pPr>
      <w:rPr>
        <w:rFonts w:hint="default"/>
        <w:lang w:val="en-US" w:eastAsia="en-US" w:bidi="ar-SA"/>
      </w:rPr>
    </w:lvl>
    <w:lvl w:ilvl="7" w:tplc="E12018E8">
      <w:numFmt w:val="bullet"/>
      <w:lvlText w:val="•"/>
      <w:lvlJc w:val="left"/>
      <w:pPr>
        <w:ind w:left="7499" w:hanging="360"/>
      </w:pPr>
      <w:rPr>
        <w:rFonts w:hint="default"/>
        <w:lang w:val="en-US" w:eastAsia="en-US" w:bidi="ar-SA"/>
      </w:rPr>
    </w:lvl>
    <w:lvl w:ilvl="8" w:tplc="FF3C6E0C">
      <w:numFmt w:val="bullet"/>
      <w:lvlText w:val="•"/>
      <w:lvlJc w:val="left"/>
      <w:pPr>
        <w:ind w:left="8432" w:hanging="360"/>
      </w:pPr>
      <w:rPr>
        <w:rFonts w:hint="default"/>
        <w:lang w:val="en-US" w:eastAsia="en-US" w:bidi="ar-SA"/>
      </w:rPr>
    </w:lvl>
  </w:abstractNum>
  <w:abstractNum w:abstractNumId="1" w15:restartNumberingAfterBreak="0">
    <w:nsid w:val="0F5F6826"/>
    <w:multiLevelType w:val="hybridMultilevel"/>
    <w:tmpl w:val="79B0CE2C"/>
    <w:lvl w:ilvl="0" w:tplc="08090001">
      <w:start w:val="1"/>
      <w:numFmt w:val="bullet"/>
      <w:lvlText w:val=""/>
      <w:lvlJc w:val="left"/>
      <w:pPr>
        <w:ind w:left="1539" w:hanging="360"/>
      </w:pPr>
      <w:rPr>
        <w:rFonts w:ascii="Symbol" w:hAnsi="Symbol" w:hint="default"/>
      </w:rPr>
    </w:lvl>
    <w:lvl w:ilvl="1" w:tplc="08090001">
      <w:start w:val="1"/>
      <w:numFmt w:val="bullet"/>
      <w:lvlText w:val=""/>
      <w:lvlJc w:val="left"/>
      <w:pPr>
        <w:ind w:left="2259" w:hanging="360"/>
      </w:pPr>
      <w:rPr>
        <w:rFonts w:ascii="Symbol" w:hAnsi="Symbol" w:hint="default"/>
      </w:rPr>
    </w:lvl>
    <w:lvl w:ilvl="2" w:tplc="08090005">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2" w15:restartNumberingAfterBreak="0">
    <w:nsid w:val="12E16567"/>
    <w:multiLevelType w:val="hybridMultilevel"/>
    <w:tmpl w:val="B4525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E2E04"/>
    <w:multiLevelType w:val="hybridMultilevel"/>
    <w:tmpl w:val="066E21CA"/>
    <w:lvl w:ilvl="0" w:tplc="08090001">
      <w:start w:val="1"/>
      <w:numFmt w:val="bullet"/>
      <w:lvlText w:val=""/>
      <w:lvlJc w:val="left"/>
      <w:pPr>
        <w:ind w:left="1180" w:hanging="360"/>
      </w:pPr>
      <w:rPr>
        <w:rFonts w:ascii="Symbol" w:hAnsi="Symbol"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4" w15:restartNumberingAfterBreak="0">
    <w:nsid w:val="2FC30DAA"/>
    <w:multiLevelType w:val="hybridMultilevel"/>
    <w:tmpl w:val="69348EB6"/>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5" w15:restartNumberingAfterBreak="0">
    <w:nsid w:val="2FE35271"/>
    <w:multiLevelType w:val="hybridMultilevel"/>
    <w:tmpl w:val="FDB0DF50"/>
    <w:lvl w:ilvl="0" w:tplc="C4928BE4">
      <w:numFmt w:val="bullet"/>
      <w:lvlText w:val=""/>
      <w:lvlJc w:val="left"/>
      <w:pPr>
        <w:ind w:left="1180" w:hanging="360"/>
      </w:pPr>
      <w:rPr>
        <w:rFonts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6" w15:restartNumberingAfterBreak="0">
    <w:nsid w:val="368953C7"/>
    <w:multiLevelType w:val="multilevel"/>
    <w:tmpl w:val="3E9C5C04"/>
    <w:lvl w:ilvl="0">
      <w:start w:val="1"/>
      <w:numFmt w:val="decimal"/>
      <w:lvlText w:val="%1."/>
      <w:lvlJc w:val="left"/>
      <w:pPr>
        <w:ind w:left="980" w:hanging="360"/>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7" w15:restartNumberingAfterBreak="0">
    <w:nsid w:val="3F4D32CF"/>
    <w:multiLevelType w:val="hybridMultilevel"/>
    <w:tmpl w:val="E5E6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4A395E"/>
    <w:multiLevelType w:val="hybridMultilevel"/>
    <w:tmpl w:val="09F20BBA"/>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9" w15:restartNumberingAfterBreak="0">
    <w:nsid w:val="5BF34591"/>
    <w:multiLevelType w:val="hybridMultilevel"/>
    <w:tmpl w:val="3A08C7AA"/>
    <w:lvl w:ilvl="0" w:tplc="08090001">
      <w:start w:val="1"/>
      <w:numFmt w:val="bullet"/>
      <w:lvlText w:val=""/>
      <w:lvlJc w:val="left"/>
      <w:pPr>
        <w:ind w:left="1180" w:hanging="360"/>
      </w:pPr>
      <w:rPr>
        <w:rFonts w:ascii="Symbol" w:hAnsi="Symbol"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10"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abstractNum w:abstractNumId="11" w15:restartNumberingAfterBreak="0">
    <w:nsid w:val="78B16843"/>
    <w:multiLevelType w:val="hybridMultilevel"/>
    <w:tmpl w:val="63CA9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8"/>
  </w:num>
  <w:num w:numId="6">
    <w:abstractNumId w:val="2"/>
  </w:num>
  <w:num w:numId="7">
    <w:abstractNumId w:val="7"/>
  </w:num>
  <w:num w:numId="8">
    <w:abstractNumId w:val="11"/>
  </w:num>
  <w:num w:numId="9">
    <w:abstractNumId w:val="4"/>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2305E6"/>
    <w:rsid w:val="00272FFF"/>
    <w:rsid w:val="00355DD7"/>
    <w:rsid w:val="00404EA0"/>
    <w:rsid w:val="004557F6"/>
    <w:rsid w:val="00490E06"/>
    <w:rsid w:val="004E5DDA"/>
    <w:rsid w:val="005A0D00"/>
    <w:rsid w:val="006524AA"/>
    <w:rsid w:val="006E019B"/>
    <w:rsid w:val="008A4E0B"/>
    <w:rsid w:val="00B21DFD"/>
    <w:rsid w:val="00C77302"/>
    <w:rsid w:val="00E2102B"/>
    <w:rsid w:val="00F56D38"/>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1DDCF"/>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1"/>
    <w:qFormat/>
    <w:rsid w:val="004557F6"/>
    <w:pPr>
      <w:widowControl w:val="0"/>
      <w:autoSpaceDE w:val="0"/>
      <w:autoSpaceDN w:val="0"/>
      <w:spacing w:after="0" w:line="240" w:lineRule="auto"/>
      <w:ind w:left="980" w:hanging="361"/>
    </w:pPr>
    <w:rPr>
      <w:rFonts w:ascii="Arial" w:eastAsia="Arial" w:hAnsi="Arial" w:cs="Arial"/>
      <w:lang w:val="en-US"/>
    </w:rPr>
  </w:style>
  <w:style w:type="character" w:customStyle="1" w:styleId="Heading1Char">
    <w:name w:val="Heading 1 Char"/>
    <w:basedOn w:val="DefaultParagraphFont"/>
    <w:link w:val="Heading1"/>
    <w:uiPriority w:val="9"/>
    <w:rsid w:val="00355DD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5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D7"/>
  </w:style>
  <w:style w:type="paragraph" w:styleId="Footer">
    <w:name w:val="footer"/>
    <w:basedOn w:val="Normal"/>
    <w:link w:val="FooterChar"/>
    <w:uiPriority w:val="99"/>
    <w:unhideWhenUsed/>
    <w:rsid w:val="0035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D7"/>
  </w:style>
  <w:style w:type="character" w:styleId="Hyperlink">
    <w:name w:val="Hyperlink"/>
    <w:basedOn w:val="DefaultParagraphFont"/>
    <w:uiPriority w:val="99"/>
    <w:unhideWhenUsed/>
    <w:rsid w:val="00F56D38"/>
    <w:rPr>
      <w:color w:val="0563C1" w:themeColor="hyperlink"/>
      <w:u w:val="single"/>
    </w:rPr>
  </w:style>
  <w:style w:type="paragraph" w:styleId="BalloonText">
    <w:name w:val="Balloon Text"/>
    <w:basedOn w:val="Normal"/>
    <w:link w:val="BalloonTextChar"/>
    <w:uiPriority w:val="99"/>
    <w:semiHidden/>
    <w:unhideWhenUsed/>
    <w:rsid w:val="00E2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02B"/>
    <w:rPr>
      <w:rFonts w:ascii="Segoe UI" w:hAnsi="Segoe UI" w:cs="Segoe UI"/>
      <w:sz w:val="18"/>
      <w:szCs w:val="18"/>
    </w:rPr>
  </w:style>
  <w:style w:type="character" w:styleId="UnresolvedMention">
    <w:name w:val="Unresolved Mention"/>
    <w:basedOn w:val="DefaultParagraphFont"/>
    <w:uiPriority w:val="99"/>
    <w:semiHidden/>
    <w:unhideWhenUsed/>
    <w:rsid w:val="0040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 Hill (Headteacher 4042)</cp:lastModifiedBy>
  <cp:revision>2</cp:revision>
  <cp:lastPrinted>2022-11-07T09:42:00Z</cp:lastPrinted>
  <dcterms:created xsi:type="dcterms:W3CDTF">2025-09-08T08:28:00Z</dcterms:created>
  <dcterms:modified xsi:type="dcterms:W3CDTF">2025-09-08T08:28:00Z</dcterms:modified>
</cp:coreProperties>
</file>