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8241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2D00" id="_x0000_s1027" type="#_x0000_t202" style="position:absolute;left:0;text-align:left;margin-left:0;margin-top:14.25pt;width:237.3pt;height:223.3pt;z-index:251658240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6C3B48F1" w14:textId="77777777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</w:p>
    <w:p w14:paraId="05458833" w14:textId="34B05861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786B01E" w14:textId="77777777" w:rsidR="008523A2" w:rsidRPr="005634E1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67F1E864" w:rsidR="00654D8D" w:rsidRPr="005634E1" w:rsidRDefault="00F962E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Parent Information</w:t>
      </w:r>
      <w:r w:rsidR="0094546D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</w:t>
      </w:r>
    </w:p>
    <w:p w14:paraId="11B1B25C" w14:textId="173514FE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C83D58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5</w:t>
      </w:r>
      <w:r w:rsidR="0036197A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-202</w:t>
      </w:r>
      <w:r w:rsidR="00C83D58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6</w:t>
      </w:r>
    </w:p>
    <w:p w14:paraId="69142A0B" w14:textId="77777777" w:rsidR="00021384" w:rsidRDefault="00021384" w:rsidP="00021384">
      <w:pPr>
        <w:jc w:val="center"/>
        <w:rPr>
          <w:b/>
          <w:bCs/>
          <w:sz w:val="28"/>
          <w:u w:val="single"/>
        </w:rPr>
      </w:pPr>
    </w:p>
    <w:p w14:paraId="7956B7AF" w14:textId="77777777" w:rsidR="00DA572B" w:rsidRDefault="00021384" w:rsidP="00021384">
      <w:pPr>
        <w:jc w:val="both"/>
        <w:rPr>
          <w:sz w:val="28"/>
        </w:rPr>
      </w:pPr>
      <w:r w:rsidRPr="00021384">
        <w:rPr>
          <w:sz w:val="28"/>
        </w:rPr>
        <w:br w:type="page"/>
      </w:r>
    </w:p>
    <w:p w14:paraId="0F488BC5" w14:textId="77777777" w:rsidR="00DA572B" w:rsidRDefault="00DA572B" w:rsidP="00021384">
      <w:pPr>
        <w:jc w:val="both"/>
        <w:rPr>
          <w:sz w:val="28"/>
        </w:rPr>
      </w:pPr>
    </w:p>
    <w:p w14:paraId="459DD1CB" w14:textId="6A3BB2D5" w:rsidR="00021384" w:rsidRPr="00BA3E2E" w:rsidRDefault="007B5A43" w:rsidP="00021384">
      <w:pPr>
        <w:jc w:val="both"/>
        <w:rPr>
          <w:rFonts w:ascii="Calibri" w:hAnsi="Calibri" w:cs="Calibri"/>
          <w:b/>
          <w:bCs/>
          <w:sz w:val="28"/>
        </w:rPr>
      </w:pPr>
      <w:r w:rsidRPr="00BA3E2E">
        <w:rPr>
          <w:rFonts w:ascii="Calibri" w:hAnsi="Calibri" w:cs="Calibri"/>
          <w:b/>
          <w:bCs/>
          <w:sz w:val="28"/>
        </w:rPr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2C5BA3E" w:rsidR="00463068" w:rsidRPr="00383D6F" w:rsidRDefault="008523A2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608149C6" w14:textId="2495DE3D" w:rsidR="002474C5" w:rsidRPr="003B0FC6" w:rsidRDefault="002474C5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Refunds will only be made if </w:t>
      </w:r>
      <w:r w:rsidR="0061669C">
        <w:rPr>
          <w:rFonts w:ascii="Calibri" w:hAnsi="Calibri" w:cs="Calibri"/>
          <w:lang w:eastAsia="en-GB"/>
        </w:rPr>
        <w:t>a slot is cancelled 24 hours in advance.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51AC743F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8523A2">
        <w:rPr>
          <w:rFonts w:ascii="Calibri" w:hAnsi="Calibri" w:cs="Calibri"/>
          <w:lang w:eastAsia="en-GB"/>
        </w:rPr>
        <w:t xml:space="preserve">Seashells </w:t>
      </w:r>
      <w:r>
        <w:rPr>
          <w:rFonts w:ascii="Calibri" w:hAnsi="Calibri" w:cs="Calibri"/>
          <w:lang w:eastAsia="en-GB"/>
        </w:rPr>
        <w:t>will be forced to terminate the child’s place. Under exceptional circumstances, it may be agreed that the child will be allowed to continue attending for the remainder of the week.</w:t>
      </w:r>
    </w:p>
    <w:p w14:paraId="63BCFEBB" w14:textId="53781E0A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r w:rsidR="008523A2">
        <w:rPr>
          <w:rFonts w:ascii="Calibri" w:hAnsi="Calibri" w:cs="Calibri"/>
          <w:lang w:eastAsia="en-GB"/>
        </w:rPr>
        <w:t>Seashells</w:t>
      </w:r>
      <w:r w:rsidR="008523A2" w:rsidRPr="0018523B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being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036B19B0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36197A">
        <w:rPr>
          <w:rFonts w:ascii="Calibri" w:hAnsi="Calibri" w:cs="Calibri"/>
          <w:lang w:eastAsia="en-GB"/>
        </w:rPr>
        <w:t>2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5D02EAA2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</w:t>
      </w:r>
      <w:r w:rsidR="00DB6AE6">
        <w:rPr>
          <w:rFonts w:ascii="Calibri" w:hAnsi="Calibri" w:cs="Calibri"/>
          <w:lang w:eastAsia="en-GB"/>
        </w:rPr>
        <w:t xml:space="preserve"> until 5.30pm</w:t>
      </w:r>
      <w:r w:rsidR="00017E5A">
        <w:rPr>
          <w:rFonts w:ascii="Calibri" w:hAnsi="Calibri" w:cs="Calibri"/>
          <w:lang w:eastAsia="en-GB"/>
        </w:rPr>
        <w:t xml:space="preserve"> £7.00 per session</w:t>
      </w:r>
      <w:r w:rsidR="003B0FC6">
        <w:rPr>
          <w:rFonts w:ascii="Calibri" w:hAnsi="Calibri" w:cs="Calibri"/>
          <w:lang w:eastAsia="en-GB"/>
        </w:rPr>
        <w:t xml:space="preserve"> (£</w:t>
      </w:r>
      <w:r w:rsidR="00F332C9">
        <w:rPr>
          <w:rFonts w:ascii="Calibri" w:hAnsi="Calibri" w:cs="Calibri"/>
          <w:lang w:eastAsia="en-GB"/>
        </w:rPr>
        <w:t>3</w:t>
      </w:r>
      <w:r w:rsidR="00EB09CC">
        <w:rPr>
          <w:rFonts w:ascii="Calibri" w:hAnsi="Calibri" w:cs="Calibri"/>
          <w:lang w:eastAsia="en-GB"/>
        </w:rPr>
        <w:t>5</w:t>
      </w:r>
      <w:r w:rsidR="00F332C9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2C0065A4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Late collections (after 5.30pm) can incur a £</w:t>
      </w:r>
      <w:r w:rsidR="00EB09CC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21E9E792" w14:textId="5B9D80A2" w:rsidR="00C53708" w:rsidRDefault="00C53708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                          Extra After School Club </w:t>
      </w:r>
      <w:r w:rsidR="00DB6AE6">
        <w:rPr>
          <w:rFonts w:ascii="Calibri" w:hAnsi="Calibri" w:cs="Calibri"/>
          <w:lang w:eastAsia="en-GB"/>
        </w:rPr>
        <w:t xml:space="preserve">until 6pm £8.00 per session </w:t>
      </w:r>
      <w:r w:rsidR="00017E5A">
        <w:rPr>
          <w:rFonts w:ascii="Calibri" w:hAnsi="Calibri" w:cs="Calibri"/>
          <w:lang w:eastAsia="en-GB"/>
        </w:rPr>
        <w:t>(£40.00 full week)</w:t>
      </w:r>
    </w:p>
    <w:p w14:paraId="0A7E1229" w14:textId="3F6923F4" w:rsidR="00017E5A" w:rsidRDefault="00017E5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                          </w:t>
      </w:r>
      <w:r>
        <w:rPr>
          <w:rFonts w:ascii="Calibri" w:hAnsi="Calibri" w:cs="Calibri"/>
          <w:lang w:eastAsia="en-GB"/>
        </w:rPr>
        <w:t>Late collections (after 5.30pm) can incur a £6 charge every 15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1A937C1E" w:rsidR="00383D6F" w:rsidRPr="0018523B" w:rsidRDefault="008523A2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Pr="0018523B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will operate between the hours of </w:t>
      </w:r>
      <w:r w:rsidR="00EB09CC">
        <w:rPr>
          <w:rFonts w:ascii="Calibri" w:hAnsi="Calibri" w:cs="Calibri"/>
          <w:lang w:eastAsia="en-GB"/>
        </w:rPr>
        <w:t>7.45</w:t>
      </w:r>
      <w:r w:rsidR="00383D6F" w:rsidRPr="0018523B">
        <w:rPr>
          <w:rFonts w:ascii="Calibri" w:hAnsi="Calibri" w:cs="Calibri"/>
          <w:lang w:eastAsia="en-GB"/>
        </w:rPr>
        <w:t>am and 8.</w:t>
      </w:r>
      <w:r w:rsidR="00CB2193">
        <w:rPr>
          <w:rFonts w:ascii="Calibri" w:hAnsi="Calibri" w:cs="Calibri"/>
          <w:lang w:eastAsia="en-GB"/>
        </w:rPr>
        <w:t>4</w:t>
      </w:r>
      <w:r w:rsidR="00984804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984804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 xml:space="preserve">pm and 5.30pm. All children must vacate the premises by </w:t>
      </w:r>
      <w:r w:rsidR="00695A0F">
        <w:rPr>
          <w:rFonts w:ascii="Calibri" w:hAnsi="Calibri" w:cs="Calibri"/>
          <w:lang w:eastAsia="en-GB"/>
        </w:rPr>
        <w:t>6.00</w:t>
      </w:r>
      <w:r w:rsidR="00383D6F" w:rsidRPr="0018523B">
        <w:rPr>
          <w:rFonts w:ascii="Calibri" w:hAnsi="Calibri" w:cs="Calibri"/>
          <w:lang w:eastAsia="en-GB"/>
        </w:rPr>
        <w:t>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0253C56B" w:rsidR="00393996" w:rsidRDefault="00393996" w:rsidP="00393996">
      <w:pPr>
        <w:rPr>
          <w:rFonts w:ascii="Calibri" w:hAnsi="Calibri" w:cs="Calibri"/>
          <w:lang w:eastAsia="en-GB"/>
        </w:rPr>
      </w:pPr>
    </w:p>
    <w:p w14:paraId="62C957FC" w14:textId="6013B630" w:rsidR="00053E1E" w:rsidRDefault="00053E1E" w:rsidP="00393996">
      <w:pPr>
        <w:rPr>
          <w:rFonts w:ascii="Calibri" w:hAnsi="Calibri" w:cs="Calibri"/>
          <w:lang w:eastAsia="en-GB"/>
        </w:rPr>
      </w:pPr>
    </w:p>
    <w:p w14:paraId="6F41375C" w14:textId="77777777" w:rsidR="00053E1E" w:rsidRPr="006A246A" w:rsidRDefault="00053E1E" w:rsidP="00393996">
      <w:pPr>
        <w:rPr>
          <w:rFonts w:ascii="Calibri" w:hAnsi="Calibri" w:cs="Calibri"/>
          <w:lang w:eastAsia="en-GB"/>
        </w:rPr>
      </w:pP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381C06A9" w14:textId="3A19DD55" w:rsidR="00393996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0D4CC892" w14:textId="55B72F7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6FA53C20" w14:textId="31008B8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7CF606F8" w14:textId="77777777" w:rsidR="00F962E4" w:rsidRPr="00860ED2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7225EC8D" w14:textId="3F6B0DDE" w:rsidR="000F52CE" w:rsidRPr="00053E1E" w:rsidRDefault="000F52CE" w:rsidP="004968B3">
      <w:pPr>
        <w:rPr>
          <w:rFonts w:ascii="Calibri" w:hAnsi="Calibri" w:cs="Calibri"/>
          <w:b/>
          <w:bCs/>
          <w:u w:val="single"/>
          <w:lang w:eastAsia="en-GB"/>
        </w:rPr>
      </w:pPr>
    </w:p>
    <w:p w14:paraId="33F0CCDE" w14:textId="4B6E16D1" w:rsidR="008F1084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DA572B">
        <w:rPr>
          <w:rFonts w:ascii="Calibri" w:hAnsi="Calibri" w:cs="Calibri"/>
          <w:b/>
          <w:bCs/>
          <w:sz w:val="28"/>
          <w:szCs w:val="28"/>
          <w:u w:val="single"/>
        </w:rPr>
        <w:t>Access Arrangements</w:t>
      </w:r>
    </w:p>
    <w:p w14:paraId="596E26A7" w14:textId="71CDCB34" w:rsidR="00DA572B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F9715D" w14:textId="4BC565A7" w:rsidR="00DA572B" w:rsidRDefault="008523A2" w:rsidP="004968B3">
      <w:pPr>
        <w:rPr>
          <w:rFonts w:ascii="Calibri" w:hAnsi="Calibri" w:cs="Calibri"/>
        </w:rPr>
      </w:pPr>
      <w:r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</w:rPr>
        <w:t xml:space="preserve"> </w:t>
      </w:r>
      <w:r w:rsidR="00DA572B">
        <w:rPr>
          <w:rFonts w:ascii="Calibri" w:hAnsi="Calibri" w:cs="Calibri"/>
        </w:rPr>
        <w:t xml:space="preserve">will operate outside of the school office hours. Therefore, there will be a bell in operation </w:t>
      </w:r>
      <w:r w:rsidR="00825017">
        <w:rPr>
          <w:rFonts w:ascii="Calibri" w:hAnsi="Calibri" w:cs="Calibri"/>
        </w:rPr>
        <w:t xml:space="preserve">with an intercom for access to the club, this will be situated on the wall near the front door. </w:t>
      </w:r>
    </w:p>
    <w:p w14:paraId="08E3C915" w14:textId="25A5EF1E" w:rsidR="00825017" w:rsidRDefault="00825017" w:rsidP="004968B3">
      <w:pPr>
        <w:rPr>
          <w:rFonts w:ascii="Calibri" w:hAnsi="Calibri" w:cs="Calibri"/>
        </w:rPr>
      </w:pPr>
    </w:p>
    <w:p w14:paraId="69D3061F" w14:textId="647C66D4" w:rsidR="00825017" w:rsidRDefault="00825017" w:rsidP="004968B3">
      <w:pPr>
        <w:rPr>
          <w:rFonts w:ascii="Calibri" w:hAnsi="Calibri" w:cs="Calibri"/>
          <w:b/>
          <w:bCs/>
          <w:u w:val="single"/>
        </w:rPr>
      </w:pPr>
      <w:r w:rsidRPr="00825017">
        <w:rPr>
          <w:rFonts w:ascii="Calibri" w:hAnsi="Calibri" w:cs="Calibri"/>
          <w:b/>
          <w:bCs/>
          <w:u w:val="single"/>
        </w:rPr>
        <w:t>Registration &amp; Contract</w:t>
      </w:r>
    </w:p>
    <w:p w14:paraId="1381D23F" w14:textId="766B7EB2" w:rsidR="00825017" w:rsidRDefault="00825017" w:rsidP="004968B3">
      <w:pPr>
        <w:rPr>
          <w:rFonts w:ascii="Calibri" w:hAnsi="Calibri" w:cs="Calibri"/>
          <w:b/>
          <w:bCs/>
          <w:u w:val="single"/>
        </w:rPr>
      </w:pPr>
    </w:p>
    <w:p w14:paraId="14E85B44" w14:textId="46DD820D" w:rsidR="00825017" w:rsidRDefault="00825017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>Before your child can access the club, you must have completed the contract &amp; registration form</w:t>
      </w:r>
      <w:r w:rsidR="00A72601">
        <w:rPr>
          <w:rFonts w:ascii="Calibri" w:hAnsi="Calibri" w:cs="Calibri"/>
        </w:rPr>
        <w:t xml:space="preserve"> and returned it to the school office. Your child will then be added on to the ‘School Money’ payment system for you to make your bookings.</w:t>
      </w:r>
    </w:p>
    <w:p w14:paraId="3AD2FE9F" w14:textId="66A8D13F" w:rsidR="00A72601" w:rsidRDefault="00A72601" w:rsidP="004968B3">
      <w:pPr>
        <w:rPr>
          <w:rFonts w:ascii="Calibri" w:hAnsi="Calibri" w:cs="Calibri"/>
        </w:rPr>
      </w:pPr>
    </w:p>
    <w:p w14:paraId="75704A88" w14:textId="3CE1A811" w:rsidR="00A72601" w:rsidRDefault="00A72601" w:rsidP="004968B3">
      <w:pPr>
        <w:rPr>
          <w:rFonts w:ascii="Calibri" w:hAnsi="Calibri" w:cs="Calibri"/>
          <w:b/>
          <w:bCs/>
          <w:u w:val="single"/>
        </w:rPr>
      </w:pPr>
      <w:r w:rsidRPr="00A72601">
        <w:rPr>
          <w:rFonts w:ascii="Calibri" w:hAnsi="Calibri" w:cs="Calibri"/>
          <w:b/>
          <w:bCs/>
          <w:u w:val="single"/>
        </w:rPr>
        <w:t>Emergency Contact</w:t>
      </w:r>
    </w:p>
    <w:p w14:paraId="37F96BFE" w14:textId="77777777" w:rsidR="00A72601" w:rsidRPr="00A72601" w:rsidRDefault="00A72601" w:rsidP="004968B3">
      <w:pPr>
        <w:rPr>
          <w:rFonts w:ascii="Calibri" w:hAnsi="Calibri" w:cs="Calibri"/>
          <w:b/>
          <w:bCs/>
          <w:u w:val="single"/>
        </w:rPr>
      </w:pPr>
    </w:p>
    <w:p w14:paraId="5DA52B86" w14:textId="4A1BB29C" w:rsidR="00A72601" w:rsidRPr="00825017" w:rsidRDefault="00A72601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an emergency </w:t>
      </w:r>
      <w:proofErr w:type="gramStart"/>
      <w:r>
        <w:rPr>
          <w:rFonts w:ascii="Calibri" w:hAnsi="Calibri" w:cs="Calibri"/>
        </w:rPr>
        <w:t>arise</w:t>
      </w:r>
      <w:proofErr w:type="gramEnd"/>
      <w:r>
        <w:rPr>
          <w:rFonts w:ascii="Calibri" w:hAnsi="Calibri" w:cs="Calibri"/>
        </w:rPr>
        <w:t xml:space="preserve"> you can contact club staff on </w:t>
      </w:r>
      <w:r w:rsidR="000B6BE1">
        <w:rPr>
          <w:b/>
          <w:bCs/>
        </w:rPr>
        <w:t>01744 678545 and select option for Seashells</w:t>
      </w:r>
      <w:r w:rsidR="008523A2">
        <w:t xml:space="preserve">. </w:t>
      </w:r>
      <w:r>
        <w:rPr>
          <w:rFonts w:ascii="Calibri" w:hAnsi="Calibri" w:cs="Calibri"/>
        </w:rPr>
        <w:t>Please note the bell and telephone will only be in operation during club hours.</w:t>
      </w:r>
    </w:p>
    <w:sectPr w:rsidR="00A72601" w:rsidRPr="00825017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0846" w14:textId="77777777" w:rsidR="00E63520" w:rsidRDefault="00E63520">
      <w:r>
        <w:separator/>
      </w:r>
    </w:p>
  </w:endnote>
  <w:endnote w:type="continuationSeparator" w:id="0">
    <w:p w14:paraId="778E8C32" w14:textId="77777777" w:rsidR="00E63520" w:rsidRDefault="00E63520">
      <w:r>
        <w:continuationSeparator/>
      </w:r>
    </w:p>
  </w:endnote>
  <w:endnote w:type="continuationNotice" w:id="1">
    <w:p w14:paraId="0C40BD35" w14:textId="77777777" w:rsidR="00E63520" w:rsidRDefault="00E63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7BD8" w14:textId="77777777" w:rsidR="00E63520" w:rsidRDefault="00E63520">
      <w:r>
        <w:separator/>
      </w:r>
    </w:p>
  </w:footnote>
  <w:footnote w:type="continuationSeparator" w:id="0">
    <w:p w14:paraId="7D939AAB" w14:textId="77777777" w:rsidR="00E63520" w:rsidRDefault="00E63520">
      <w:r>
        <w:continuationSeparator/>
      </w:r>
    </w:p>
  </w:footnote>
  <w:footnote w:type="continuationNotice" w:id="1">
    <w:p w14:paraId="286C4EE0" w14:textId="77777777" w:rsidR="00E63520" w:rsidRDefault="00E63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1" w:name="_Hlk107316535"/>
                          <w:bookmarkEnd w:id="1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2" w:name="_Hlk107316535"/>
                    <w:bookmarkEnd w:id="2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17E5A"/>
    <w:rsid w:val="00021384"/>
    <w:rsid w:val="00053E1E"/>
    <w:rsid w:val="000830D2"/>
    <w:rsid w:val="000B619F"/>
    <w:rsid w:val="000B6BE1"/>
    <w:rsid w:val="000D5A7E"/>
    <w:rsid w:val="000F28C7"/>
    <w:rsid w:val="000F52CE"/>
    <w:rsid w:val="00123801"/>
    <w:rsid w:val="00125860"/>
    <w:rsid w:val="0013468A"/>
    <w:rsid w:val="001473B4"/>
    <w:rsid w:val="00152100"/>
    <w:rsid w:val="00152559"/>
    <w:rsid w:val="0018523B"/>
    <w:rsid w:val="001A62AA"/>
    <w:rsid w:val="001B0157"/>
    <w:rsid w:val="00227612"/>
    <w:rsid w:val="002474C5"/>
    <w:rsid w:val="002C4215"/>
    <w:rsid w:val="002D15A6"/>
    <w:rsid w:val="002E1CE3"/>
    <w:rsid w:val="00324B3A"/>
    <w:rsid w:val="00324E90"/>
    <w:rsid w:val="003274DD"/>
    <w:rsid w:val="00330346"/>
    <w:rsid w:val="00333538"/>
    <w:rsid w:val="00341615"/>
    <w:rsid w:val="0036197A"/>
    <w:rsid w:val="00383D6F"/>
    <w:rsid w:val="00393996"/>
    <w:rsid w:val="003B0FC6"/>
    <w:rsid w:val="003D5ABB"/>
    <w:rsid w:val="00420519"/>
    <w:rsid w:val="0043551E"/>
    <w:rsid w:val="00463068"/>
    <w:rsid w:val="004635CC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5E751F"/>
    <w:rsid w:val="0060045F"/>
    <w:rsid w:val="00601264"/>
    <w:rsid w:val="0061669C"/>
    <w:rsid w:val="00630748"/>
    <w:rsid w:val="0065191A"/>
    <w:rsid w:val="00654D8D"/>
    <w:rsid w:val="00660E90"/>
    <w:rsid w:val="0066162A"/>
    <w:rsid w:val="00676762"/>
    <w:rsid w:val="00682C06"/>
    <w:rsid w:val="00695A0F"/>
    <w:rsid w:val="006A246A"/>
    <w:rsid w:val="006B6014"/>
    <w:rsid w:val="006E1359"/>
    <w:rsid w:val="00703715"/>
    <w:rsid w:val="00746607"/>
    <w:rsid w:val="00796251"/>
    <w:rsid w:val="007A01E0"/>
    <w:rsid w:val="007A507A"/>
    <w:rsid w:val="007B5A43"/>
    <w:rsid w:val="007D2912"/>
    <w:rsid w:val="007E544E"/>
    <w:rsid w:val="00822A7B"/>
    <w:rsid w:val="00825017"/>
    <w:rsid w:val="00827BBB"/>
    <w:rsid w:val="008523A2"/>
    <w:rsid w:val="00860ED2"/>
    <w:rsid w:val="00880251"/>
    <w:rsid w:val="008A553B"/>
    <w:rsid w:val="008B352E"/>
    <w:rsid w:val="008D6416"/>
    <w:rsid w:val="008F098E"/>
    <w:rsid w:val="008F1084"/>
    <w:rsid w:val="008F40A7"/>
    <w:rsid w:val="009072FF"/>
    <w:rsid w:val="00944EB1"/>
    <w:rsid w:val="0094546D"/>
    <w:rsid w:val="00945C98"/>
    <w:rsid w:val="00946197"/>
    <w:rsid w:val="00984804"/>
    <w:rsid w:val="009D35EE"/>
    <w:rsid w:val="009E3CCC"/>
    <w:rsid w:val="009F0087"/>
    <w:rsid w:val="00A047AB"/>
    <w:rsid w:val="00A360CD"/>
    <w:rsid w:val="00A60A0B"/>
    <w:rsid w:val="00A61725"/>
    <w:rsid w:val="00A72601"/>
    <w:rsid w:val="00A840F8"/>
    <w:rsid w:val="00A962DE"/>
    <w:rsid w:val="00AC35A2"/>
    <w:rsid w:val="00AC4AED"/>
    <w:rsid w:val="00AC54E0"/>
    <w:rsid w:val="00AC7F00"/>
    <w:rsid w:val="00AE5635"/>
    <w:rsid w:val="00B158FB"/>
    <w:rsid w:val="00B6273F"/>
    <w:rsid w:val="00B65C9D"/>
    <w:rsid w:val="00B74B76"/>
    <w:rsid w:val="00BA3E2E"/>
    <w:rsid w:val="00BB782E"/>
    <w:rsid w:val="00BD6861"/>
    <w:rsid w:val="00C30B05"/>
    <w:rsid w:val="00C53708"/>
    <w:rsid w:val="00C83D58"/>
    <w:rsid w:val="00C958BD"/>
    <w:rsid w:val="00CA402A"/>
    <w:rsid w:val="00CB2193"/>
    <w:rsid w:val="00CB2B63"/>
    <w:rsid w:val="00CB408E"/>
    <w:rsid w:val="00CC78DE"/>
    <w:rsid w:val="00CE6602"/>
    <w:rsid w:val="00D23050"/>
    <w:rsid w:val="00D3567B"/>
    <w:rsid w:val="00D3638C"/>
    <w:rsid w:val="00D947CB"/>
    <w:rsid w:val="00DA572B"/>
    <w:rsid w:val="00DB3A09"/>
    <w:rsid w:val="00DB4AD7"/>
    <w:rsid w:val="00DB6AE6"/>
    <w:rsid w:val="00DD709F"/>
    <w:rsid w:val="00E200E9"/>
    <w:rsid w:val="00E30B5A"/>
    <w:rsid w:val="00E4231D"/>
    <w:rsid w:val="00E63520"/>
    <w:rsid w:val="00E872CD"/>
    <w:rsid w:val="00EA4E8C"/>
    <w:rsid w:val="00EB09CC"/>
    <w:rsid w:val="00ED15CC"/>
    <w:rsid w:val="00ED4FE5"/>
    <w:rsid w:val="00F05DEC"/>
    <w:rsid w:val="00F10D05"/>
    <w:rsid w:val="00F22212"/>
    <w:rsid w:val="00F332C9"/>
    <w:rsid w:val="00F36BF2"/>
    <w:rsid w:val="00F42477"/>
    <w:rsid w:val="00F6183D"/>
    <w:rsid w:val="00F9141A"/>
    <w:rsid w:val="00F962E4"/>
    <w:rsid w:val="00F974E3"/>
    <w:rsid w:val="00F97808"/>
    <w:rsid w:val="00F97816"/>
    <w:rsid w:val="00F978A4"/>
    <w:rsid w:val="00FA6F6D"/>
    <w:rsid w:val="00FF6AAE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9" ma:contentTypeDescription="Create a new document." ma:contentTypeScope="" ma:versionID="aea89344d638777bf60e7c22d7af4d5d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082e537520d94418fb24b86693157a50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DEF9F2-C22B-4AB2-ACB7-F400D50B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3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Moira Winstanley</cp:lastModifiedBy>
  <cp:revision>16</cp:revision>
  <cp:lastPrinted>2026-02-23T08:48:00Z</cp:lastPrinted>
  <dcterms:created xsi:type="dcterms:W3CDTF">2024-07-02T13:38:00Z</dcterms:created>
  <dcterms:modified xsi:type="dcterms:W3CDTF">2026-02-27T12:36:00Z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