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558" w:rsidRDefault="00C11EB4">
      <w:pPr>
        <w:pStyle w:val="Heading1"/>
      </w:pPr>
      <w:r>
        <w:t xml:space="preserve">Pupil premium strategy statement – </w:t>
      </w:r>
      <w:r w:rsidR="009259D5">
        <w:t>St Benedict’s</w:t>
      </w:r>
      <w:r>
        <w:t xml:space="preserve"> Primary School</w:t>
      </w:r>
    </w:p>
    <w:p w:rsidR="004B1F58" w:rsidRDefault="004B1F58" w:rsidP="004B1F58">
      <w:pPr>
        <w:spacing w:after="0"/>
      </w:pPr>
    </w:p>
    <w:p w:rsidR="00E66558" w:rsidRPr="00003C1B" w:rsidRDefault="009D71E8" w:rsidP="00C62989">
      <w:pPr>
        <w:rPr>
          <w:b/>
          <w:sz w:val="20"/>
          <w:szCs w:val="20"/>
        </w:rPr>
      </w:pPr>
      <w:r w:rsidRPr="00003C1B">
        <w:rPr>
          <w:sz w:val="20"/>
          <w:szCs w:val="20"/>
        </w:rPr>
        <w:t xml:space="preserve">This statement details our school’s use of pupil premium funding to help improve the attainment of our disadvantaged pupils. </w:t>
      </w:r>
    </w:p>
    <w:p w:rsidR="00E66558" w:rsidRPr="00003C1B" w:rsidRDefault="009D71E8" w:rsidP="00C62989">
      <w:pPr>
        <w:rPr>
          <w:b/>
          <w:sz w:val="20"/>
          <w:szCs w:val="20"/>
        </w:rPr>
      </w:pPr>
      <w:r w:rsidRPr="00003C1B">
        <w:rPr>
          <w:sz w:val="20"/>
          <w:szCs w:val="20"/>
        </w:rPr>
        <w:t xml:space="preserve">It outlines our pupil premium strategy, how we intend to spend the funding in this academic year and the </w:t>
      </w:r>
      <w:r w:rsidR="00830D57" w:rsidRPr="00003C1B">
        <w:rPr>
          <w:sz w:val="20"/>
          <w:szCs w:val="20"/>
        </w:rPr>
        <w:t xml:space="preserve">outcomes </w:t>
      </w:r>
      <w:r w:rsidR="00A44FBB" w:rsidRPr="00003C1B">
        <w:rPr>
          <w:sz w:val="20"/>
          <w:szCs w:val="20"/>
        </w:rPr>
        <w:t>for disadvantaged pupils</w:t>
      </w:r>
      <w:r w:rsidRPr="00003C1B">
        <w:rPr>
          <w:sz w:val="20"/>
          <w:szCs w:val="20"/>
        </w:rPr>
        <w:t xml:space="preserve"> last </w:t>
      </w:r>
      <w:r w:rsidR="00A44FBB" w:rsidRPr="00003C1B">
        <w:rPr>
          <w:sz w:val="20"/>
          <w:szCs w:val="20"/>
        </w:rPr>
        <w:t xml:space="preserve">academic </w:t>
      </w:r>
      <w:r w:rsidRPr="00003C1B">
        <w:rPr>
          <w:sz w:val="20"/>
          <w:szCs w:val="20"/>
        </w:rPr>
        <w:t>year</w:t>
      </w:r>
      <w:r w:rsidR="00A44FBB" w:rsidRPr="00003C1B">
        <w:rPr>
          <w:sz w:val="20"/>
          <w:szCs w:val="20"/>
        </w:rPr>
        <w:t>.</w:t>
      </w:r>
    </w:p>
    <w:p w:rsidR="00E66558" w:rsidRDefault="009D71E8">
      <w:pPr>
        <w:pStyle w:val="Heading2"/>
      </w:pPr>
      <w:r>
        <w:t>School overview</w:t>
      </w:r>
    </w:p>
    <w:tbl>
      <w:tblPr>
        <w:tblW w:w="5000" w:type="pct"/>
        <w:tblCellMar>
          <w:left w:w="10" w:type="dxa"/>
          <w:right w:w="10" w:type="dxa"/>
        </w:tblCellMar>
        <w:tblLook w:val="04A0" w:firstRow="1" w:lastRow="0" w:firstColumn="1" w:lastColumn="0" w:noHBand="0" w:noVBand="1"/>
      </w:tblPr>
      <w:tblGrid>
        <w:gridCol w:w="7183"/>
        <w:gridCol w:w="3273"/>
      </w:tblGrid>
      <w:tr w:rsidR="00E66558"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rsidR="00E66558" w:rsidRDefault="009D71E8" w:rsidP="00C31636">
            <w:pPr>
              <w:pStyle w:val="TableHeader"/>
              <w:ind w:left="0" w:right="0"/>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rsidR="00E66558" w:rsidRDefault="009D71E8" w:rsidP="00C31636">
            <w:pPr>
              <w:pStyle w:val="TableHeader"/>
              <w:ind w:left="0" w:right="0"/>
              <w:jc w:val="left"/>
            </w:pPr>
            <w:r>
              <w:t>Data</w:t>
            </w:r>
          </w:p>
        </w:tc>
      </w:tr>
      <w:tr w:rsidR="002940F3"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2940F3" w:rsidRDefault="002940F3" w:rsidP="00C31636">
            <w:pPr>
              <w:pStyle w:val="TableRow"/>
              <w:ind w:left="0" w:right="0"/>
            </w:pPr>
            <w: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2940F3" w:rsidRDefault="0005710D" w:rsidP="00C31636">
            <w:pPr>
              <w:pStyle w:val="TableRow"/>
              <w:ind w:left="0" w:right="0"/>
            </w:pPr>
            <w:r>
              <w:t>197</w:t>
            </w:r>
          </w:p>
        </w:tc>
      </w:tr>
      <w:tr w:rsidR="002940F3"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2940F3" w:rsidRDefault="002940F3" w:rsidP="00C31636">
            <w:pPr>
              <w:pStyle w:val="TableRow"/>
              <w:ind w:left="0" w:right="0"/>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2940F3" w:rsidRDefault="0005710D" w:rsidP="00C31636">
            <w:pPr>
              <w:pStyle w:val="TableRow"/>
              <w:ind w:left="0" w:right="0"/>
            </w:pPr>
            <w:r>
              <w:t>24.4</w:t>
            </w:r>
            <w:r w:rsidR="009F34FB">
              <w:t>%</w:t>
            </w:r>
          </w:p>
        </w:tc>
      </w:tr>
      <w:tr w:rsidR="002940F3"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2940F3" w:rsidRDefault="002940F3" w:rsidP="00C31636">
            <w:pPr>
              <w:pStyle w:val="TableRow"/>
              <w:ind w:left="0" w:right="0"/>
            </w:pPr>
            <w:r>
              <w:t xml:space="preserve">Academic year/years that our current pupil premium strategy plan covers </w:t>
            </w:r>
            <w:r w:rsidRPr="1CBF4D92">
              <w:rPr>
                <w:b/>
              </w:rPr>
              <w:t>(</w:t>
            </w:r>
            <w:r w:rsidR="004E57C3" w:rsidRPr="004B4D0A">
              <w:rPr>
                <w:b/>
              </w:rPr>
              <w:t>3-year</w:t>
            </w:r>
            <w:r w:rsidRPr="1CBF4D92">
              <w:rPr>
                <w:b/>
              </w:rPr>
              <w:t xml:space="preserve"> plans are recommended</w:t>
            </w:r>
            <w:r w:rsidR="00D5360D">
              <w:rPr>
                <w:b/>
              </w:rPr>
              <w:t xml:space="preserve"> </w:t>
            </w:r>
            <w:r w:rsidR="00560424">
              <w:rPr>
                <w:b/>
              </w:rPr>
              <w:t>– you must still publish an updated statement each academic year</w:t>
            </w:r>
            <w:r w:rsidRPr="1CBF4D92">
              <w:rPr>
                <w:b/>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2940F3" w:rsidRDefault="00331AF1" w:rsidP="00C31636">
            <w:pPr>
              <w:pStyle w:val="TableRow"/>
              <w:ind w:left="0" w:right="0"/>
            </w:pPr>
            <w:r>
              <w:t>2026/27 – 2028/29</w:t>
            </w:r>
          </w:p>
        </w:tc>
      </w:tr>
      <w:tr w:rsidR="002940F3"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2940F3" w:rsidRDefault="002940F3" w:rsidP="00C31636">
            <w:pPr>
              <w:pStyle w:val="TableRow"/>
              <w:ind w:left="0" w:right="0"/>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2940F3" w:rsidRDefault="009F34FB" w:rsidP="00C31636">
            <w:pPr>
              <w:pStyle w:val="TableRow"/>
              <w:ind w:left="0" w:right="0"/>
            </w:pPr>
            <w:r>
              <w:t>September 20</w:t>
            </w:r>
            <w:r w:rsidR="0043785E">
              <w:t>26</w:t>
            </w:r>
          </w:p>
        </w:tc>
      </w:tr>
      <w:tr w:rsidR="002940F3"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2940F3" w:rsidRDefault="002940F3" w:rsidP="00C31636">
            <w:pPr>
              <w:pStyle w:val="TableRow"/>
              <w:ind w:left="0" w:right="0"/>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2940F3" w:rsidRDefault="0043785E" w:rsidP="00C31636">
            <w:pPr>
              <w:pStyle w:val="TableRow"/>
              <w:ind w:left="0" w:right="0"/>
            </w:pPr>
            <w:r>
              <w:t>July 2027</w:t>
            </w:r>
          </w:p>
        </w:tc>
      </w:tr>
      <w:tr w:rsidR="002940F3"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2940F3" w:rsidRDefault="002940F3" w:rsidP="00C31636">
            <w:pPr>
              <w:pStyle w:val="TableRow"/>
              <w:ind w:left="0" w:right="0"/>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2940F3" w:rsidRDefault="009F34FB" w:rsidP="009F34FB">
            <w:pPr>
              <w:pStyle w:val="TableRow"/>
              <w:ind w:left="0" w:right="0"/>
            </w:pPr>
            <w:r>
              <w:t>Hannah McGuire</w:t>
            </w:r>
          </w:p>
        </w:tc>
      </w:tr>
      <w:tr w:rsidR="002940F3"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2940F3" w:rsidRDefault="002940F3" w:rsidP="00C31636">
            <w:pPr>
              <w:pStyle w:val="TableRow"/>
              <w:ind w:left="0" w:right="0"/>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2940F3" w:rsidRDefault="0043785E" w:rsidP="00C31636">
            <w:pPr>
              <w:pStyle w:val="TableRow"/>
              <w:ind w:left="0" w:right="0"/>
            </w:pPr>
            <w:r>
              <w:t>Catherine McBride</w:t>
            </w:r>
          </w:p>
        </w:tc>
      </w:tr>
      <w:tr w:rsidR="002940F3"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2940F3" w:rsidRDefault="002940F3" w:rsidP="00C31636">
            <w:pPr>
              <w:pStyle w:val="TableRow"/>
              <w:ind w:left="0" w:right="0"/>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2940F3" w:rsidRDefault="009F34FB" w:rsidP="001E6F1B">
            <w:pPr>
              <w:pStyle w:val="TableRow"/>
              <w:ind w:left="0" w:right="0"/>
            </w:pPr>
            <w:r>
              <w:t>H</w:t>
            </w:r>
            <w:r w:rsidR="001E6F1B">
              <w:t>e</w:t>
            </w:r>
            <w:r>
              <w:t>len Butler</w:t>
            </w:r>
            <w:r w:rsidR="001E6F1B">
              <w:t xml:space="preserve">, Sean Callaghan and Lucy </w:t>
            </w:r>
            <w:bookmarkStart w:id="0" w:name="_GoBack"/>
            <w:bookmarkEnd w:id="0"/>
            <w:proofErr w:type="spellStart"/>
            <w:r w:rsidR="001E6F1B">
              <w:t>Maudsley</w:t>
            </w:r>
            <w:proofErr w:type="spellEnd"/>
          </w:p>
        </w:tc>
      </w:tr>
    </w:tbl>
    <w:p w:rsidR="00101672" w:rsidRDefault="00101672"/>
    <w:p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rsidR="00E66558" w:rsidRDefault="009D71E8" w:rsidP="00C31636">
            <w:pPr>
              <w:pStyle w:val="TableRow"/>
              <w:ind w:left="0" w:right="0"/>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rsidR="00E66558" w:rsidRDefault="009D71E8" w:rsidP="00C31636">
            <w:pPr>
              <w:pStyle w:val="TableRow"/>
              <w:ind w:left="0" w:right="0"/>
            </w:pPr>
            <w:r>
              <w:rPr>
                <w:b/>
              </w:rPr>
              <w:t>Amount</w:t>
            </w:r>
          </w:p>
        </w:tc>
      </w:tr>
      <w:tr w:rsidR="00E66558"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E66558" w:rsidRDefault="009D71E8" w:rsidP="00C31636">
            <w:pPr>
              <w:pStyle w:val="TableRow"/>
              <w:ind w:left="0" w:right="0"/>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E66558" w:rsidRDefault="009D71E8" w:rsidP="00A679BD">
            <w:pPr>
              <w:pStyle w:val="TableRow"/>
              <w:ind w:left="0" w:right="0"/>
            </w:pPr>
            <w:r>
              <w:t>£</w:t>
            </w:r>
            <w:r w:rsidR="004E21FE">
              <w:t xml:space="preserve"> </w:t>
            </w:r>
            <w:r w:rsidR="00A679BD">
              <w:t>82083</w:t>
            </w:r>
          </w:p>
        </w:tc>
      </w:tr>
      <w:tr w:rsidR="00E66558"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7109F6" w:rsidRPr="005F16B6" w:rsidRDefault="009D71E8" w:rsidP="00C31636">
            <w:pPr>
              <w:pStyle w:val="TableRow"/>
              <w:spacing w:after="120"/>
              <w:ind w:left="0" w:right="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E66558" w:rsidRDefault="009D71E8" w:rsidP="00C31636">
            <w:pPr>
              <w:pStyle w:val="TableRow"/>
              <w:ind w:left="0" w:right="0"/>
            </w:pPr>
            <w:r>
              <w:t>£</w:t>
            </w:r>
            <w:r w:rsidR="00D972B1">
              <w:t>0</w:t>
            </w:r>
          </w:p>
        </w:tc>
      </w:tr>
      <w:tr w:rsidR="00E66558"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E66558" w:rsidRDefault="009D71E8" w:rsidP="00C31636">
            <w:pPr>
              <w:pStyle w:val="TableRow"/>
              <w:spacing w:after="120"/>
              <w:ind w:left="0" w:right="0"/>
              <w:rPr>
                <w:b/>
              </w:rPr>
            </w:pPr>
            <w:r>
              <w:rPr>
                <w:b/>
              </w:rPr>
              <w:t>Total budget for this academic year</w:t>
            </w:r>
          </w:p>
          <w:p w:rsidR="00E66558" w:rsidRPr="003C4388" w:rsidRDefault="009D71E8" w:rsidP="00C31636">
            <w:pPr>
              <w:pStyle w:val="TableRow"/>
              <w:ind w:left="0" w:right="0"/>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E66558" w:rsidRDefault="00761C19" w:rsidP="00C31636">
            <w:pPr>
              <w:pStyle w:val="TableRow"/>
              <w:ind w:left="0" w:right="0"/>
            </w:pPr>
            <w:r w:rsidRPr="00761C19">
              <w:t>£</w:t>
            </w:r>
            <w:r w:rsidR="00A679BD" w:rsidRPr="00761C19">
              <w:t>82083</w:t>
            </w:r>
          </w:p>
          <w:p w:rsidR="007F6872" w:rsidRDefault="007F6872" w:rsidP="00C31636">
            <w:pPr>
              <w:pStyle w:val="TableRow"/>
              <w:ind w:left="0" w:right="0"/>
            </w:pPr>
          </w:p>
          <w:p w:rsidR="007F6872" w:rsidRDefault="007F6872" w:rsidP="00C31636">
            <w:pPr>
              <w:pStyle w:val="TableRow"/>
              <w:ind w:left="0" w:right="0"/>
            </w:pPr>
          </w:p>
        </w:tc>
      </w:tr>
    </w:tbl>
    <w:p w:rsidR="00E66558" w:rsidRPr="009259D5" w:rsidRDefault="009D71E8">
      <w:pPr>
        <w:pStyle w:val="Heading1"/>
        <w:rPr>
          <w:sz w:val="24"/>
        </w:rPr>
      </w:pPr>
      <w:r w:rsidRPr="009259D5">
        <w:rPr>
          <w:sz w:val="24"/>
        </w:rPr>
        <w:lastRenderedPageBreak/>
        <w:t>Part A: Pupil premium strategy plan</w:t>
      </w:r>
    </w:p>
    <w:p w:rsidR="00E66558" w:rsidRPr="009259D5" w:rsidRDefault="009D71E8">
      <w:pPr>
        <w:pStyle w:val="Heading2"/>
        <w:rPr>
          <w:sz w:val="24"/>
          <w:szCs w:val="24"/>
        </w:rPr>
      </w:pPr>
      <w:bookmarkStart w:id="1" w:name="_Toc357771640"/>
      <w:bookmarkStart w:id="2" w:name="_Toc346793418"/>
      <w:r w:rsidRPr="009259D5">
        <w:rPr>
          <w:sz w:val="24"/>
          <w:szCs w:val="24"/>
        </w:rPr>
        <w:t>Statement of intent</w:t>
      </w:r>
    </w:p>
    <w:tbl>
      <w:tblPr>
        <w:tblW w:w="10485" w:type="dxa"/>
        <w:tblCellMar>
          <w:left w:w="10" w:type="dxa"/>
          <w:right w:w="10" w:type="dxa"/>
        </w:tblCellMar>
        <w:tblLook w:val="04A0" w:firstRow="1" w:lastRow="0" w:firstColumn="1" w:lastColumn="0" w:noHBand="0" w:noVBand="1"/>
      </w:tblPr>
      <w:tblGrid>
        <w:gridCol w:w="10485"/>
      </w:tblGrid>
      <w:tr w:rsidR="00E66558" w:rsidTr="009259D5">
        <w:tc>
          <w:tcPr>
            <w:tcW w:w="104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4FB" w:rsidRPr="009259D5" w:rsidRDefault="009F34FB" w:rsidP="009F34FB">
            <w:pPr>
              <w:rPr>
                <w:sz w:val="20"/>
                <w:szCs w:val="20"/>
              </w:rPr>
            </w:pPr>
            <w:r w:rsidRPr="009259D5">
              <w:rPr>
                <w:sz w:val="20"/>
                <w:szCs w:val="20"/>
              </w:rPr>
              <w:t>Our aim is to diminish the difference in attainment and progress between disadvantaged pupils and their peers, with a sharp focus on:</w:t>
            </w:r>
          </w:p>
          <w:p w:rsidR="009F34FB" w:rsidRPr="009259D5" w:rsidRDefault="009F34FB" w:rsidP="009F34FB">
            <w:pPr>
              <w:rPr>
                <w:sz w:val="20"/>
                <w:szCs w:val="20"/>
              </w:rPr>
            </w:pPr>
            <w:r w:rsidRPr="009259D5">
              <w:rPr>
                <w:sz w:val="20"/>
                <w:szCs w:val="20"/>
              </w:rPr>
              <w:t xml:space="preserve">- </w:t>
            </w:r>
            <w:r w:rsidR="00855859" w:rsidRPr="00855859">
              <w:rPr>
                <w:sz w:val="20"/>
                <w:szCs w:val="20"/>
              </w:rPr>
              <w:t>Improving reading and maths outcomes</w:t>
            </w:r>
            <w:r w:rsidR="00855859">
              <w:rPr>
                <w:sz w:val="20"/>
                <w:szCs w:val="20"/>
              </w:rPr>
              <w:t xml:space="preserve"> so that the gap between PP pupils and non-PP continues to diminish.</w:t>
            </w:r>
          </w:p>
          <w:p w:rsidR="009F34FB" w:rsidRPr="009259D5" w:rsidRDefault="009F34FB" w:rsidP="009F34FB">
            <w:pPr>
              <w:rPr>
                <w:sz w:val="20"/>
                <w:szCs w:val="20"/>
              </w:rPr>
            </w:pPr>
            <w:r w:rsidRPr="009259D5">
              <w:rPr>
                <w:sz w:val="20"/>
                <w:szCs w:val="20"/>
              </w:rPr>
              <w:t>- Addressing attendance and persistent absence, which are significantly impacting outcomes for PP pupils.</w:t>
            </w:r>
          </w:p>
          <w:p w:rsidR="009F34FB" w:rsidRPr="009259D5" w:rsidRDefault="009F34FB" w:rsidP="009F34FB">
            <w:pPr>
              <w:rPr>
                <w:sz w:val="20"/>
                <w:szCs w:val="20"/>
              </w:rPr>
            </w:pPr>
            <w:r w:rsidRPr="009259D5">
              <w:rPr>
                <w:sz w:val="20"/>
                <w:szCs w:val="20"/>
              </w:rPr>
              <w:t>- Strengthening provision for PP pupils with SEND, recognising the layered and complex needs of this group.</w:t>
            </w:r>
          </w:p>
          <w:p w:rsidR="009F34FB" w:rsidRDefault="009F34FB" w:rsidP="009F34FB">
            <w:pPr>
              <w:rPr>
                <w:sz w:val="20"/>
                <w:szCs w:val="20"/>
              </w:rPr>
            </w:pPr>
            <w:r w:rsidRPr="009259D5">
              <w:rPr>
                <w:sz w:val="20"/>
                <w:szCs w:val="20"/>
              </w:rPr>
              <w:t>- Ensuring greater stretch and challenge so more PP pupils can achieve Greater Depth (GDS).</w:t>
            </w:r>
          </w:p>
          <w:p w:rsidR="00003C1B" w:rsidRDefault="00003C1B" w:rsidP="009F34FB">
            <w:pPr>
              <w:rPr>
                <w:sz w:val="20"/>
                <w:szCs w:val="20"/>
              </w:rPr>
            </w:pPr>
            <w:r>
              <w:rPr>
                <w:sz w:val="20"/>
                <w:szCs w:val="20"/>
              </w:rPr>
              <w:t>- Improving parental engagement</w:t>
            </w:r>
          </w:p>
          <w:p w:rsidR="00003C1B" w:rsidRPr="009259D5" w:rsidRDefault="00003C1B" w:rsidP="009F34FB">
            <w:pPr>
              <w:rPr>
                <w:sz w:val="20"/>
                <w:szCs w:val="20"/>
              </w:rPr>
            </w:pPr>
            <w:r>
              <w:rPr>
                <w:sz w:val="20"/>
                <w:szCs w:val="20"/>
              </w:rPr>
              <w:t>- Reducing socio-economic barriers</w:t>
            </w:r>
          </w:p>
          <w:p w:rsidR="00181865" w:rsidRDefault="00181865" w:rsidP="009F34FB">
            <w:pPr>
              <w:rPr>
                <w:sz w:val="20"/>
                <w:szCs w:val="20"/>
              </w:rPr>
            </w:pPr>
            <w:r>
              <w:rPr>
                <w:sz w:val="20"/>
                <w:szCs w:val="20"/>
              </w:rPr>
              <w:t xml:space="preserve">Whilst academic support will focus in the main on diminishing the difference in English and Maths, </w:t>
            </w:r>
            <w:r w:rsidR="00003C1B">
              <w:rPr>
                <w:sz w:val="20"/>
                <w:szCs w:val="20"/>
              </w:rPr>
              <w:t xml:space="preserve">pupils’ access to the </w:t>
            </w:r>
            <w:r>
              <w:rPr>
                <w:sz w:val="20"/>
                <w:szCs w:val="20"/>
              </w:rPr>
              <w:t xml:space="preserve">broader curriculum will be positively impacted if pupils can access English better. All pupils receive a broad and balanced curriculum, which is culturally rich and PP pupils will also benefit from this. </w:t>
            </w:r>
          </w:p>
          <w:p w:rsidR="00E47F7A" w:rsidRPr="009259D5" w:rsidRDefault="009F34FB" w:rsidP="009F34FB">
            <w:pPr>
              <w:rPr>
                <w:sz w:val="20"/>
                <w:szCs w:val="20"/>
              </w:rPr>
            </w:pPr>
            <w:r w:rsidRPr="009259D5">
              <w:rPr>
                <w:sz w:val="20"/>
                <w:szCs w:val="20"/>
              </w:rPr>
              <w:t>We also recognise that PP eligibility underrepresents the true level of disadvantage in our community. We will continue to encourage families to apply for FSM to ensure pupils receive their entitlement and the school secures necessary funding.</w:t>
            </w:r>
          </w:p>
          <w:p w:rsidR="0043785E" w:rsidRDefault="00003C1B" w:rsidP="00003C1B">
            <w:pPr>
              <w:rPr>
                <w:sz w:val="20"/>
                <w:szCs w:val="20"/>
              </w:rPr>
            </w:pPr>
            <w:r w:rsidRPr="00744611">
              <w:rPr>
                <w:sz w:val="20"/>
                <w:szCs w:val="20"/>
              </w:rPr>
              <w:t>I</w:t>
            </w:r>
            <w:r w:rsidR="00FE09C9" w:rsidRPr="00744611">
              <w:rPr>
                <w:sz w:val="20"/>
                <w:szCs w:val="20"/>
              </w:rPr>
              <w:t>n our setting, b</w:t>
            </w:r>
            <w:r w:rsidR="00E47F7A" w:rsidRPr="00744611">
              <w:rPr>
                <w:sz w:val="20"/>
                <w:szCs w:val="20"/>
              </w:rPr>
              <w:t>ehaviour is good on the wh</w:t>
            </w:r>
            <w:r w:rsidR="00FE09C9" w:rsidRPr="00744611">
              <w:rPr>
                <w:sz w:val="20"/>
                <w:szCs w:val="20"/>
              </w:rPr>
              <w:t>o</w:t>
            </w:r>
            <w:r w:rsidR="00E47F7A" w:rsidRPr="00744611">
              <w:rPr>
                <w:sz w:val="20"/>
                <w:szCs w:val="20"/>
              </w:rPr>
              <w:t>le and P</w:t>
            </w:r>
            <w:r w:rsidR="00FE09C9" w:rsidRPr="00744611">
              <w:rPr>
                <w:sz w:val="20"/>
                <w:szCs w:val="20"/>
              </w:rPr>
              <w:t>P</w:t>
            </w:r>
            <w:r w:rsidR="00E47F7A" w:rsidRPr="00744611">
              <w:rPr>
                <w:sz w:val="20"/>
                <w:szCs w:val="20"/>
              </w:rPr>
              <w:t xml:space="preserve"> pupils do not present a significantly different picture to non- PP pupils; </w:t>
            </w:r>
            <w:r w:rsidR="00744611" w:rsidRPr="00744611">
              <w:rPr>
                <w:sz w:val="20"/>
                <w:szCs w:val="20"/>
              </w:rPr>
              <w:t>9</w:t>
            </w:r>
            <w:r w:rsidR="00FE09C9" w:rsidRPr="00744611">
              <w:rPr>
                <w:sz w:val="20"/>
                <w:szCs w:val="20"/>
              </w:rPr>
              <w:t>%</w:t>
            </w:r>
            <w:r w:rsidR="00E47F7A" w:rsidRPr="00744611">
              <w:rPr>
                <w:sz w:val="20"/>
                <w:szCs w:val="20"/>
              </w:rPr>
              <w:t xml:space="preserve"> </w:t>
            </w:r>
            <w:r w:rsidR="00FE09C9" w:rsidRPr="00744611">
              <w:rPr>
                <w:sz w:val="20"/>
                <w:szCs w:val="20"/>
              </w:rPr>
              <w:t xml:space="preserve">of PP pupils </w:t>
            </w:r>
            <w:r w:rsidR="003228FC" w:rsidRPr="00744611">
              <w:rPr>
                <w:sz w:val="20"/>
                <w:szCs w:val="20"/>
              </w:rPr>
              <w:t xml:space="preserve">received a </w:t>
            </w:r>
            <w:r w:rsidRPr="00744611">
              <w:rPr>
                <w:sz w:val="20"/>
                <w:szCs w:val="20"/>
              </w:rPr>
              <w:t>‘</w:t>
            </w:r>
            <w:r w:rsidR="003228FC" w:rsidRPr="00744611">
              <w:rPr>
                <w:sz w:val="20"/>
                <w:szCs w:val="20"/>
              </w:rPr>
              <w:t>number 3</w:t>
            </w:r>
            <w:r w:rsidRPr="00744611">
              <w:rPr>
                <w:sz w:val="20"/>
                <w:szCs w:val="20"/>
              </w:rPr>
              <w:t>’</w:t>
            </w:r>
            <w:r w:rsidR="00FE09C9" w:rsidRPr="00744611">
              <w:rPr>
                <w:sz w:val="20"/>
                <w:szCs w:val="20"/>
              </w:rPr>
              <w:t xml:space="preserve"> for behaviour </w:t>
            </w:r>
            <w:r w:rsidR="00744611" w:rsidRPr="00744611">
              <w:rPr>
                <w:sz w:val="20"/>
                <w:szCs w:val="20"/>
              </w:rPr>
              <w:t>in 2025/26</w:t>
            </w:r>
            <w:r w:rsidR="00FE09C9" w:rsidRPr="00744611">
              <w:rPr>
                <w:sz w:val="20"/>
                <w:szCs w:val="20"/>
              </w:rPr>
              <w:t xml:space="preserve"> </w:t>
            </w:r>
            <w:r w:rsidR="003228FC" w:rsidRPr="00744611">
              <w:rPr>
                <w:sz w:val="20"/>
                <w:szCs w:val="20"/>
              </w:rPr>
              <w:t>compared</w:t>
            </w:r>
            <w:r w:rsidR="003228FC" w:rsidRPr="009259D5">
              <w:rPr>
                <w:sz w:val="20"/>
                <w:szCs w:val="20"/>
              </w:rPr>
              <w:t xml:space="preserve"> to </w:t>
            </w:r>
            <w:r w:rsidR="00744611">
              <w:rPr>
                <w:sz w:val="20"/>
                <w:szCs w:val="20"/>
              </w:rPr>
              <w:t>11</w:t>
            </w:r>
            <w:r w:rsidR="00FE09C9" w:rsidRPr="009259D5">
              <w:rPr>
                <w:sz w:val="20"/>
                <w:szCs w:val="20"/>
              </w:rPr>
              <w:t xml:space="preserve">% </w:t>
            </w:r>
            <w:r w:rsidR="0043785E">
              <w:rPr>
                <w:sz w:val="20"/>
                <w:szCs w:val="20"/>
              </w:rPr>
              <w:t xml:space="preserve">of non PP pupils. </w:t>
            </w:r>
          </w:p>
          <w:p w:rsidR="004C4830" w:rsidRPr="003228FC" w:rsidRDefault="0043785E" w:rsidP="008833A4">
            <w:r>
              <w:rPr>
                <w:sz w:val="20"/>
                <w:szCs w:val="20"/>
              </w:rPr>
              <w:t>In the past two years,</w:t>
            </w:r>
            <w:r w:rsidR="003228FC" w:rsidRPr="009259D5">
              <w:rPr>
                <w:sz w:val="20"/>
                <w:szCs w:val="20"/>
              </w:rPr>
              <w:t xml:space="preserve"> one PP pupil was fixed-term excluded. No Non-PP pupils were excluded.</w:t>
            </w:r>
            <w:r w:rsidR="003228FC">
              <w:t xml:space="preserve">  </w:t>
            </w:r>
          </w:p>
        </w:tc>
      </w:tr>
    </w:tbl>
    <w:p w:rsidR="000F14BA" w:rsidRDefault="009D71E8" w:rsidP="009259D5">
      <w:pPr>
        <w:pStyle w:val="Heading2"/>
        <w:spacing w:before="600"/>
      </w:pPr>
      <w:r w:rsidRPr="009259D5">
        <w:rPr>
          <w:sz w:val="24"/>
          <w:szCs w:val="24"/>
        </w:rPr>
        <w:t>Challenges</w:t>
      </w:r>
    </w:p>
    <w:tbl>
      <w:tblPr>
        <w:tblW w:w="5000" w:type="pct"/>
        <w:tblCellMar>
          <w:left w:w="10" w:type="dxa"/>
          <w:right w:w="10" w:type="dxa"/>
        </w:tblCellMar>
        <w:tblLook w:val="04A0" w:firstRow="1" w:lastRow="0" w:firstColumn="1" w:lastColumn="0" w:noHBand="0" w:noVBand="1"/>
      </w:tblPr>
      <w:tblGrid>
        <w:gridCol w:w="1363"/>
        <w:gridCol w:w="9093"/>
      </w:tblGrid>
      <w:tr w:rsidR="00E66558" w:rsidTr="00771902">
        <w:tc>
          <w:tcPr>
            <w:tcW w:w="112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rsidR="00E66558" w:rsidRDefault="009D71E8" w:rsidP="00C31636">
            <w:pPr>
              <w:pStyle w:val="TableHeader"/>
              <w:ind w:left="0" w:right="0"/>
              <w:jc w:val="left"/>
            </w:pPr>
            <w:r>
              <w:t>Challenge number</w:t>
            </w:r>
          </w:p>
        </w:tc>
        <w:tc>
          <w:tcPr>
            <w:tcW w:w="932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rsidR="00E66558" w:rsidRDefault="009D71E8" w:rsidP="00C31636">
            <w:pPr>
              <w:pStyle w:val="TableHeader"/>
              <w:ind w:left="0" w:right="0"/>
              <w:jc w:val="left"/>
            </w:pPr>
            <w:r>
              <w:t xml:space="preserve">Detail of challenge </w:t>
            </w:r>
          </w:p>
        </w:tc>
      </w:tr>
      <w:tr w:rsidR="00E66558" w:rsidTr="00771902">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9D71E8" w:rsidP="00C31636">
            <w:pPr>
              <w:pStyle w:val="TableRow"/>
              <w:ind w:left="0" w:right="0"/>
              <w:rPr>
                <w:sz w:val="22"/>
                <w:szCs w:val="22"/>
              </w:rPr>
            </w:pPr>
            <w:r>
              <w:rPr>
                <w:sz w:val="22"/>
                <w:szCs w:val="22"/>
              </w:rPr>
              <w:t>1</w:t>
            </w:r>
          </w:p>
        </w:tc>
        <w:tc>
          <w:tcPr>
            <w:tcW w:w="9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2A65" w:rsidRPr="00732A65" w:rsidRDefault="00732A65" w:rsidP="00732A65">
            <w:pPr>
              <w:suppressAutoHyphens w:val="0"/>
              <w:autoSpaceDN/>
              <w:spacing w:before="100" w:beforeAutospacing="1" w:after="100" w:afterAutospacing="1" w:line="240" w:lineRule="auto"/>
              <w:rPr>
                <w:rFonts w:cs="Arial"/>
                <w:color w:val="auto"/>
                <w:sz w:val="20"/>
                <w:szCs w:val="20"/>
              </w:rPr>
            </w:pPr>
            <w:r w:rsidRPr="008833A4">
              <w:rPr>
                <w:rFonts w:cs="Arial"/>
                <w:bCs/>
                <w:color w:val="auto"/>
                <w:sz w:val="20"/>
                <w:szCs w:val="20"/>
              </w:rPr>
              <w:t>Persistent absence</w:t>
            </w:r>
            <w:r w:rsidRPr="00732A65">
              <w:rPr>
                <w:rFonts w:cs="Arial"/>
                <w:color w:val="auto"/>
                <w:sz w:val="20"/>
                <w:szCs w:val="20"/>
              </w:rPr>
              <w:t xml:space="preserve"> remains a significant barrier to improved outcomes for Pupil Premium (PP) pupils. </w:t>
            </w:r>
            <w:r w:rsidR="000D2B18" w:rsidRPr="000D2B18">
              <w:rPr>
                <w:rFonts w:cs="Arial"/>
                <w:bCs/>
                <w:color w:val="auto"/>
                <w:sz w:val="20"/>
                <w:szCs w:val="20"/>
              </w:rPr>
              <w:t>Encouragingly, the proportion of PP pupils who are persistently absent has fallen from 24.5% to 16.7%; however, a substantial gap remains between PP and non-PP pupils.</w:t>
            </w:r>
            <w:r w:rsidR="000D2B18" w:rsidRPr="000D2B18">
              <w:rPr>
                <w:rFonts w:ascii="Segoe UI" w:hAnsi="Segoe UI" w:cs="Segoe UI"/>
                <w:color w:val="auto"/>
                <w:sz w:val="21"/>
                <w:szCs w:val="21"/>
              </w:rPr>
              <w:t xml:space="preserve"> </w:t>
            </w:r>
            <w:r w:rsidRPr="00732A65">
              <w:rPr>
                <w:rFonts w:cs="Arial"/>
                <w:color w:val="auto"/>
                <w:sz w:val="20"/>
                <w:szCs w:val="20"/>
              </w:rPr>
              <w:t>Alt</w:t>
            </w:r>
            <w:r w:rsidR="00524BF2">
              <w:rPr>
                <w:rFonts w:cs="Arial"/>
                <w:color w:val="auto"/>
                <w:sz w:val="20"/>
                <w:szCs w:val="20"/>
              </w:rPr>
              <w:t>hough PP attendance has remained stable</w:t>
            </w:r>
            <w:r w:rsidRPr="00732A65">
              <w:rPr>
                <w:rFonts w:cs="Arial"/>
                <w:color w:val="auto"/>
                <w:sz w:val="20"/>
                <w:szCs w:val="20"/>
              </w:rPr>
              <w:t xml:space="preserve"> in </w:t>
            </w:r>
            <w:r w:rsidRPr="008833A4">
              <w:rPr>
                <w:rFonts w:cs="Arial"/>
                <w:bCs/>
                <w:color w:val="auto"/>
                <w:sz w:val="20"/>
                <w:szCs w:val="20"/>
              </w:rPr>
              <w:t>2025–26 to 93.8%</w:t>
            </w:r>
            <w:r w:rsidRPr="00732A65">
              <w:rPr>
                <w:rFonts w:cs="Arial"/>
                <w:color w:val="auto"/>
                <w:sz w:val="20"/>
                <w:szCs w:val="20"/>
              </w:rPr>
              <w:t xml:space="preserve">, compared with the previous year, a substantial gap remains between PP and non-PP pupils. </w:t>
            </w:r>
            <w:r w:rsidRPr="008833A4">
              <w:rPr>
                <w:rFonts w:cs="Arial"/>
                <w:bCs/>
                <w:color w:val="auto"/>
                <w:sz w:val="20"/>
                <w:szCs w:val="20"/>
              </w:rPr>
              <w:t>16.7% of PP pupils are persistently absent, compared with 5.1% of non-PP pupils</w:t>
            </w:r>
            <w:r w:rsidRPr="00732A65">
              <w:rPr>
                <w:rFonts w:cs="Arial"/>
                <w:color w:val="auto"/>
                <w:sz w:val="20"/>
                <w:szCs w:val="20"/>
              </w:rPr>
              <w:t xml:space="preserve">, meaning disadvantaged pupils remain disproportionately represented among those experiencing persistent absence. PP pupils also account for </w:t>
            </w:r>
            <w:r w:rsidRPr="008833A4">
              <w:rPr>
                <w:rFonts w:cs="Arial"/>
                <w:bCs/>
                <w:color w:val="auto"/>
                <w:sz w:val="20"/>
                <w:szCs w:val="20"/>
              </w:rPr>
              <w:t>53% of all persistently absent pupils</w:t>
            </w:r>
            <w:r w:rsidRPr="00732A65">
              <w:rPr>
                <w:rFonts w:cs="Arial"/>
                <w:color w:val="auto"/>
                <w:sz w:val="20"/>
                <w:szCs w:val="20"/>
              </w:rPr>
              <w:t>, highlighting the strong association between disadvantage and attendance.</w:t>
            </w:r>
          </w:p>
          <w:p w:rsidR="00732A65" w:rsidRPr="00732A65" w:rsidRDefault="00732A65" w:rsidP="00732A65">
            <w:pPr>
              <w:suppressAutoHyphens w:val="0"/>
              <w:autoSpaceDN/>
              <w:spacing w:before="100" w:beforeAutospacing="1" w:after="100" w:afterAutospacing="1" w:line="240" w:lineRule="auto"/>
              <w:rPr>
                <w:rFonts w:cs="Arial"/>
                <w:color w:val="auto"/>
                <w:sz w:val="20"/>
                <w:szCs w:val="20"/>
              </w:rPr>
            </w:pPr>
            <w:r w:rsidRPr="00732A65">
              <w:rPr>
                <w:rFonts w:cs="Arial"/>
                <w:color w:val="auto"/>
                <w:sz w:val="20"/>
                <w:szCs w:val="20"/>
              </w:rPr>
              <w:t xml:space="preserve">Attendance has a clear relationship with attainment. Among PP pupils who are persistently absent or at risk of persistent absence, only </w:t>
            </w:r>
            <w:r w:rsidRPr="008833A4">
              <w:rPr>
                <w:rFonts w:cs="Arial"/>
                <w:bCs/>
                <w:color w:val="auto"/>
                <w:sz w:val="20"/>
                <w:szCs w:val="20"/>
              </w:rPr>
              <w:t>33% meet the expected standard in reading</w:t>
            </w:r>
            <w:r w:rsidRPr="00732A65">
              <w:rPr>
                <w:rFonts w:cs="Arial"/>
                <w:color w:val="auto"/>
                <w:sz w:val="20"/>
                <w:szCs w:val="20"/>
              </w:rPr>
              <w:t xml:space="preserve">, compared with </w:t>
            </w:r>
            <w:r w:rsidRPr="008833A4">
              <w:rPr>
                <w:rFonts w:cs="Arial"/>
                <w:bCs/>
                <w:color w:val="auto"/>
                <w:sz w:val="20"/>
                <w:szCs w:val="20"/>
              </w:rPr>
              <w:t>12.5% of non-PP pupils within the persistently absent group</w:t>
            </w:r>
            <w:r w:rsidRPr="00732A65">
              <w:rPr>
                <w:rFonts w:cs="Arial"/>
                <w:color w:val="auto"/>
                <w:sz w:val="20"/>
                <w:szCs w:val="20"/>
              </w:rPr>
              <w:t xml:space="preserve">. Even where attendance is good, a gap remains, with </w:t>
            </w:r>
            <w:r w:rsidRPr="008833A4">
              <w:rPr>
                <w:rFonts w:cs="Arial"/>
                <w:bCs/>
                <w:color w:val="auto"/>
                <w:sz w:val="20"/>
                <w:szCs w:val="20"/>
              </w:rPr>
              <w:t>61.5% of PP pupils meeting the expected standard in reading compared with 72% of non-PP pupils</w:t>
            </w:r>
            <w:r w:rsidRPr="00732A65">
              <w:rPr>
                <w:rFonts w:cs="Arial"/>
                <w:color w:val="auto"/>
                <w:sz w:val="20"/>
                <w:szCs w:val="20"/>
              </w:rPr>
              <w:t xml:space="preserve">. A similar pattern is evident in maths, where </w:t>
            </w:r>
            <w:r w:rsidRPr="008833A4">
              <w:rPr>
                <w:rFonts w:cs="Arial"/>
                <w:bCs/>
                <w:color w:val="auto"/>
                <w:sz w:val="20"/>
                <w:szCs w:val="20"/>
              </w:rPr>
              <w:t>67% of PP pupils meet the expected standard compared with 82% of non-PP pupils</w:t>
            </w:r>
            <w:r w:rsidRPr="00732A65">
              <w:rPr>
                <w:rFonts w:cs="Arial"/>
                <w:color w:val="auto"/>
                <w:sz w:val="20"/>
                <w:szCs w:val="20"/>
              </w:rPr>
              <w:t>.</w:t>
            </w:r>
          </w:p>
          <w:p w:rsidR="00524BF2" w:rsidRPr="00732A65" w:rsidRDefault="00732A65" w:rsidP="00732A65">
            <w:pPr>
              <w:suppressAutoHyphens w:val="0"/>
              <w:autoSpaceDN/>
              <w:spacing w:before="100" w:beforeAutospacing="1" w:after="100" w:afterAutospacing="1" w:line="240" w:lineRule="auto"/>
              <w:rPr>
                <w:rFonts w:cs="Arial"/>
                <w:color w:val="auto"/>
                <w:sz w:val="20"/>
                <w:szCs w:val="20"/>
              </w:rPr>
            </w:pPr>
            <w:r w:rsidRPr="00732A65">
              <w:rPr>
                <w:rFonts w:cs="Arial"/>
                <w:color w:val="auto"/>
                <w:sz w:val="20"/>
                <w:szCs w:val="20"/>
              </w:rPr>
              <w:lastRenderedPageBreak/>
              <w:t>These findings indicate that improving attendance alone will not completely address the attainment gap, but persistent absence is an important barrier to pupils accessing consistent teaching, intervention and opportunities to consolidate learning. The continued over-representation of PP pupils among those who are persistently absent therefore remains a key area for targeted action. Sustained attendance improvement, alongside high-quality academic support and early intervention, will be essential to ensure PP pupils have consistent access to learning and are able to make the progress required to close the attainment gap.</w:t>
            </w:r>
          </w:p>
        </w:tc>
      </w:tr>
      <w:tr w:rsidR="00E66558" w:rsidTr="00771902">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9D71E8" w:rsidP="00C31636">
            <w:pPr>
              <w:pStyle w:val="TableRow"/>
              <w:ind w:left="0" w:right="0"/>
              <w:rPr>
                <w:sz w:val="22"/>
                <w:szCs w:val="22"/>
              </w:rPr>
            </w:pPr>
            <w:r>
              <w:rPr>
                <w:sz w:val="22"/>
                <w:szCs w:val="22"/>
              </w:rPr>
              <w:lastRenderedPageBreak/>
              <w:t>2</w:t>
            </w:r>
          </w:p>
        </w:tc>
        <w:tc>
          <w:tcPr>
            <w:tcW w:w="9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5C02" w:rsidRPr="00091F51" w:rsidRDefault="00B15C02" w:rsidP="00B15C02">
            <w:pPr>
              <w:pStyle w:val="NormalWeb"/>
              <w:rPr>
                <w:rFonts w:ascii="Arial" w:hAnsi="Arial" w:cs="Arial"/>
                <w:sz w:val="20"/>
                <w:szCs w:val="20"/>
              </w:rPr>
            </w:pPr>
            <w:r w:rsidRPr="00091F51">
              <w:rPr>
                <w:rFonts w:ascii="Arial" w:hAnsi="Arial" w:cs="Arial"/>
                <w:sz w:val="20"/>
                <w:szCs w:val="20"/>
              </w:rPr>
              <w:t>Across the school, Reading</w:t>
            </w:r>
            <w:r w:rsidR="00A26EE1" w:rsidRPr="00091F51">
              <w:rPr>
                <w:rFonts w:ascii="Arial" w:hAnsi="Arial" w:cs="Arial"/>
                <w:sz w:val="20"/>
                <w:szCs w:val="20"/>
              </w:rPr>
              <w:t xml:space="preserve"> and Maths</w:t>
            </w:r>
            <w:r w:rsidRPr="00091F51">
              <w:rPr>
                <w:rFonts w:ascii="Arial" w:hAnsi="Arial" w:cs="Arial"/>
                <w:sz w:val="20"/>
                <w:szCs w:val="20"/>
              </w:rPr>
              <w:t xml:space="preserve"> attainment is significantly lower for PP pupils compared to non-PP pupils.</w:t>
            </w:r>
          </w:p>
          <w:p w:rsidR="00A26EE1" w:rsidRPr="008833A4" w:rsidRDefault="00A26EE1" w:rsidP="00B15C02">
            <w:pPr>
              <w:pStyle w:val="NormalWeb"/>
              <w:rPr>
                <w:rFonts w:ascii="Arial" w:hAnsi="Arial" w:cs="Arial"/>
                <w:sz w:val="20"/>
                <w:szCs w:val="20"/>
              </w:rPr>
            </w:pPr>
            <w:r w:rsidRPr="008833A4">
              <w:rPr>
                <w:rFonts w:ascii="Arial" w:hAnsi="Arial" w:cs="Arial"/>
                <w:sz w:val="20"/>
                <w:szCs w:val="20"/>
              </w:rPr>
              <w:t>Reading</w:t>
            </w:r>
          </w:p>
          <w:p w:rsidR="00B15C02" w:rsidRPr="008833A4" w:rsidRDefault="00A26EE1" w:rsidP="00A26EE1">
            <w:pPr>
              <w:pStyle w:val="NormalWeb"/>
              <w:numPr>
                <w:ilvl w:val="0"/>
                <w:numId w:val="26"/>
              </w:numPr>
              <w:spacing w:before="0" w:beforeAutospacing="0" w:after="0" w:afterAutospacing="0"/>
              <w:rPr>
                <w:rFonts w:ascii="Arial" w:hAnsi="Arial" w:cs="Arial"/>
                <w:sz w:val="20"/>
                <w:szCs w:val="20"/>
              </w:rPr>
            </w:pPr>
            <w:r w:rsidRPr="008833A4">
              <w:rPr>
                <w:rStyle w:val="Strong"/>
                <w:rFonts w:ascii="Arial" w:hAnsi="Arial" w:cs="Arial"/>
                <w:b w:val="0"/>
                <w:sz w:val="20"/>
                <w:szCs w:val="20"/>
              </w:rPr>
              <w:t>61.5</w:t>
            </w:r>
            <w:r w:rsidR="00B15C02" w:rsidRPr="008833A4">
              <w:rPr>
                <w:rStyle w:val="Strong"/>
                <w:rFonts w:ascii="Arial" w:hAnsi="Arial" w:cs="Arial"/>
                <w:b w:val="0"/>
                <w:sz w:val="20"/>
                <w:szCs w:val="20"/>
              </w:rPr>
              <w:t>% of PP pupils</w:t>
            </w:r>
            <w:r w:rsidR="00B15C02" w:rsidRPr="008833A4">
              <w:rPr>
                <w:rFonts w:ascii="Arial" w:hAnsi="Arial" w:cs="Arial"/>
                <w:sz w:val="20"/>
                <w:szCs w:val="20"/>
              </w:rPr>
              <w:t xml:space="preserve"> achieved EXS+</w:t>
            </w:r>
          </w:p>
          <w:p w:rsidR="00B15C02" w:rsidRPr="008833A4" w:rsidRDefault="00B15C02" w:rsidP="00A26EE1">
            <w:pPr>
              <w:pStyle w:val="NormalWeb"/>
              <w:numPr>
                <w:ilvl w:val="0"/>
                <w:numId w:val="26"/>
              </w:numPr>
              <w:spacing w:before="0" w:beforeAutospacing="0" w:after="0" w:afterAutospacing="0"/>
              <w:rPr>
                <w:rFonts w:ascii="Arial" w:hAnsi="Arial" w:cs="Arial"/>
                <w:sz w:val="20"/>
                <w:szCs w:val="20"/>
              </w:rPr>
            </w:pPr>
            <w:r w:rsidRPr="008833A4">
              <w:rPr>
                <w:rStyle w:val="Strong"/>
                <w:rFonts w:ascii="Arial" w:hAnsi="Arial" w:cs="Arial"/>
                <w:b w:val="0"/>
                <w:sz w:val="20"/>
                <w:szCs w:val="20"/>
              </w:rPr>
              <w:t>72% of non-PP pupils</w:t>
            </w:r>
            <w:r w:rsidRPr="008833A4">
              <w:rPr>
                <w:rFonts w:ascii="Arial" w:hAnsi="Arial" w:cs="Arial"/>
                <w:sz w:val="20"/>
                <w:szCs w:val="20"/>
              </w:rPr>
              <w:t xml:space="preserve"> achieved EXS+</w:t>
            </w:r>
          </w:p>
          <w:p w:rsidR="00A26EE1" w:rsidRPr="008833A4" w:rsidRDefault="00B15C02" w:rsidP="00A26EE1">
            <w:pPr>
              <w:pStyle w:val="NormalWeb"/>
              <w:numPr>
                <w:ilvl w:val="0"/>
                <w:numId w:val="26"/>
              </w:numPr>
              <w:spacing w:before="0" w:beforeAutospacing="0" w:after="0" w:afterAutospacing="0"/>
              <w:rPr>
                <w:rFonts w:ascii="Arial" w:hAnsi="Arial" w:cs="Arial"/>
                <w:sz w:val="20"/>
                <w:szCs w:val="20"/>
              </w:rPr>
            </w:pPr>
            <w:r w:rsidRPr="008833A4">
              <w:rPr>
                <w:rFonts w:ascii="Arial" w:hAnsi="Arial" w:cs="Arial"/>
                <w:sz w:val="20"/>
                <w:szCs w:val="20"/>
              </w:rPr>
              <w:t xml:space="preserve">This is a </w:t>
            </w:r>
            <w:r w:rsidR="00A26EE1" w:rsidRPr="008833A4">
              <w:rPr>
                <w:rStyle w:val="Strong"/>
                <w:rFonts w:ascii="Arial" w:hAnsi="Arial" w:cs="Arial"/>
                <w:b w:val="0"/>
                <w:sz w:val="20"/>
                <w:szCs w:val="20"/>
              </w:rPr>
              <w:t>10.5</w:t>
            </w:r>
            <w:r w:rsidRPr="008833A4">
              <w:rPr>
                <w:rStyle w:val="Strong"/>
                <w:rFonts w:ascii="Arial" w:hAnsi="Arial" w:cs="Arial"/>
                <w:b w:val="0"/>
                <w:sz w:val="20"/>
                <w:szCs w:val="20"/>
              </w:rPr>
              <w:t>-point gap</w:t>
            </w:r>
            <w:r w:rsidRPr="008833A4">
              <w:rPr>
                <w:rFonts w:ascii="Arial" w:hAnsi="Arial" w:cs="Arial"/>
                <w:sz w:val="20"/>
                <w:szCs w:val="20"/>
              </w:rPr>
              <w:t xml:space="preserve">, meaning PP pupils are less likely to achieve </w:t>
            </w:r>
            <w:r w:rsidR="006B0A9C" w:rsidRPr="008833A4">
              <w:rPr>
                <w:rFonts w:ascii="Arial" w:hAnsi="Arial" w:cs="Arial"/>
                <w:sz w:val="20"/>
                <w:szCs w:val="20"/>
              </w:rPr>
              <w:t>the expected standard in later life.</w:t>
            </w:r>
          </w:p>
          <w:p w:rsidR="00A26EE1" w:rsidRPr="008833A4" w:rsidRDefault="00A26EE1" w:rsidP="00A26EE1">
            <w:pPr>
              <w:pStyle w:val="NormalWeb"/>
              <w:spacing w:before="0" w:beforeAutospacing="0" w:after="0" w:afterAutospacing="0"/>
              <w:rPr>
                <w:rFonts w:ascii="Arial" w:hAnsi="Arial" w:cs="Arial"/>
                <w:sz w:val="20"/>
                <w:szCs w:val="20"/>
              </w:rPr>
            </w:pPr>
          </w:p>
          <w:p w:rsidR="00A26EE1" w:rsidRPr="008833A4" w:rsidRDefault="00A26EE1" w:rsidP="00A26EE1">
            <w:pPr>
              <w:pStyle w:val="NormalWeb"/>
              <w:spacing w:before="0" w:beforeAutospacing="0" w:after="0" w:afterAutospacing="0"/>
              <w:rPr>
                <w:rFonts w:ascii="Arial" w:hAnsi="Arial" w:cs="Arial"/>
                <w:sz w:val="20"/>
                <w:szCs w:val="20"/>
              </w:rPr>
            </w:pPr>
            <w:r w:rsidRPr="008833A4">
              <w:rPr>
                <w:rStyle w:val="Strong"/>
                <w:rFonts w:ascii="Arial" w:hAnsi="Arial" w:cs="Arial"/>
                <w:b w:val="0"/>
                <w:sz w:val="20"/>
                <w:szCs w:val="20"/>
              </w:rPr>
              <w:t>Year 6 SATs (2025/26):</w:t>
            </w:r>
          </w:p>
          <w:p w:rsidR="00A26EE1" w:rsidRPr="008833A4" w:rsidRDefault="00091F51" w:rsidP="00A26EE1">
            <w:pPr>
              <w:pStyle w:val="NormalWeb"/>
              <w:numPr>
                <w:ilvl w:val="0"/>
                <w:numId w:val="26"/>
              </w:numPr>
              <w:spacing w:before="0" w:beforeAutospacing="0" w:after="0" w:afterAutospacing="0"/>
              <w:rPr>
                <w:rFonts w:ascii="Arial" w:hAnsi="Arial" w:cs="Arial"/>
                <w:sz w:val="20"/>
                <w:szCs w:val="20"/>
              </w:rPr>
            </w:pPr>
            <w:r w:rsidRPr="008833A4">
              <w:rPr>
                <w:rStyle w:val="Strong"/>
                <w:rFonts w:ascii="Arial" w:hAnsi="Arial" w:cs="Arial"/>
                <w:b w:val="0"/>
                <w:sz w:val="20"/>
                <w:szCs w:val="20"/>
              </w:rPr>
              <w:t>56</w:t>
            </w:r>
            <w:r w:rsidR="00A26EE1" w:rsidRPr="008833A4">
              <w:rPr>
                <w:rStyle w:val="Strong"/>
                <w:rFonts w:ascii="Arial" w:hAnsi="Arial" w:cs="Arial"/>
                <w:b w:val="0"/>
                <w:sz w:val="20"/>
                <w:szCs w:val="20"/>
              </w:rPr>
              <w:t>% of PP pupils</w:t>
            </w:r>
            <w:r w:rsidR="00A26EE1" w:rsidRPr="008833A4">
              <w:rPr>
                <w:rFonts w:ascii="Arial" w:hAnsi="Arial" w:cs="Arial"/>
                <w:sz w:val="20"/>
                <w:szCs w:val="20"/>
              </w:rPr>
              <w:t xml:space="preserve"> achieved EXS+ in Reading</w:t>
            </w:r>
          </w:p>
          <w:p w:rsidR="00A26EE1" w:rsidRPr="008833A4" w:rsidRDefault="00091F51" w:rsidP="00A26EE1">
            <w:pPr>
              <w:pStyle w:val="NormalWeb"/>
              <w:numPr>
                <w:ilvl w:val="0"/>
                <w:numId w:val="26"/>
              </w:numPr>
              <w:spacing w:before="0" w:beforeAutospacing="0" w:after="0" w:afterAutospacing="0"/>
              <w:rPr>
                <w:rFonts w:ascii="Arial" w:hAnsi="Arial" w:cs="Arial"/>
                <w:sz w:val="20"/>
                <w:szCs w:val="20"/>
              </w:rPr>
            </w:pPr>
            <w:r w:rsidRPr="008833A4">
              <w:rPr>
                <w:rStyle w:val="Strong"/>
                <w:rFonts w:ascii="Arial" w:hAnsi="Arial" w:cs="Arial"/>
                <w:b w:val="0"/>
                <w:sz w:val="20"/>
                <w:szCs w:val="20"/>
              </w:rPr>
              <w:t>81</w:t>
            </w:r>
            <w:r w:rsidR="00A26EE1" w:rsidRPr="008833A4">
              <w:rPr>
                <w:rStyle w:val="Strong"/>
                <w:rFonts w:ascii="Arial" w:hAnsi="Arial" w:cs="Arial"/>
                <w:b w:val="0"/>
                <w:sz w:val="20"/>
                <w:szCs w:val="20"/>
              </w:rPr>
              <w:t>% of non-PP pupils</w:t>
            </w:r>
            <w:r w:rsidR="00A26EE1" w:rsidRPr="008833A4">
              <w:rPr>
                <w:rFonts w:ascii="Arial" w:hAnsi="Arial" w:cs="Arial"/>
                <w:sz w:val="20"/>
                <w:szCs w:val="20"/>
              </w:rPr>
              <w:t xml:space="preserve"> achieved EXS+</w:t>
            </w:r>
          </w:p>
          <w:p w:rsidR="00A26EE1" w:rsidRPr="008833A4" w:rsidRDefault="00A26EE1" w:rsidP="00A26EE1">
            <w:pPr>
              <w:pStyle w:val="NormalWeb"/>
              <w:spacing w:before="0" w:beforeAutospacing="0" w:after="0" w:afterAutospacing="0"/>
              <w:rPr>
                <w:rFonts w:ascii="Arial" w:hAnsi="Arial" w:cs="Arial"/>
                <w:sz w:val="20"/>
                <w:szCs w:val="20"/>
              </w:rPr>
            </w:pPr>
          </w:p>
          <w:p w:rsidR="00A26EE1" w:rsidRPr="008833A4" w:rsidRDefault="00A26EE1" w:rsidP="00A26EE1">
            <w:pPr>
              <w:pStyle w:val="NormalWeb"/>
              <w:spacing w:before="0" w:beforeAutospacing="0" w:after="0" w:afterAutospacing="0"/>
              <w:rPr>
                <w:rFonts w:ascii="Arial" w:hAnsi="Arial" w:cs="Arial"/>
                <w:sz w:val="20"/>
                <w:szCs w:val="20"/>
              </w:rPr>
            </w:pPr>
          </w:p>
          <w:p w:rsidR="00A26EE1" w:rsidRPr="008833A4" w:rsidRDefault="00A26EE1" w:rsidP="00A26EE1">
            <w:pPr>
              <w:pStyle w:val="NormalWeb"/>
              <w:spacing w:before="0" w:beforeAutospacing="0" w:after="0" w:afterAutospacing="0"/>
              <w:rPr>
                <w:rFonts w:ascii="Arial" w:hAnsi="Arial" w:cs="Arial"/>
                <w:sz w:val="20"/>
                <w:szCs w:val="20"/>
              </w:rPr>
            </w:pPr>
            <w:r w:rsidRPr="008833A4">
              <w:rPr>
                <w:rFonts w:ascii="Arial" w:hAnsi="Arial" w:cs="Arial"/>
                <w:sz w:val="20"/>
                <w:szCs w:val="20"/>
              </w:rPr>
              <w:t>Maths</w:t>
            </w:r>
          </w:p>
          <w:p w:rsidR="00A26EE1" w:rsidRPr="008833A4" w:rsidRDefault="00A26EE1" w:rsidP="00A26EE1">
            <w:pPr>
              <w:pStyle w:val="NormalWeb"/>
              <w:numPr>
                <w:ilvl w:val="0"/>
                <w:numId w:val="26"/>
              </w:numPr>
              <w:spacing w:before="0" w:beforeAutospacing="0" w:after="0" w:afterAutospacing="0"/>
              <w:rPr>
                <w:rFonts w:ascii="Arial" w:hAnsi="Arial" w:cs="Arial"/>
                <w:sz w:val="20"/>
                <w:szCs w:val="20"/>
              </w:rPr>
            </w:pPr>
            <w:r w:rsidRPr="008833A4">
              <w:rPr>
                <w:rStyle w:val="Strong"/>
                <w:rFonts w:ascii="Arial" w:hAnsi="Arial" w:cs="Arial"/>
                <w:b w:val="0"/>
                <w:sz w:val="20"/>
                <w:szCs w:val="20"/>
              </w:rPr>
              <w:t>62% of PP pupils</w:t>
            </w:r>
            <w:r w:rsidRPr="008833A4">
              <w:rPr>
                <w:rFonts w:ascii="Arial" w:hAnsi="Arial" w:cs="Arial"/>
                <w:sz w:val="20"/>
                <w:szCs w:val="20"/>
              </w:rPr>
              <w:t xml:space="preserve"> achieved EXS+</w:t>
            </w:r>
          </w:p>
          <w:p w:rsidR="00A26EE1" w:rsidRPr="008833A4" w:rsidRDefault="00A26EE1" w:rsidP="00A26EE1">
            <w:pPr>
              <w:pStyle w:val="NormalWeb"/>
              <w:numPr>
                <w:ilvl w:val="0"/>
                <w:numId w:val="26"/>
              </w:numPr>
              <w:spacing w:before="0" w:beforeAutospacing="0" w:after="0" w:afterAutospacing="0"/>
              <w:rPr>
                <w:rFonts w:ascii="Arial" w:hAnsi="Arial" w:cs="Arial"/>
                <w:sz w:val="20"/>
                <w:szCs w:val="20"/>
              </w:rPr>
            </w:pPr>
            <w:r w:rsidRPr="008833A4">
              <w:rPr>
                <w:rStyle w:val="Strong"/>
                <w:rFonts w:ascii="Arial" w:hAnsi="Arial" w:cs="Arial"/>
                <w:b w:val="0"/>
                <w:sz w:val="20"/>
                <w:szCs w:val="20"/>
              </w:rPr>
              <w:t>75% of non-PP pupils</w:t>
            </w:r>
            <w:r w:rsidRPr="008833A4">
              <w:rPr>
                <w:rFonts w:ascii="Arial" w:hAnsi="Arial" w:cs="Arial"/>
                <w:sz w:val="20"/>
                <w:szCs w:val="20"/>
              </w:rPr>
              <w:t xml:space="preserve"> achieved EXS+</w:t>
            </w:r>
          </w:p>
          <w:p w:rsidR="00A26EE1" w:rsidRPr="008833A4" w:rsidRDefault="00A26EE1" w:rsidP="00A26EE1">
            <w:pPr>
              <w:pStyle w:val="NormalWeb"/>
              <w:numPr>
                <w:ilvl w:val="0"/>
                <w:numId w:val="26"/>
              </w:numPr>
              <w:spacing w:before="0" w:beforeAutospacing="0" w:after="0" w:afterAutospacing="0"/>
              <w:rPr>
                <w:rFonts w:ascii="Arial" w:hAnsi="Arial" w:cs="Arial"/>
                <w:sz w:val="20"/>
                <w:szCs w:val="20"/>
              </w:rPr>
            </w:pPr>
            <w:r w:rsidRPr="008833A4">
              <w:rPr>
                <w:rFonts w:ascii="Arial" w:hAnsi="Arial" w:cs="Arial"/>
                <w:sz w:val="20"/>
                <w:szCs w:val="20"/>
              </w:rPr>
              <w:t xml:space="preserve">This is a </w:t>
            </w:r>
            <w:r w:rsidRPr="008833A4">
              <w:rPr>
                <w:rStyle w:val="Strong"/>
                <w:rFonts w:ascii="Arial" w:hAnsi="Arial" w:cs="Arial"/>
                <w:b w:val="0"/>
                <w:sz w:val="20"/>
                <w:szCs w:val="20"/>
              </w:rPr>
              <w:t>13 point gap</w:t>
            </w:r>
            <w:r w:rsidRPr="008833A4">
              <w:rPr>
                <w:rFonts w:ascii="Arial" w:hAnsi="Arial" w:cs="Arial"/>
                <w:sz w:val="20"/>
                <w:szCs w:val="20"/>
              </w:rPr>
              <w:t xml:space="preserve">, meaning PP pupils are less likely to achieve </w:t>
            </w:r>
            <w:r w:rsidR="006B0A9C" w:rsidRPr="008833A4">
              <w:rPr>
                <w:rFonts w:ascii="Arial" w:hAnsi="Arial" w:cs="Arial"/>
                <w:sz w:val="20"/>
                <w:szCs w:val="20"/>
              </w:rPr>
              <w:t>the expected standard in later life</w:t>
            </w:r>
            <w:r w:rsidRPr="008833A4">
              <w:rPr>
                <w:rFonts w:ascii="Arial" w:hAnsi="Arial" w:cs="Arial"/>
                <w:sz w:val="20"/>
                <w:szCs w:val="20"/>
              </w:rPr>
              <w:t>.</w:t>
            </w:r>
          </w:p>
          <w:p w:rsidR="00B15C02" w:rsidRPr="008833A4" w:rsidRDefault="00B15C02" w:rsidP="00A26EE1">
            <w:pPr>
              <w:pStyle w:val="NormalWeb"/>
              <w:spacing w:before="0" w:beforeAutospacing="0" w:after="0" w:afterAutospacing="0"/>
              <w:rPr>
                <w:rFonts w:ascii="Arial" w:hAnsi="Arial" w:cs="Arial"/>
                <w:sz w:val="20"/>
                <w:szCs w:val="20"/>
              </w:rPr>
            </w:pPr>
          </w:p>
          <w:p w:rsidR="00771902" w:rsidRPr="008833A4" w:rsidRDefault="00771902" w:rsidP="00771902">
            <w:pPr>
              <w:pStyle w:val="NormalWeb"/>
              <w:spacing w:before="0" w:beforeAutospacing="0" w:after="0" w:afterAutospacing="0"/>
              <w:ind w:left="720"/>
              <w:rPr>
                <w:rFonts w:ascii="Arial" w:hAnsi="Arial" w:cs="Arial"/>
                <w:sz w:val="20"/>
                <w:szCs w:val="20"/>
              </w:rPr>
            </w:pPr>
          </w:p>
          <w:p w:rsidR="00B15C02" w:rsidRPr="008833A4" w:rsidRDefault="00B15C02" w:rsidP="00771902">
            <w:pPr>
              <w:pStyle w:val="NormalWeb"/>
              <w:spacing w:before="0" w:beforeAutospacing="0" w:after="0" w:afterAutospacing="0"/>
              <w:rPr>
                <w:rFonts w:ascii="Arial" w:hAnsi="Arial" w:cs="Arial"/>
                <w:sz w:val="20"/>
                <w:szCs w:val="20"/>
              </w:rPr>
            </w:pPr>
            <w:r w:rsidRPr="008833A4">
              <w:rPr>
                <w:rStyle w:val="Strong"/>
                <w:rFonts w:ascii="Arial" w:hAnsi="Arial" w:cs="Arial"/>
                <w:b w:val="0"/>
                <w:sz w:val="20"/>
                <w:szCs w:val="20"/>
              </w:rPr>
              <w:t>Year 6 SATs (2023/24):</w:t>
            </w:r>
          </w:p>
          <w:p w:rsidR="00B15C02" w:rsidRPr="008833A4" w:rsidRDefault="00091F51" w:rsidP="00A26EE1">
            <w:pPr>
              <w:pStyle w:val="NormalWeb"/>
              <w:numPr>
                <w:ilvl w:val="0"/>
                <w:numId w:val="26"/>
              </w:numPr>
              <w:spacing w:before="0" w:beforeAutospacing="0" w:after="0" w:afterAutospacing="0"/>
              <w:rPr>
                <w:rFonts w:ascii="Arial" w:hAnsi="Arial" w:cs="Arial"/>
                <w:sz w:val="20"/>
                <w:szCs w:val="20"/>
              </w:rPr>
            </w:pPr>
            <w:r w:rsidRPr="008833A4">
              <w:rPr>
                <w:rStyle w:val="Strong"/>
                <w:rFonts w:ascii="Arial" w:hAnsi="Arial" w:cs="Arial"/>
                <w:b w:val="0"/>
                <w:sz w:val="20"/>
                <w:szCs w:val="20"/>
              </w:rPr>
              <w:t>44</w:t>
            </w:r>
            <w:r w:rsidR="00B15C02" w:rsidRPr="008833A4">
              <w:rPr>
                <w:rStyle w:val="Strong"/>
                <w:rFonts w:ascii="Arial" w:hAnsi="Arial" w:cs="Arial"/>
                <w:b w:val="0"/>
                <w:sz w:val="20"/>
                <w:szCs w:val="20"/>
              </w:rPr>
              <w:t>% of PP pupils</w:t>
            </w:r>
            <w:r w:rsidR="00B15C02" w:rsidRPr="008833A4">
              <w:rPr>
                <w:rFonts w:ascii="Arial" w:hAnsi="Arial" w:cs="Arial"/>
                <w:sz w:val="20"/>
                <w:szCs w:val="20"/>
              </w:rPr>
              <w:t xml:space="preserve"> achieved EXS+</w:t>
            </w:r>
          </w:p>
          <w:p w:rsidR="00771902" w:rsidRPr="008833A4" w:rsidRDefault="00091F51" w:rsidP="00A26EE1">
            <w:pPr>
              <w:pStyle w:val="NormalWeb"/>
              <w:numPr>
                <w:ilvl w:val="0"/>
                <w:numId w:val="26"/>
              </w:numPr>
              <w:spacing w:before="0" w:beforeAutospacing="0" w:after="0" w:afterAutospacing="0"/>
              <w:rPr>
                <w:rFonts w:ascii="Arial" w:hAnsi="Arial" w:cs="Arial"/>
                <w:sz w:val="20"/>
                <w:szCs w:val="20"/>
              </w:rPr>
            </w:pPr>
            <w:r w:rsidRPr="008833A4">
              <w:rPr>
                <w:rStyle w:val="Strong"/>
                <w:rFonts w:ascii="Arial" w:hAnsi="Arial" w:cs="Arial"/>
                <w:b w:val="0"/>
                <w:sz w:val="20"/>
                <w:szCs w:val="20"/>
              </w:rPr>
              <w:t>94</w:t>
            </w:r>
            <w:r w:rsidR="00B15C02" w:rsidRPr="008833A4">
              <w:rPr>
                <w:rStyle w:val="Strong"/>
                <w:rFonts w:ascii="Arial" w:hAnsi="Arial" w:cs="Arial"/>
                <w:b w:val="0"/>
                <w:sz w:val="20"/>
                <w:szCs w:val="20"/>
              </w:rPr>
              <w:t>% of non-PP pupils</w:t>
            </w:r>
            <w:r w:rsidR="00B15C02" w:rsidRPr="008833A4">
              <w:rPr>
                <w:rFonts w:ascii="Arial" w:hAnsi="Arial" w:cs="Arial"/>
                <w:sz w:val="20"/>
                <w:szCs w:val="20"/>
              </w:rPr>
              <w:t xml:space="preserve"> achieved EXS+</w:t>
            </w:r>
          </w:p>
          <w:p w:rsidR="00091F51" w:rsidRPr="00091F51" w:rsidRDefault="00091F51" w:rsidP="00091F51">
            <w:pPr>
              <w:pStyle w:val="NormalWeb"/>
              <w:spacing w:before="0" w:beforeAutospacing="0" w:after="0" w:afterAutospacing="0"/>
              <w:ind w:left="720"/>
              <w:rPr>
                <w:rFonts w:ascii="Arial" w:hAnsi="Arial" w:cs="Arial"/>
                <w:sz w:val="20"/>
                <w:szCs w:val="20"/>
              </w:rPr>
            </w:pPr>
          </w:p>
          <w:p w:rsidR="001D11C6" w:rsidRPr="006B0A9C" w:rsidRDefault="006B0A9C" w:rsidP="001D11C6">
            <w:pPr>
              <w:pStyle w:val="NormalWeb"/>
              <w:spacing w:before="0" w:beforeAutospacing="0" w:after="0" w:afterAutospacing="0"/>
              <w:rPr>
                <w:rFonts w:ascii="Arial" w:hAnsi="Arial" w:cs="Arial"/>
                <w:sz w:val="20"/>
                <w:szCs w:val="20"/>
              </w:rPr>
            </w:pPr>
            <w:r w:rsidRPr="006B0A9C">
              <w:rPr>
                <w:rFonts w:ascii="Arial" w:hAnsi="Arial" w:cs="Arial"/>
                <w:sz w:val="20"/>
                <w:szCs w:val="20"/>
              </w:rPr>
              <w:t>Although attainment for PP pupils has improved in some areas, a substantial gap remains.</w:t>
            </w:r>
          </w:p>
          <w:p w:rsidR="00771902" w:rsidRPr="00091F51" w:rsidRDefault="00B15C02" w:rsidP="00771902">
            <w:pPr>
              <w:pStyle w:val="NormalWeb"/>
              <w:spacing w:after="0" w:afterAutospacing="0"/>
              <w:rPr>
                <w:rFonts w:ascii="Arial" w:hAnsi="Arial" w:cs="Arial"/>
                <w:sz w:val="20"/>
                <w:szCs w:val="20"/>
              </w:rPr>
            </w:pPr>
            <w:r w:rsidRPr="00091F51">
              <w:rPr>
                <w:rFonts w:ascii="Arial" w:hAnsi="Arial" w:cs="Arial"/>
                <w:sz w:val="20"/>
                <w:szCs w:val="20"/>
              </w:rPr>
              <w:t xml:space="preserve">The </w:t>
            </w:r>
            <w:r w:rsidR="00A26EE1" w:rsidRPr="00091F51">
              <w:rPr>
                <w:rFonts w:ascii="Arial" w:hAnsi="Arial" w:cs="Arial"/>
                <w:sz w:val="20"/>
                <w:szCs w:val="20"/>
              </w:rPr>
              <w:t xml:space="preserve">reading </w:t>
            </w:r>
            <w:r w:rsidRPr="00091F51">
              <w:rPr>
                <w:rFonts w:ascii="Arial" w:hAnsi="Arial" w:cs="Arial"/>
                <w:sz w:val="20"/>
                <w:szCs w:val="20"/>
              </w:rPr>
              <w:t>gap is made worse by lower reading fluency and comprehension among PP pupils. This limits their access to the wider curriculum and makes it harder for them to reach age-related expectations across subjects. Without early intervention, the gap tends to widen over time.</w:t>
            </w:r>
          </w:p>
        </w:tc>
      </w:tr>
      <w:tr w:rsidR="00E66558" w:rsidTr="00771902">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9D71E8" w:rsidP="00C31636">
            <w:pPr>
              <w:pStyle w:val="TableRow"/>
              <w:ind w:left="0" w:right="0"/>
              <w:rPr>
                <w:sz w:val="22"/>
                <w:szCs w:val="22"/>
              </w:rPr>
            </w:pPr>
            <w:r>
              <w:rPr>
                <w:sz w:val="22"/>
                <w:szCs w:val="22"/>
              </w:rPr>
              <w:t>3</w:t>
            </w:r>
          </w:p>
        </w:tc>
        <w:tc>
          <w:tcPr>
            <w:tcW w:w="9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5C02" w:rsidRPr="009259D5" w:rsidRDefault="00B15C02" w:rsidP="00DD3B0D">
            <w:pPr>
              <w:pStyle w:val="TableRowCentered"/>
              <w:ind w:left="0" w:right="0"/>
              <w:jc w:val="left"/>
              <w:rPr>
                <w:sz w:val="20"/>
              </w:rPr>
            </w:pPr>
            <w:r w:rsidRPr="009259D5">
              <w:rPr>
                <w:sz w:val="20"/>
              </w:rPr>
              <w:t xml:space="preserve">SEND overlap – </w:t>
            </w:r>
            <w:r w:rsidR="00A26EE1" w:rsidRPr="00A26EE1">
              <w:rPr>
                <w:sz w:val="20"/>
              </w:rPr>
              <w:t>31</w:t>
            </w:r>
            <w:r w:rsidRPr="00A26EE1">
              <w:rPr>
                <w:sz w:val="20"/>
              </w:rPr>
              <w:t>% of PP pupils also have SEND, creating</w:t>
            </w:r>
            <w:r w:rsidRPr="009259D5">
              <w:rPr>
                <w:sz w:val="20"/>
              </w:rPr>
              <w:t xml:space="preserve"> extra barriers to learning. These pupils face both financial disadvantage and learning difficulties, making progress slower and more resource-heavy. They often need targeted support and find it harder to access the full curriculum. This overlap reduces the impact of general Pupil Premium strategies. For example, </w:t>
            </w:r>
            <w:r w:rsidRPr="00163356">
              <w:rPr>
                <w:sz w:val="20"/>
              </w:rPr>
              <w:t xml:space="preserve">in </w:t>
            </w:r>
            <w:r w:rsidR="0037552B" w:rsidRPr="00163356">
              <w:rPr>
                <w:sz w:val="20"/>
              </w:rPr>
              <w:t xml:space="preserve">end of KS2 </w:t>
            </w:r>
            <w:r w:rsidR="00DD3B0D" w:rsidRPr="00163356">
              <w:rPr>
                <w:sz w:val="20"/>
              </w:rPr>
              <w:t>Reading, 71</w:t>
            </w:r>
            <w:r w:rsidRPr="00163356">
              <w:rPr>
                <w:sz w:val="20"/>
              </w:rPr>
              <w:t xml:space="preserve">% of non-PP pupils with SEND achieved EXS+, compared with only </w:t>
            </w:r>
            <w:r w:rsidR="00DD3B0D" w:rsidRPr="00163356">
              <w:rPr>
                <w:sz w:val="20"/>
              </w:rPr>
              <w:t>50</w:t>
            </w:r>
            <w:r w:rsidRPr="00163356">
              <w:rPr>
                <w:sz w:val="20"/>
              </w:rPr>
              <w:t xml:space="preserve">% of PP pupils with SEND. </w:t>
            </w:r>
            <w:r w:rsidR="00163356" w:rsidRPr="00163356">
              <w:rPr>
                <w:sz w:val="20"/>
              </w:rPr>
              <w:t>Among pupils without SEND, 75</w:t>
            </w:r>
            <w:r w:rsidRPr="00163356">
              <w:rPr>
                <w:sz w:val="20"/>
              </w:rPr>
              <w:t>% of PP pupils reached EXS+ in Reading, compared wit</w:t>
            </w:r>
            <w:r w:rsidR="00163356" w:rsidRPr="00163356">
              <w:rPr>
                <w:sz w:val="20"/>
              </w:rPr>
              <w:t>h 100</w:t>
            </w:r>
            <w:r w:rsidRPr="00163356">
              <w:rPr>
                <w:sz w:val="20"/>
              </w:rPr>
              <w:t>% of non-PP pupils.</w:t>
            </w:r>
          </w:p>
        </w:tc>
      </w:tr>
      <w:tr w:rsidR="00E66558" w:rsidTr="00771902">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9D71E8" w:rsidP="00C31636">
            <w:pPr>
              <w:pStyle w:val="TableRow"/>
              <w:ind w:left="0" w:right="0"/>
              <w:rPr>
                <w:sz w:val="22"/>
                <w:szCs w:val="22"/>
              </w:rPr>
            </w:pPr>
            <w:r>
              <w:rPr>
                <w:sz w:val="22"/>
                <w:szCs w:val="22"/>
              </w:rPr>
              <w:t>4</w:t>
            </w:r>
          </w:p>
        </w:tc>
        <w:tc>
          <w:tcPr>
            <w:tcW w:w="9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3356" w:rsidRPr="00163356" w:rsidRDefault="00163356" w:rsidP="00163356">
            <w:pPr>
              <w:pStyle w:val="w6asjqtextbase"/>
              <w:rPr>
                <w:rFonts w:ascii="Arial" w:hAnsi="Arial" w:cs="Arial"/>
                <w:sz w:val="20"/>
              </w:rPr>
            </w:pPr>
            <w:r w:rsidRPr="00163356">
              <w:rPr>
                <w:rFonts w:ascii="Arial" w:hAnsi="Arial" w:cs="Arial"/>
                <w:sz w:val="20"/>
              </w:rPr>
              <w:t xml:space="preserve">A significant barrier to improving </w:t>
            </w:r>
            <w:r w:rsidR="00732A65">
              <w:rPr>
                <w:rFonts w:ascii="Arial" w:hAnsi="Arial" w:cs="Arial"/>
                <w:sz w:val="20"/>
              </w:rPr>
              <w:t xml:space="preserve">outcomes for PP </w:t>
            </w:r>
            <w:r w:rsidRPr="00163356">
              <w:rPr>
                <w:rFonts w:ascii="Arial" w:hAnsi="Arial" w:cs="Arial"/>
                <w:sz w:val="20"/>
              </w:rPr>
              <w:t xml:space="preserve">pupils is the very low proportion achieving GDS. In Year 6, non-PP pupils demonstrate significantly stronger attainment, with </w:t>
            </w:r>
            <w:r w:rsidRPr="00163356">
              <w:rPr>
                <w:rStyle w:val="w6asjqtextbase1"/>
                <w:rFonts w:ascii="Arial" w:hAnsi="Arial" w:cs="Arial"/>
                <w:sz w:val="20"/>
              </w:rPr>
              <w:t>56% achieving GDS in reading, compared with just 19% of PP pupils</w:t>
            </w:r>
            <w:r w:rsidRPr="00163356">
              <w:rPr>
                <w:rFonts w:ascii="Arial" w:hAnsi="Arial" w:cs="Arial"/>
                <w:sz w:val="20"/>
              </w:rPr>
              <w:t xml:space="preserve">. In maths, </w:t>
            </w:r>
            <w:r w:rsidRPr="00163356">
              <w:rPr>
                <w:rStyle w:val="w6asjqtextbase1"/>
                <w:rFonts w:ascii="Arial" w:hAnsi="Arial" w:cs="Arial"/>
                <w:sz w:val="20"/>
              </w:rPr>
              <w:t>25% of non-PP pupils achieve GDS, compared with only 6% of PP pupils</w:t>
            </w:r>
            <w:r w:rsidRPr="00163356">
              <w:rPr>
                <w:rFonts w:ascii="Arial" w:hAnsi="Arial" w:cs="Arial"/>
                <w:sz w:val="20"/>
              </w:rPr>
              <w:t>. These substantial gaps suggest that PP pupils may not consistently have access to the same level of challenge, targeted support or opportunities to develop the confidence required to excel.</w:t>
            </w:r>
          </w:p>
          <w:p w:rsidR="00E66558" w:rsidRPr="00732A65" w:rsidRDefault="00163356" w:rsidP="00732A65">
            <w:pPr>
              <w:pStyle w:val="w6asjqtextbase"/>
              <w:rPr>
                <w:rFonts w:ascii="Arial" w:hAnsi="Arial" w:cs="Arial"/>
                <w:sz w:val="20"/>
              </w:rPr>
            </w:pPr>
            <w:r w:rsidRPr="00163356">
              <w:rPr>
                <w:rFonts w:ascii="Arial" w:hAnsi="Arial" w:cs="Arial"/>
                <w:sz w:val="20"/>
              </w:rPr>
              <w:t>As a result, pupils’ aspirations may remain limited, expectations of their attainment may be unintentionally lowered, and opportunities to secure mastery of key knowledge and skills may be missed. Without targeted intervention, these disparities can become entrenched, widening the attainment gap and restricting PP pupils’ ability to progress towards higher standards. Addressing this issue requires a sustained focus on high expectations, appropriately challenging teaching and targeted provision that enables P</w:t>
            </w:r>
            <w:r w:rsidR="00732A65">
              <w:rPr>
                <w:rFonts w:ascii="Arial" w:hAnsi="Arial" w:cs="Arial"/>
                <w:sz w:val="20"/>
              </w:rPr>
              <w:t>P pupils to achieve GDS</w:t>
            </w:r>
            <w:r w:rsidRPr="00163356">
              <w:rPr>
                <w:rFonts w:ascii="Arial" w:hAnsi="Arial" w:cs="Arial"/>
                <w:sz w:val="20"/>
              </w:rPr>
              <w:t xml:space="preserve"> in reading and maths.</w:t>
            </w:r>
          </w:p>
        </w:tc>
      </w:tr>
      <w:tr w:rsidR="00E66558" w:rsidTr="00771902">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9D71E8" w:rsidP="00C31636">
            <w:pPr>
              <w:pStyle w:val="TableRow"/>
              <w:ind w:left="0" w:right="0"/>
              <w:rPr>
                <w:sz w:val="22"/>
                <w:szCs w:val="22"/>
              </w:rPr>
            </w:pPr>
            <w:bookmarkStart w:id="3" w:name="_Toc443397160"/>
            <w:r>
              <w:rPr>
                <w:sz w:val="22"/>
                <w:szCs w:val="22"/>
              </w:rPr>
              <w:t>5</w:t>
            </w:r>
          </w:p>
        </w:tc>
        <w:tc>
          <w:tcPr>
            <w:tcW w:w="9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D5" w:rsidRPr="008833A4" w:rsidRDefault="009259D5" w:rsidP="009259D5">
            <w:pPr>
              <w:suppressAutoHyphens w:val="0"/>
              <w:autoSpaceDN/>
              <w:spacing w:before="100" w:beforeAutospacing="1" w:after="100" w:afterAutospacing="1" w:line="240" w:lineRule="auto"/>
              <w:rPr>
                <w:rFonts w:cs="Arial"/>
                <w:color w:val="auto"/>
                <w:sz w:val="20"/>
                <w:szCs w:val="20"/>
              </w:rPr>
            </w:pPr>
            <w:r w:rsidRPr="008833A4">
              <w:rPr>
                <w:rFonts w:cs="Arial"/>
                <w:bCs/>
                <w:color w:val="auto"/>
                <w:sz w:val="20"/>
                <w:szCs w:val="20"/>
              </w:rPr>
              <w:t>Parental Engagement</w:t>
            </w:r>
            <w:r w:rsidRPr="008833A4">
              <w:rPr>
                <w:rFonts w:cs="Arial"/>
                <w:color w:val="auto"/>
                <w:sz w:val="20"/>
                <w:szCs w:val="20"/>
              </w:rPr>
              <w:t xml:space="preserve"> is a barrier for Pupil Premium (PP) pupils. Few</w:t>
            </w:r>
            <w:r w:rsidR="00FF5289" w:rsidRPr="008833A4">
              <w:rPr>
                <w:rFonts w:cs="Arial"/>
                <w:color w:val="auto"/>
                <w:sz w:val="20"/>
                <w:szCs w:val="20"/>
              </w:rPr>
              <w:t>er than 66</w:t>
            </w:r>
            <w:r w:rsidRPr="008833A4">
              <w:rPr>
                <w:rFonts w:cs="Arial"/>
                <w:color w:val="auto"/>
                <w:sz w:val="20"/>
                <w:szCs w:val="20"/>
              </w:rPr>
              <w:t xml:space="preserve">% of PP parents attended the ‘Meet </w:t>
            </w:r>
            <w:r w:rsidR="00FF5289" w:rsidRPr="008833A4">
              <w:rPr>
                <w:rFonts w:cs="Arial"/>
                <w:color w:val="auto"/>
                <w:sz w:val="20"/>
                <w:szCs w:val="20"/>
              </w:rPr>
              <w:t>the Parent’ event in Autumn 2026, compared to 85</w:t>
            </w:r>
            <w:r w:rsidRPr="008833A4">
              <w:rPr>
                <w:rFonts w:cs="Arial"/>
                <w:color w:val="auto"/>
                <w:sz w:val="20"/>
                <w:szCs w:val="20"/>
              </w:rPr>
              <w:t xml:space="preserve">% of non-PP parents. This limits </w:t>
            </w:r>
            <w:r w:rsidRPr="008833A4">
              <w:rPr>
                <w:rFonts w:cs="Arial"/>
                <w:color w:val="auto"/>
                <w:sz w:val="20"/>
                <w:szCs w:val="20"/>
              </w:rPr>
              <w:lastRenderedPageBreak/>
              <w:t>communication between home and school, reducing opportunities to work together to support learning, behaviour, and attendance.</w:t>
            </w:r>
          </w:p>
          <w:p w:rsidR="009259D5" w:rsidRPr="008833A4" w:rsidRDefault="009259D5" w:rsidP="009259D5">
            <w:pPr>
              <w:suppressAutoHyphens w:val="0"/>
              <w:autoSpaceDN/>
              <w:spacing w:before="100" w:beforeAutospacing="1" w:after="100" w:afterAutospacing="1" w:line="240" w:lineRule="auto"/>
              <w:rPr>
                <w:rFonts w:cs="Arial"/>
                <w:color w:val="auto"/>
                <w:sz w:val="20"/>
                <w:szCs w:val="20"/>
              </w:rPr>
            </w:pPr>
            <w:r w:rsidRPr="008833A4">
              <w:rPr>
                <w:rFonts w:cs="Arial"/>
                <w:color w:val="auto"/>
                <w:sz w:val="20"/>
                <w:szCs w:val="20"/>
              </w:rPr>
              <w:t>Some families have also not applied for Free School Meals (FSM), despite being eligible. This means pupils miss out on financial support, free meals, and the wider benefits linked to FSM funding.</w:t>
            </w:r>
          </w:p>
          <w:p w:rsidR="00E66558" w:rsidRPr="008833A4" w:rsidRDefault="009259D5" w:rsidP="009259D5">
            <w:pPr>
              <w:suppressAutoHyphens w:val="0"/>
              <w:autoSpaceDN/>
              <w:spacing w:before="100" w:beforeAutospacing="1" w:after="100" w:afterAutospacing="1" w:line="240" w:lineRule="auto"/>
              <w:rPr>
                <w:rFonts w:cs="Arial"/>
                <w:color w:val="auto"/>
                <w:sz w:val="20"/>
                <w:szCs w:val="20"/>
              </w:rPr>
            </w:pPr>
            <w:r w:rsidRPr="008833A4">
              <w:rPr>
                <w:rFonts w:cs="Arial"/>
                <w:color w:val="auto"/>
                <w:sz w:val="20"/>
                <w:szCs w:val="20"/>
              </w:rPr>
              <w:t>Overall, low parental engagement and lack of FSM take-up can reduce access to support, widen gaps in attainment, and affect pupil progress.</w:t>
            </w:r>
          </w:p>
        </w:tc>
      </w:tr>
      <w:tr w:rsidR="00301081" w:rsidTr="00771902">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01081" w:rsidRDefault="00301081" w:rsidP="00C31636">
            <w:pPr>
              <w:pStyle w:val="TableRow"/>
              <w:ind w:left="0" w:right="0"/>
              <w:rPr>
                <w:sz w:val="22"/>
                <w:szCs w:val="22"/>
              </w:rPr>
            </w:pPr>
            <w:r>
              <w:rPr>
                <w:sz w:val="22"/>
                <w:szCs w:val="22"/>
              </w:rPr>
              <w:lastRenderedPageBreak/>
              <w:t>6</w:t>
            </w:r>
          </w:p>
        </w:tc>
        <w:tc>
          <w:tcPr>
            <w:tcW w:w="9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D5" w:rsidRPr="008833A4" w:rsidRDefault="009F239B" w:rsidP="009259D5">
            <w:pPr>
              <w:pStyle w:val="NormalWeb"/>
              <w:rPr>
                <w:bCs/>
                <w:sz w:val="20"/>
                <w:szCs w:val="20"/>
              </w:rPr>
            </w:pPr>
            <w:r w:rsidRPr="008833A4">
              <w:rPr>
                <w:rFonts w:ascii="Arial" w:hAnsi="Arial" w:cs="Arial"/>
                <w:sz w:val="20"/>
                <w:szCs w:val="20"/>
              </w:rPr>
              <w:t>Our observations, assessments and safeguarding work shows that there are socio-economic barriers</w:t>
            </w:r>
            <w:r w:rsidR="009259D5" w:rsidRPr="008833A4">
              <w:rPr>
                <w:rFonts w:ascii="Arial" w:hAnsi="Arial" w:cs="Arial"/>
                <w:sz w:val="20"/>
                <w:szCs w:val="20"/>
              </w:rPr>
              <w:t xml:space="preserve"> for our PP pupils. Many PP pupils face limited access to equipment, technology, and quiet spaces at home. This makes completing homework more difficult.</w:t>
            </w:r>
          </w:p>
          <w:p w:rsidR="009259D5" w:rsidRPr="008833A4" w:rsidRDefault="009259D5" w:rsidP="00003C1B">
            <w:pPr>
              <w:pStyle w:val="NormalWeb"/>
              <w:spacing w:before="0" w:beforeAutospacing="0" w:after="0" w:afterAutospacing="0"/>
              <w:rPr>
                <w:rFonts w:ascii="Arial" w:hAnsi="Arial" w:cs="Arial"/>
                <w:sz w:val="20"/>
                <w:szCs w:val="20"/>
              </w:rPr>
            </w:pPr>
            <w:r w:rsidRPr="008833A4">
              <w:rPr>
                <w:rFonts w:ascii="Arial" w:hAnsi="Arial" w:cs="Arial"/>
                <w:sz w:val="20"/>
                <w:szCs w:val="20"/>
              </w:rPr>
              <w:t xml:space="preserve"> </w:t>
            </w:r>
            <w:r w:rsidRPr="008833A4">
              <w:rPr>
                <w:rStyle w:val="Strong"/>
                <w:rFonts w:ascii="Arial" w:hAnsi="Arial" w:cs="Arial"/>
                <w:b w:val="0"/>
                <w:sz w:val="20"/>
                <w:szCs w:val="20"/>
              </w:rPr>
              <w:t>Homework completion</w:t>
            </w:r>
            <w:r w:rsidRPr="008833A4">
              <w:rPr>
                <w:rFonts w:ascii="Arial" w:hAnsi="Arial" w:cs="Arial"/>
                <w:sz w:val="20"/>
                <w:szCs w:val="20"/>
              </w:rPr>
              <w:t>:</w:t>
            </w:r>
          </w:p>
          <w:p w:rsidR="009259D5" w:rsidRPr="008833A4" w:rsidRDefault="009259D5" w:rsidP="00003C1B">
            <w:pPr>
              <w:pStyle w:val="NormalWeb"/>
              <w:numPr>
                <w:ilvl w:val="0"/>
                <w:numId w:val="21"/>
              </w:numPr>
              <w:spacing w:before="0" w:beforeAutospacing="0" w:after="0" w:afterAutospacing="0"/>
              <w:rPr>
                <w:rFonts w:ascii="Arial" w:hAnsi="Arial" w:cs="Arial"/>
                <w:sz w:val="20"/>
                <w:szCs w:val="20"/>
              </w:rPr>
            </w:pPr>
            <w:r w:rsidRPr="008833A4">
              <w:rPr>
                <w:rFonts w:ascii="Arial" w:hAnsi="Arial" w:cs="Arial"/>
                <w:sz w:val="20"/>
                <w:szCs w:val="20"/>
              </w:rPr>
              <w:t xml:space="preserve">PP pupils: </w:t>
            </w:r>
            <w:r w:rsidRPr="008833A4">
              <w:rPr>
                <w:rStyle w:val="Strong"/>
                <w:rFonts w:ascii="Arial" w:hAnsi="Arial" w:cs="Arial"/>
                <w:b w:val="0"/>
                <w:sz w:val="20"/>
                <w:szCs w:val="20"/>
              </w:rPr>
              <w:t>43%</w:t>
            </w:r>
            <w:r w:rsidRPr="008833A4">
              <w:rPr>
                <w:rFonts w:ascii="Arial" w:hAnsi="Arial" w:cs="Arial"/>
                <w:sz w:val="20"/>
                <w:szCs w:val="20"/>
              </w:rPr>
              <w:t xml:space="preserve"> regularly complete homework</w:t>
            </w:r>
          </w:p>
          <w:p w:rsidR="009259D5" w:rsidRPr="008833A4" w:rsidRDefault="009259D5" w:rsidP="00003C1B">
            <w:pPr>
              <w:pStyle w:val="NormalWeb"/>
              <w:numPr>
                <w:ilvl w:val="0"/>
                <w:numId w:val="21"/>
              </w:numPr>
              <w:spacing w:before="0" w:beforeAutospacing="0" w:after="0" w:afterAutospacing="0"/>
              <w:rPr>
                <w:rFonts w:ascii="Arial" w:hAnsi="Arial" w:cs="Arial"/>
                <w:sz w:val="20"/>
                <w:szCs w:val="20"/>
              </w:rPr>
            </w:pPr>
            <w:r w:rsidRPr="008833A4">
              <w:rPr>
                <w:rFonts w:ascii="Arial" w:hAnsi="Arial" w:cs="Arial"/>
                <w:sz w:val="20"/>
                <w:szCs w:val="20"/>
              </w:rPr>
              <w:t xml:space="preserve">Non-PP pupils: </w:t>
            </w:r>
            <w:r w:rsidRPr="008833A4">
              <w:rPr>
                <w:rStyle w:val="Strong"/>
                <w:rFonts w:ascii="Arial" w:hAnsi="Arial" w:cs="Arial"/>
                <w:b w:val="0"/>
                <w:sz w:val="20"/>
                <w:szCs w:val="20"/>
              </w:rPr>
              <w:t>81%</w:t>
            </w:r>
            <w:r w:rsidRPr="008833A4">
              <w:rPr>
                <w:rFonts w:ascii="Arial" w:hAnsi="Arial" w:cs="Arial"/>
                <w:sz w:val="20"/>
                <w:szCs w:val="20"/>
              </w:rPr>
              <w:t xml:space="preserve"> regularly complete homework</w:t>
            </w:r>
          </w:p>
          <w:p w:rsidR="009259D5" w:rsidRPr="008833A4" w:rsidRDefault="009259D5" w:rsidP="00003C1B">
            <w:pPr>
              <w:pStyle w:val="NormalWeb"/>
              <w:spacing w:before="0" w:beforeAutospacing="0" w:after="0" w:afterAutospacing="0"/>
              <w:rPr>
                <w:rFonts w:ascii="Arial" w:hAnsi="Arial" w:cs="Arial"/>
                <w:sz w:val="20"/>
                <w:szCs w:val="20"/>
              </w:rPr>
            </w:pPr>
            <w:r w:rsidRPr="008833A4">
              <w:rPr>
                <w:rFonts w:ascii="Arial" w:hAnsi="Arial" w:cs="Arial"/>
                <w:sz w:val="20"/>
                <w:szCs w:val="20"/>
              </w:rPr>
              <w:t xml:space="preserve"> </w:t>
            </w:r>
            <w:r w:rsidRPr="008833A4">
              <w:rPr>
                <w:rStyle w:val="Strong"/>
                <w:rFonts w:ascii="Arial" w:hAnsi="Arial" w:cs="Arial"/>
                <w:b w:val="0"/>
                <w:sz w:val="20"/>
                <w:szCs w:val="20"/>
              </w:rPr>
              <w:t>Safeguarding concerns</w:t>
            </w:r>
            <w:r w:rsidRPr="008833A4">
              <w:rPr>
                <w:rFonts w:ascii="Arial" w:hAnsi="Arial" w:cs="Arial"/>
                <w:sz w:val="20"/>
                <w:szCs w:val="20"/>
              </w:rPr>
              <w:t>:</w:t>
            </w:r>
          </w:p>
          <w:p w:rsidR="009259D5" w:rsidRPr="008833A4" w:rsidRDefault="00A679BD" w:rsidP="00003C1B">
            <w:pPr>
              <w:pStyle w:val="NormalWeb"/>
              <w:numPr>
                <w:ilvl w:val="0"/>
                <w:numId w:val="22"/>
              </w:numPr>
              <w:spacing w:before="0" w:beforeAutospacing="0" w:after="0" w:afterAutospacing="0"/>
              <w:rPr>
                <w:rFonts w:ascii="Arial" w:hAnsi="Arial" w:cs="Arial"/>
                <w:sz w:val="20"/>
                <w:szCs w:val="20"/>
              </w:rPr>
            </w:pPr>
            <w:r w:rsidRPr="008833A4">
              <w:rPr>
                <w:rStyle w:val="Strong"/>
                <w:rFonts w:ascii="Arial" w:hAnsi="Arial" w:cs="Arial"/>
                <w:b w:val="0"/>
                <w:sz w:val="20"/>
                <w:szCs w:val="20"/>
              </w:rPr>
              <w:t>44</w:t>
            </w:r>
            <w:r w:rsidR="009259D5" w:rsidRPr="008833A4">
              <w:rPr>
                <w:rStyle w:val="Strong"/>
                <w:rFonts w:ascii="Arial" w:hAnsi="Arial" w:cs="Arial"/>
                <w:b w:val="0"/>
                <w:sz w:val="20"/>
                <w:szCs w:val="20"/>
              </w:rPr>
              <w:t>%</w:t>
            </w:r>
            <w:r w:rsidR="009259D5" w:rsidRPr="008833A4">
              <w:rPr>
                <w:rFonts w:ascii="Arial" w:hAnsi="Arial" w:cs="Arial"/>
                <w:sz w:val="20"/>
                <w:szCs w:val="20"/>
              </w:rPr>
              <w:t xml:space="preserve"> of PP pupils are known </w:t>
            </w:r>
            <w:r w:rsidRPr="008833A4">
              <w:rPr>
                <w:rFonts w:ascii="Arial" w:hAnsi="Arial" w:cs="Arial"/>
                <w:sz w:val="20"/>
                <w:szCs w:val="20"/>
              </w:rPr>
              <w:t xml:space="preserve">(or have been known) </w:t>
            </w:r>
            <w:r w:rsidR="009259D5" w:rsidRPr="008833A4">
              <w:rPr>
                <w:rFonts w:ascii="Arial" w:hAnsi="Arial" w:cs="Arial"/>
                <w:sz w:val="20"/>
                <w:szCs w:val="20"/>
              </w:rPr>
              <w:t>to social services</w:t>
            </w:r>
          </w:p>
          <w:p w:rsidR="009259D5" w:rsidRPr="008833A4" w:rsidRDefault="009259D5" w:rsidP="00003C1B">
            <w:pPr>
              <w:pStyle w:val="NormalWeb"/>
              <w:numPr>
                <w:ilvl w:val="0"/>
                <w:numId w:val="22"/>
              </w:numPr>
              <w:spacing w:before="0" w:beforeAutospacing="0" w:after="0" w:afterAutospacing="0"/>
              <w:rPr>
                <w:rFonts w:ascii="Arial" w:hAnsi="Arial" w:cs="Arial"/>
                <w:sz w:val="20"/>
                <w:szCs w:val="20"/>
              </w:rPr>
            </w:pPr>
            <w:r w:rsidRPr="008833A4">
              <w:rPr>
                <w:rStyle w:val="Strong"/>
                <w:rFonts w:ascii="Arial" w:hAnsi="Arial" w:cs="Arial"/>
                <w:b w:val="0"/>
                <w:sz w:val="20"/>
                <w:szCs w:val="20"/>
              </w:rPr>
              <w:t>3%</w:t>
            </w:r>
            <w:r w:rsidRPr="008833A4">
              <w:rPr>
                <w:rFonts w:ascii="Arial" w:hAnsi="Arial" w:cs="Arial"/>
                <w:sz w:val="20"/>
                <w:szCs w:val="20"/>
              </w:rPr>
              <w:t xml:space="preserve"> of non-PP pupils are known to social services</w:t>
            </w:r>
            <w:r w:rsidRPr="008833A4">
              <w:rPr>
                <w:rFonts w:ascii="Arial" w:hAnsi="Arial" w:cs="Arial"/>
                <w:sz w:val="20"/>
                <w:szCs w:val="20"/>
              </w:rPr>
              <w:br/>
              <w:t>This indicates a much higher likelihood of exposure to domestic abuse and related challenges.</w:t>
            </w:r>
          </w:p>
          <w:p w:rsidR="009259D5" w:rsidRPr="008833A4" w:rsidRDefault="009259D5" w:rsidP="00003C1B">
            <w:pPr>
              <w:pStyle w:val="NormalWeb"/>
              <w:spacing w:before="0" w:beforeAutospacing="0" w:after="0" w:afterAutospacing="0"/>
              <w:rPr>
                <w:rFonts w:ascii="Arial" w:hAnsi="Arial" w:cs="Arial"/>
                <w:sz w:val="20"/>
                <w:szCs w:val="20"/>
              </w:rPr>
            </w:pPr>
            <w:r w:rsidRPr="008833A4">
              <w:rPr>
                <w:rStyle w:val="Strong"/>
                <w:rFonts w:ascii="Arial" w:hAnsi="Arial" w:cs="Arial"/>
                <w:b w:val="0"/>
                <w:sz w:val="20"/>
                <w:szCs w:val="20"/>
              </w:rPr>
              <w:t>School stability</w:t>
            </w:r>
            <w:r w:rsidRPr="008833A4">
              <w:rPr>
                <w:rFonts w:ascii="Arial" w:hAnsi="Arial" w:cs="Arial"/>
                <w:sz w:val="20"/>
                <w:szCs w:val="20"/>
              </w:rPr>
              <w:t>:</w:t>
            </w:r>
          </w:p>
          <w:p w:rsidR="009259D5" w:rsidRPr="008833A4" w:rsidRDefault="009259D5" w:rsidP="00003C1B">
            <w:pPr>
              <w:pStyle w:val="NormalWeb"/>
              <w:numPr>
                <w:ilvl w:val="0"/>
                <w:numId w:val="23"/>
              </w:numPr>
              <w:spacing w:before="0" w:beforeAutospacing="0" w:after="0" w:afterAutospacing="0"/>
              <w:rPr>
                <w:rFonts w:ascii="Arial" w:hAnsi="Arial" w:cs="Arial"/>
                <w:sz w:val="20"/>
                <w:szCs w:val="20"/>
              </w:rPr>
            </w:pPr>
            <w:r w:rsidRPr="008833A4">
              <w:rPr>
                <w:rStyle w:val="Strong"/>
                <w:rFonts w:ascii="Arial" w:hAnsi="Arial" w:cs="Arial"/>
                <w:b w:val="0"/>
                <w:sz w:val="20"/>
                <w:szCs w:val="20"/>
              </w:rPr>
              <w:t>68%</w:t>
            </w:r>
            <w:r w:rsidRPr="008833A4">
              <w:rPr>
                <w:rFonts w:ascii="Arial" w:hAnsi="Arial" w:cs="Arial"/>
                <w:sz w:val="20"/>
                <w:szCs w:val="20"/>
              </w:rPr>
              <w:t xml:space="preserve"> of PP pupils started at St Bens in Reception</w:t>
            </w:r>
          </w:p>
          <w:p w:rsidR="009259D5" w:rsidRPr="008833A4" w:rsidRDefault="009259D5" w:rsidP="00003C1B">
            <w:pPr>
              <w:pStyle w:val="NormalWeb"/>
              <w:numPr>
                <w:ilvl w:val="0"/>
                <w:numId w:val="23"/>
              </w:numPr>
              <w:spacing w:before="0" w:beforeAutospacing="0" w:after="0" w:afterAutospacing="0"/>
              <w:rPr>
                <w:rFonts w:ascii="Arial" w:hAnsi="Arial" w:cs="Arial"/>
                <w:sz w:val="20"/>
                <w:szCs w:val="20"/>
              </w:rPr>
            </w:pPr>
            <w:r w:rsidRPr="008833A4">
              <w:rPr>
                <w:rStyle w:val="Strong"/>
                <w:rFonts w:ascii="Arial" w:hAnsi="Arial" w:cs="Arial"/>
                <w:b w:val="0"/>
                <w:sz w:val="20"/>
                <w:szCs w:val="20"/>
              </w:rPr>
              <w:t>84%</w:t>
            </w:r>
            <w:r w:rsidRPr="008833A4">
              <w:rPr>
                <w:rFonts w:ascii="Arial" w:hAnsi="Arial" w:cs="Arial"/>
                <w:sz w:val="20"/>
                <w:szCs w:val="20"/>
              </w:rPr>
              <w:t xml:space="preserve"> of non-PP pupils started in Reception</w:t>
            </w:r>
            <w:r w:rsidRPr="008833A4">
              <w:rPr>
                <w:rFonts w:ascii="Arial" w:hAnsi="Arial" w:cs="Arial"/>
                <w:sz w:val="20"/>
                <w:szCs w:val="20"/>
              </w:rPr>
              <w:br/>
              <w:t>This shows that PP pupils are more likely to have experienced school or house moves, disrupting continuity in education.</w:t>
            </w:r>
          </w:p>
          <w:p w:rsidR="009259D5" w:rsidRPr="008833A4" w:rsidRDefault="009259D5" w:rsidP="00003C1B">
            <w:pPr>
              <w:pStyle w:val="NormalWeb"/>
              <w:spacing w:before="0" w:beforeAutospacing="0" w:after="0" w:afterAutospacing="0"/>
              <w:rPr>
                <w:rFonts w:ascii="Arial" w:hAnsi="Arial" w:cs="Arial"/>
                <w:sz w:val="20"/>
                <w:szCs w:val="20"/>
              </w:rPr>
            </w:pPr>
            <w:r w:rsidRPr="008833A4">
              <w:rPr>
                <w:rStyle w:val="Strong"/>
                <w:rFonts w:ascii="Arial" w:hAnsi="Arial" w:cs="Arial"/>
                <w:b w:val="0"/>
                <w:sz w:val="20"/>
                <w:szCs w:val="20"/>
              </w:rPr>
              <w:t>Access to enrichment</w:t>
            </w:r>
            <w:r w:rsidRPr="008833A4">
              <w:rPr>
                <w:rFonts w:ascii="Arial" w:hAnsi="Arial" w:cs="Arial"/>
                <w:sz w:val="20"/>
                <w:szCs w:val="20"/>
              </w:rPr>
              <w:t>:</w:t>
            </w:r>
          </w:p>
          <w:p w:rsidR="00A679BD" w:rsidRPr="008833A4" w:rsidRDefault="00A679BD" w:rsidP="00003C1B">
            <w:pPr>
              <w:pStyle w:val="NormalWeb"/>
              <w:spacing w:before="0" w:beforeAutospacing="0" w:after="0" w:afterAutospacing="0"/>
              <w:rPr>
                <w:rFonts w:ascii="Arial" w:hAnsi="Arial" w:cs="Arial"/>
                <w:sz w:val="20"/>
                <w:szCs w:val="20"/>
              </w:rPr>
            </w:pPr>
            <w:r w:rsidRPr="008833A4">
              <w:rPr>
                <w:rFonts w:ascii="Arial" w:hAnsi="Arial" w:cs="Arial"/>
                <w:sz w:val="20"/>
                <w:szCs w:val="20"/>
              </w:rPr>
              <w:t>In the summer term:</w:t>
            </w:r>
          </w:p>
          <w:p w:rsidR="009259D5" w:rsidRPr="008833A4" w:rsidRDefault="009259D5" w:rsidP="00003C1B">
            <w:pPr>
              <w:pStyle w:val="NormalWeb"/>
              <w:numPr>
                <w:ilvl w:val="0"/>
                <w:numId w:val="24"/>
              </w:numPr>
              <w:spacing w:before="0" w:beforeAutospacing="0" w:after="0" w:afterAutospacing="0"/>
              <w:rPr>
                <w:rFonts w:ascii="Arial" w:hAnsi="Arial" w:cs="Arial"/>
                <w:sz w:val="20"/>
                <w:szCs w:val="20"/>
              </w:rPr>
            </w:pPr>
            <w:r w:rsidRPr="008833A4">
              <w:rPr>
                <w:rStyle w:val="Strong"/>
                <w:rFonts w:ascii="Arial" w:hAnsi="Arial" w:cs="Arial"/>
                <w:b w:val="0"/>
                <w:sz w:val="20"/>
                <w:szCs w:val="20"/>
              </w:rPr>
              <w:t>26%</w:t>
            </w:r>
            <w:r w:rsidRPr="008833A4">
              <w:rPr>
                <w:rFonts w:ascii="Arial" w:hAnsi="Arial" w:cs="Arial"/>
                <w:sz w:val="20"/>
                <w:szCs w:val="20"/>
              </w:rPr>
              <w:t xml:space="preserve"> of PP pupils attend an after-school club</w:t>
            </w:r>
          </w:p>
          <w:p w:rsidR="009259D5" w:rsidRPr="008833A4" w:rsidRDefault="009259D5" w:rsidP="00003C1B">
            <w:pPr>
              <w:pStyle w:val="NormalWeb"/>
              <w:numPr>
                <w:ilvl w:val="0"/>
                <w:numId w:val="24"/>
              </w:numPr>
              <w:spacing w:before="0" w:beforeAutospacing="0" w:after="0" w:afterAutospacing="0"/>
              <w:rPr>
                <w:rFonts w:ascii="Arial" w:hAnsi="Arial" w:cs="Arial"/>
                <w:sz w:val="20"/>
                <w:szCs w:val="20"/>
              </w:rPr>
            </w:pPr>
            <w:r w:rsidRPr="008833A4">
              <w:rPr>
                <w:rStyle w:val="Strong"/>
                <w:rFonts w:ascii="Arial" w:hAnsi="Arial" w:cs="Arial"/>
                <w:b w:val="0"/>
                <w:sz w:val="20"/>
                <w:szCs w:val="20"/>
              </w:rPr>
              <w:t>33%</w:t>
            </w:r>
            <w:r w:rsidRPr="008833A4">
              <w:rPr>
                <w:rFonts w:ascii="Arial" w:hAnsi="Arial" w:cs="Arial"/>
                <w:sz w:val="20"/>
                <w:szCs w:val="20"/>
              </w:rPr>
              <w:t xml:space="preserve"> of non-PP pupils attend an after-school club</w:t>
            </w:r>
            <w:r w:rsidRPr="008833A4">
              <w:rPr>
                <w:rFonts w:ascii="Arial" w:hAnsi="Arial" w:cs="Arial"/>
                <w:sz w:val="20"/>
                <w:szCs w:val="20"/>
              </w:rPr>
              <w:br/>
              <w:t>This highlights reduced opportunities for enrichment and personal development.</w:t>
            </w:r>
          </w:p>
          <w:p w:rsidR="00301081" w:rsidRPr="008833A4" w:rsidRDefault="00301081" w:rsidP="009259D5">
            <w:pPr>
              <w:pStyle w:val="TableRowCentered"/>
              <w:ind w:left="0" w:right="0"/>
              <w:jc w:val="left"/>
              <w:rPr>
                <w:rFonts w:cs="Arial"/>
                <w:sz w:val="20"/>
              </w:rPr>
            </w:pPr>
          </w:p>
        </w:tc>
      </w:tr>
    </w:tbl>
    <w:p w:rsidR="00E66558" w:rsidRDefault="009D71E8">
      <w:pPr>
        <w:pStyle w:val="Heading2"/>
        <w:spacing w:before="600"/>
      </w:pPr>
      <w:r>
        <w:t xml:space="preserve">Intended </w:t>
      </w:r>
      <w:r w:rsidRPr="00A968DA">
        <w:t>outcomes</w:t>
      </w:r>
      <w:r>
        <w:t xml:space="preserve"> </w:t>
      </w:r>
    </w:p>
    <w:p w:rsidR="00E66558" w:rsidRPr="00003C1B" w:rsidRDefault="009D71E8">
      <w:pPr>
        <w:rPr>
          <w:sz w:val="20"/>
          <w:szCs w:val="20"/>
        </w:rPr>
      </w:pPr>
      <w:r w:rsidRPr="00003C1B">
        <w:rPr>
          <w:color w:val="auto"/>
          <w:sz w:val="20"/>
          <w:szCs w:val="20"/>
        </w:rPr>
        <w:t xml:space="preserve">This explains the outcomes we are aiming for </w:t>
      </w:r>
      <w:r w:rsidRPr="008833A4">
        <w:rPr>
          <w:bCs/>
          <w:color w:val="auto"/>
          <w:sz w:val="20"/>
          <w:szCs w:val="20"/>
        </w:rPr>
        <w:t>by the end of our current strategy plan</w:t>
      </w:r>
      <w:r w:rsidRPr="00003C1B">
        <w:rPr>
          <w:color w:val="auto"/>
          <w:sz w:val="20"/>
          <w:szCs w:val="20"/>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957"/>
        <w:gridCol w:w="5499"/>
      </w:tblGrid>
      <w:tr w:rsidR="00E66558" w:rsidTr="00EE5816">
        <w:tc>
          <w:tcPr>
            <w:tcW w:w="495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rsidR="00E66558" w:rsidRDefault="009D71E8" w:rsidP="00C31636">
            <w:pPr>
              <w:pStyle w:val="TableHeader"/>
              <w:ind w:left="0" w:right="0"/>
              <w:jc w:val="left"/>
            </w:pPr>
            <w:r>
              <w:t>Intended outcome</w:t>
            </w:r>
          </w:p>
        </w:tc>
        <w:tc>
          <w:tcPr>
            <w:tcW w:w="549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rsidR="00E66558" w:rsidRDefault="009D71E8" w:rsidP="00C31636">
            <w:pPr>
              <w:pStyle w:val="TableHeader"/>
              <w:ind w:left="0" w:right="0"/>
              <w:jc w:val="left"/>
            </w:pPr>
            <w:r>
              <w:t>Success criteria</w:t>
            </w:r>
          </w:p>
        </w:tc>
      </w:tr>
      <w:tr w:rsidR="00E66558" w:rsidTr="00EE5816">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EE5816" w:rsidRDefault="00771902" w:rsidP="00771902">
            <w:pPr>
              <w:suppressAutoHyphens w:val="0"/>
              <w:autoSpaceDN/>
              <w:spacing w:before="100" w:beforeAutospacing="1" w:after="100" w:afterAutospacing="1" w:line="240" w:lineRule="auto"/>
              <w:rPr>
                <w:rFonts w:cs="Arial"/>
                <w:sz w:val="20"/>
                <w:szCs w:val="20"/>
              </w:rPr>
            </w:pPr>
            <w:r w:rsidRPr="00EE5816">
              <w:rPr>
                <w:rFonts w:cs="Arial"/>
                <w:sz w:val="20"/>
                <w:szCs w:val="20"/>
              </w:rPr>
              <w:t>Attendance of PP pupils improves, and persistent absence is significantly reduced, narrowing the gap with non-PP peers.</w:t>
            </w:r>
          </w:p>
        </w:tc>
        <w:tc>
          <w:tcPr>
            <w:tcW w:w="54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EE5816" w:rsidRDefault="00732A65" w:rsidP="00353E77">
            <w:pPr>
              <w:suppressAutoHyphens w:val="0"/>
              <w:autoSpaceDN/>
              <w:spacing w:before="100" w:beforeAutospacing="1" w:after="100" w:afterAutospacing="1" w:line="240" w:lineRule="auto"/>
              <w:rPr>
                <w:rFonts w:cs="Arial"/>
                <w:color w:val="auto"/>
                <w:sz w:val="20"/>
                <w:szCs w:val="20"/>
              </w:rPr>
            </w:pPr>
            <w:r w:rsidRPr="00732A65">
              <w:rPr>
                <w:sz w:val="20"/>
              </w:rPr>
              <w:t xml:space="preserve">By the end of </w:t>
            </w:r>
            <w:r w:rsidRPr="008833A4">
              <w:rPr>
                <w:rStyle w:val="Strong"/>
                <w:b w:val="0"/>
                <w:sz w:val="20"/>
              </w:rPr>
              <w:t>2026–27</w:t>
            </w:r>
            <w:r w:rsidRPr="00732A65">
              <w:rPr>
                <w:sz w:val="20"/>
              </w:rPr>
              <w:t xml:space="preserve">, reduce the proportion of Pupil Premium pupils who are persistently absent from </w:t>
            </w:r>
            <w:r w:rsidRPr="00524BF2">
              <w:rPr>
                <w:rStyle w:val="Strong"/>
                <w:b w:val="0"/>
                <w:sz w:val="20"/>
              </w:rPr>
              <w:t>16.7% to no</w:t>
            </w:r>
            <w:r w:rsidRPr="00732A65">
              <w:rPr>
                <w:rStyle w:val="Strong"/>
                <w:sz w:val="20"/>
              </w:rPr>
              <w:t xml:space="preserve"> </w:t>
            </w:r>
            <w:r w:rsidRPr="008833A4">
              <w:rPr>
                <w:rStyle w:val="Strong"/>
                <w:b w:val="0"/>
                <w:sz w:val="20"/>
              </w:rPr>
              <w:t>more than 10%</w:t>
            </w:r>
            <w:r w:rsidRPr="008833A4">
              <w:rPr>
                <w:b/>
                <w:sz w:val="20"/>
              </w:rPr>
              <w:t>,</w:t>
            </w:r>
            <w:r w:rsidRPr="00732A65">
              <w:rPr>
                <w:sz w:val="20"/>
              </w:rPr>
              <w:t xml:space="preserve"> while increasing overall PP attendance from </w:t>
            </w:r>
            <w:r w:rsidRPr="008833A4">
              <w:rPr>
                <w:rStyle w:val="Strong"/>
                <w:b w:val="0"/>
                <w:sz w:val="20"/>
              </w:rPr>
              <w:t>93.8% to at least 95%</w:t>
            </w:r>
            <w:r w:rsidRPr="008833A4">
              <w:rPr>
                <w:b/>
                <w:sz w:val="20"/>
              </w:rPr>
              <w:t>.</w:t>
            </w:r>
          </w:p>
        </w:tc>
      </w:tr>
      <w:tr w:rsidR="00E66558" w:rsidTr="00EE5816">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EE5816" w:rsidRDefault="00353E77" w:rsidP="00C31636">
            <w:pPr>
              <w:pStyle w:val="TableRow"/>
              <w:ind w:left="0" w:right="0"/>
              <w:rPr>
                <w:sz w:val="20"/>
                <w:szCs w:val="20"/>
              </w:rPr>
            </w:pPr>
            <w:r w:rsidRPr="00EE5816">
              <w:rPr>
                <w:sz w:val="20"/>
                <w:szCs w:val="20"/>
              </w:rPr>
              <w:t>PP pupils achieve higher outcomes in Reading, with a reduced attainment gap and improved fluency and comprehension.</w:t>
            </w:r>
          </w:p>
        </w:tc>
        <w:tc>
          <w:tcPr>
            <w:tcW w:w="54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EE5816" w:rsidRDefault="006B0A9C" w:rsidP="00EE5816">
            <w:pPr>
              <w:suppressAutoHyphens w:val="0"/>
              <w:autoSpaceDN/>
              <w:spacing w:before="100" w:beforeAutospacing="1" w:after="100" w:afterAutospacing="1" w:line="240" w:lineRule="auto"/>
              <w:rPr>
                <w:rFonts w:cs="Arial"/>
                <w:color w:val="auto"/>
                <w:sz w:val="20"/>
                <w:szCs w:val="20"/>
              </w:rPr>
            </w:pPr>
            <w:r w:rsidRPr="006B0A9C">
              <w:rPr>
                <w:sz w:val="20"/>
              </w:rPr>
              <w:t xml:space="preserve">By the end of </w:t>
            </w:r>
            <w:r w:rsidRPr="008833A4">
              <w:rPr>
                <w:rStyle w:val="Strong"/>
                <w:b w:val="0"/>
                <w:sz w:val="20"/>
              </w:rPr>
              <w:t>2026–27</w:t>
            </w:r>
            <w:r w:rsidRPr="008833A4">
              <w:rPr>
                <w:b/>
                <w:sz w:val="20"/>
              </w:rPr>
              <w:t>,</w:t>
            </w:r>
            <w:r w:rsidRPr="006B0A9C">
              <w:rPr>
                <w:sz w:val="20"/>
              </w:rPr>
              <w:t xml:space="preserve"> increase the proportion of Pupil Premium pupils achieving the expected standard to </w:t>
            </w:r>
            <w:r w:rsidRPr="008833A4">
              <w:rPr>
                <w:rStyle w:val="Strong"/>
                <w:b w:val="0"/>
                <w:sz w:val="20"/>
              </w:rPr>
              <w:t>at least</w:t>
            </w:r>
            <w:r w:rsidRPr="006B0A9C">
              <w:rPr>
                <w:rStyle w:val="Strong"/>
                <w:sz w:val="20"/>
              </w:rPr>
              <w:t xml:space="preserve"> </w:t>
            </w:r>
            <w:r w:rsidRPr="008833A4">
              <w:rPr>
                <w:rStyle w:val="Strong"/>
                <w:b w:val="0"/>
                <w:sz w:val="20"/>
              </w:rPr>
              <w:t>70% in Reading and 70% in Maths</w:t>
            </w:r>
            <w:r w:rsidRPr="008833A4">
              <w:rPr>
                <w:b/>
                <w:sz w:val="20"/>
              </w:rPr>
              <w:t>,</w:t>
            </w:r>
            <w:r w:rsidRPr="006B0A9C">
              <w:rPr>
                <w:sz w:val="20"/>
              </w:rPr>
              <w:t xml:space="preserve"> reducing the attainment gap between PP and non-PP pupils.</w:t>
            </w:r>
          </w:p>
        </w:tc>
      </w:tr>
      <w:tr w:rsidR="00E66558" w:rsidTr="00EE5816">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8833A4" w:rsidRDefault="00353E77" w:rsidP="00C31636">
            <w:pPr>
              <w:pStyle w:val="TableRow"/>
              <w:ind w:left="0" w:right="0"/>
              <w:rPr>
                <w:sz w:val="20"/>
                <w:szCs w:val="20"/>
              </w:rPr>
            </w:pPr>
            <w:r w:rsidRPr="008833A4">
              <w:rPr>
                <w:sz w:val="20"/>
                <w:szCs w:val="20"/>
              </w:rPr>
              <w:t>PP pupils with SEND receive effective support, enabling them to make accelerated progress and narrow the attainment gap with non-PP SEND pupils.</w:t>
            </w:r>
          </w:p>
        </w:tc>
        <w:tc>
          <w:tcPr>
            <w:tcW w:w="54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53E77" w:rsidRPr="008833A4" w:rsidRDefault="00353E77" w:rsidP="00353E77">
            <w:pPr>
              <w:suppressAutoHyphens w:val="0"/>
              <w:autoSpaceDN/>
              <w:spacing w:before="100" w:beforeAutospacing="1" w:after="100" w:afterAutospacing="1" w:line="240" w:lineRule="auto"/>
              <w:rPr>
                <w:rFonts w:cs="Arial"/>
                <w:color w:val="auto"/>
                <w:sz w:val="20"/>
                <w:szCs w:val="20"/>
              </w:rPr>
            </w:pPr>
            <w:r w:rsidRPr="008833A4">
              <w:rPr>
                <w:rFonts w:cs="Arial"/>
                <w:color w:val="auto"/>
                <w:sz w:val="20"/>
                <w:szCs w:val="20"/>
              </w:rPr>
              <w:t>All PP SEND pupils meet or exceed their individual progress targets in Reading, Writing, and Maths.</w:t>
            </w:r>
          </w:p>
          <w:p w:rsidR="00E66558" w:rsidRPr="008833A4" w:rsidRDefault="00353E77" w:rsidP="00EE5816">
            <w:pPr>
              <w:suppressAutoHyphens w:val="0"/>
              <w:autoSpaceDN/>
              <w:spacing w:before="100" w:beforeAutospacing="1" w:after="100" w:afterAutospacing="1" w:line="240" w:lineRule="auto"/>
              <w:rPr>
                <w:rFonts w:cs="Arial"/>
                <w:color w:val="auto"/>
                <w:sz w:val="20"/>
                <w:szCs w:val="20"/>
              </w:rPr>
            </w:pPr>
            <w:r w:rsidRPr="008833A4">
              <w:rPr>
                <w:rFonts w:cs="Arial"/>
                <w:color w:val="auto"/>
                <w:sz w:val="20"/>
                <w:szCs w:val="20"/>
              </w:rPr>
              <w:t>Classroom observations and work scrutiny show high-quality differentiation is consistently in place.</w:t>
            </w:r>
          </w:p>
          <w:p w:rsidR="006B0A9C" w:rsidRPr="008833A4" w:rsidRDefault="006B0A9C" w:rsidP="00EE5816">
            <w:pPr>
              <w:suppressAutoHyphens w:val="0"/>
              <w:autoSpaceDN/>
              <w:spacing w:before="100" w:beforeAutospacing="1" w:after="100" w:afterAutospacing="1" w:line="240" w:lineRule="auto"/>
              <w:rPr>
                <w:rFonts w:cs="Arial"/>
                <w:color w:val="auto"/>
                <w:sz w:val="20"/>
                <w:szCs w:val="20"/>
              </w:rPr>
            </w:pPr>
            <w:r w:rsidRPr="008833A4">
              <w:rPr>
                <w:sz w:val="20"/>
              </w:rPr>
              <w:t xml:space="preserve">By the end of </w:t>
            </w:r>
            <w:r w:rsidRPr="008833A4">
              <w:rPr>
                <w:rStyle w:val="Strong"/>
                <w:b w:val="0"/>
                <w:sz w:val="20"/>
              </w:rPr>
              <w:t>2028–29</w:t>
            </w:r>
            <w:r w:rsidRPr="008833A4">
              <w:rPr>
                <w:b/>
                <w:sz w:val="20"/>
              </w:rPr>
              <w:t>,</w:t>
            </w:r>
            <w:r w:rsidRPr="008833A4">
              <w:rPr>
                <w:sz w:val="20"/>
              </w:rPr>
              <w:t xml:space="preserve"> increase the proportion of </w:t>
            </w:r>
            <w:r w:rsidRPr="008833A4">
              <w:rPr>
                <w:rStyle w:val="Strong"/>
                <w:b w:val="0"/>
                <w:sz w:val="20"/>
              </w:rPr>
              <w:t>Pupil Premium pupils with SEND achieving the expected</w:t>
            </w:r>
            <w:r w:rsidRPr="008833A4">
              <w:rPr>
                <w:rStyle w:val="Strong"/>
                <w:sz w:val="20"/>
              </w:rPr>
              <w:t xml:space="preserve"> </w:t>
            </w:r>
            <w:r w:rsidRPr="008833A4">
              <w:rPr>
                <w:rStyle w:val="Strong"/>
                <w:b w:val="0"/>
                <w:sz w:val="20"/>
              </w:rPr>
              <w:t>standard in Reading from 50% to at least 70%</w:t>
            </w:r>
            <w:r w:rsidRPr="008833A4">
              <w:rPr>
                <w:b/>
                <w:sz w:val="20"/>
              </w:rPr>
              <w:t>,</w:t>
            </w:r>
            <w:r w:rsidRPr="008833A4">
              <w:rPr>
                <w:sz w:val="20"/>
              </w:rPr>
              <w:t xml:space="preserve"> reducing the attainment gap with non-PP pupils with SEND.</w:t>
            </w:r>
          </w:p>
        </w:tc>
      </w:tr>
      <w:tr w:rsidR="00E66558" w:rsidTr="00EE5816">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53E77" w:rsidRPr="008833A4" w:rsidRDefault="00353E77" w:rsidP="00C31636">
            <w:pPr>
              <w:pStyle w:val="TableRow"/>
              <w:ind w:left="0" w:right="0"/>
              <w:rPr>
                <w:sz w:val="20"/>
                <w:szCs w:val="20"/>
              </w:rPr>
            </w:pPr>
            <w:r w:rsidRPr="008833A4">
              <w:rPr>
                <w:sz w:val="20"/>
                <w:szCs w:val="20"/>
              </w:rPr>
              <w:lastRenderedPageBreak/>
              <w:t>More PP pupils achieve Greater Depth in Reading and Maths, raising aspirations and closing the GDS gap with peers.</w:t>
            </w:r>
          </w:p>
          <w:p w:rsidR="00353E77" w:rsidRPr="008833A4" w:rsidRDefault="00353E77" w:rsidP="00353E77">
            <w:pPr>
              <w:rPr>
                <w:sz w:val="20"/>
                <w:szCs w:val="20"/>
              </w:rPr>
            </w:pPr>
          </w:p>
          <w:p w:rsidR="00E66558" w:rsidRPr="008833A4" w:rsidRDefault="00E66558" w:rsidP="00353E77">
            <w:pPr>
              <w:tabs>
                <w:tab w:val="left" w:pos="3719"/>
              </w:tabs>
              <w:rPr>
                <w:sz w:val="20"/>
                <w:szCs w:val="20"/>
              </w:rPr>
            </w:pPr>
          </w:p>
        </w:tc>
        <w:tc>
          <w:tcPr>
            <w:tcW w:w="54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53E77" w:rsidRPr="008833A4" w:rsidRDefault="00353E77" w:rsidP="00353E77">
            <w:pPr>
              <w:suppressAutoHyphens w:val="0"/>
              <w:autoSpaceDN/>
              <w:spacing w:before="100" w:beforeAutospacing="1" w:after="100" w:afterAutospacing="1" w:line="240" w:lineRule="auto"/>
              <w:rPr>
                <w:rFonts w:cs="Arial"/>
                <w:color w:val="auto"/>
                <w:sz w:val="20"/>
                <w:szCs w:val="20"/>
              </w:rPr>
            </w:pPr>
            <w:r w:rsidRPr="008833A4">
              <w:rPr>
                <w:rFonts w:cs="Arial"/>
                <w:color w:val="auto"/>
                <w:sz w:val="20"/>
                <w:szCs w:val="20"/>
              </w:rPr>
              <w:t>Proportion of PP pupils achieving</w:t>
            </w:r>
            <w:r w:rsidR="00B80656" w:rsidRPr="008833A4">
              <w:rPr>
                <w:rFonts w:cs="Arial"/>
                <w:color w:val="auto"/>
                <w:sz w:val="20"/>
                <w:szCs w:val="20"/>
              </w:rPr>
              <w:t xml:space="preserve"> GDS in Reading increases from 19% to 30+%</w:t>
            </w:r>
            <w:r w:rsidRPr="008833A4">
              <w:rPr>
                <w:rFonts w:cs="Arial"/>
                <w:color w:val="auto"/>
                <w:sz w:val="20"/>
                <w:szCs w:val="20"/>
              </w:rPr>
              <w:t xml:space="preserve"> within 3 years.</w:t>
            </w:r>
          </w:p>
          <w:p w:rsidR="00B80656" w:rsidRPr="008833A4" w:rsidRDefault="00B80656" w:rsidP="00B80656">
            <w:pPr>
              <w:suppressAutoHyphens w:val="0"/>
              <w:autoSpaceDN/>
              <w:spacing w:before="100" w:beforeAutospacing="1" w:after="100" w:afterAutospacing="1" w:line="240" w:lineRule="auto"/>
              <w:rPr>
                <w:rFonts w:cs="Arial"/>
                <w:color w:val="auto"/>
                <w:sz w:val="20"/>
                <w:szCs w:val="20"/>
              </w:rPr>
            </w:pPr>
            <w:r w:rsidRPr="008833A4">
              <w:rPr>
                <w:rFonts w:cs="Arial"/>
                <w:color w:val="auto"/>
                <w:sz w:val="20"/>
                <w:szCs w:val="20"/>
              </w:rPr>
              <w:t>Proportion of PP pupils achieving GDS in Maths increases from 6% to 15+% within 3 years.</w:t>
            </w:r>
          </w:p>
          <w:p w:rsidR="00E66558" w:rsidRPr="008833A4" w:rsidRDefault="00353E77" w:rsidP="00EE5816">
            <w:pPr>
              <w:suppressAutoHyphens w:val="0"/>
              <w:autoSpaceDN/>
              <w:spacing w:before="100" w:beforeAutospacing="1" w:after="100" w:afterAutospacing="1" w:line="240" w:lineRule="auto"/>
              <w:rPr>
                <w:rFonts w:cs="Arial"/>
                <w:color w:val="auto"/>
                <w:sz w:val="20"/>
                <w:szCs w:val="20"/>
              </w:rPr>
            </w:pPr>
            <w:r w:rsidRPr="008833A4">
              <w:rPr>
                <w:rFonts w:cs="Arial"/>
                <w:color w:val="auto"/>
                <w:sz w:val="20"/>
                <w:szCs w:val="20"/>
              </w:rPr>
              <w:t xml:space="preserve">Gap between PP </w:t>
            </w:r>
            <w:r w:rsidR="00EE5816" w:rsidRPr="008833A4">
              <w:rPr>
                <w:rFonts w:cs="Arial"/>
                <w:color w:val="auto"/>
                <w:sz w:val="20"/>
                <w:szCs w:val="20"/>
              </w:rPr>
              <w:t xml:space="preserve">and non-PP pupils achieving GDS </w:t>
            </w:r>
            <w:r w:rsidRPr="008833A4">
              <w:rPr>
                <w:rFonts w:cs="Arial"/>
                <w:color w:val="auto"/>
                <w:sz w:val="20"/>
                <w:szCs w:val="20"/>
              </w:rPr>
              <w:t>reduces by at least 35</w:t>
            </w:r>
            <w:r w:rsidRPr="008833A4">
              <w:rPr>
                <w:rFonts w:cs="Arial"/>
                <w:bCs/>
                <w:color w:val="auto"/>
                <w:sz w:val="20"/>
                <w:szCs w:val="20"/>
              </w:rPr>
              <w:t>%</w:t>
            </w:r>
            <w:r w:rsidRPr="008833A4">
              <w:rPr>
                <w:rFonts w:cs="Arial"/>
                <w:color w:val="auto"/>
                <w:sz w:val="20"/>
                <w:szCs w:val="20"/>
              </w:rPr>
              <w:t>.</w:t>
            </w:r>
          </w:p>
        </w:tc>
      </w:tr>
      <w:tr w:rsidR="00353E77" w:rsidTr="00EE5816">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53E77" w:rsidRPr="008833A4" w:rsidRDefault="00353E77" w:rsidP="00C31636">
            <w:pPr>
              <w:pStyle w:val="TableRow"/>
              <w:ind w:left="0" w:right="0"/>
              <w:rPr>
                <w:rFonts w:cs="Arial"/>
                <w:sz w:val="20"/>
                <w:szCs w:val="20"/>
              </w:rPr>
            </w:pPr>
            <w:r w:rsidRPr="008833A4">
              <w:rPr>
                <w:rFonts w:cs="Arial"/>
                <w:sz w:val="20"/>
                <w:szCs w:val="20"/>
              </w:rPr>
              <w:t>Improved parental engagement with school, ensuring stronger home–school partnerships and full take-up of FSM entitlement.</w:t>
            </w:r>
          </w:p>
        </w:tc>
        <w:tc>
          <w:tcPr>
            <w:tcW w:w="54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80656" w:rsidRPr="008833A4" w:rsidRDefault="00B80656" w:rsidP="00353E77">
            <w:pPr>
              <w:suppressAutoHyphens w:val="0"/>
              <w:autoSpaceDN/>
              <w:spacing w:before="100" w:beforeAutospacing="1" w:after="100" w:afterAutospacing="1" w:line="240" w:lineRule="auto"/>
              <w:rPr>
                <w:sz w:val="20"/>
              </w:rPr>
            </w:pPr>
            <w:r w:rsidRPr="008833A4">
              <w:rPr>
                <w:sz w:val="20"/>
              </w:rPr>
              <w:t xml:space="preserve">By the end of </w:t>
            </w:r>
            <w:r w:rsidRPr="008833A4">
              <w:rPr>
                <w:rStyle w:val="Strong"/>
                <w:b w:val="0"/>
                <w:sz w:val="20"/>
              </w:rPr>
              <w:t>2026–27</w:t>
            </w:r>
            <w:r w:rsidRPr="008833A4">
              <w:rPr>
                <w:b/>
                <w:sz w:val="20"/>
              </w:rPr>
              <w:t xml:space="preserve">, </w:t>
            </w:r>
            <w:r w:rsidRPr="008833A4">
              <w:rPr>
                <w:sz w:val="20"/>
              </w:rPr>
              <w:t>increase</w:t>
            </w:r>
            <w:r w:rsidRPr="008833A4">
              <w:rPr>
                <w:b/>
                <w:sz w:val="20"/>
              </w:rPr>
              <w:t xml:space="preserve"> </w:t>
            </w:r>
            <w:r w:rsidRPr="008833A4">
              <w:rPr>
                <w:rStyle w:val="Strong"/>
                <w:b w:val="0"/>
                <w:sz w:val="20"/>
              </w:rPr>
              <w:t>PP parental engagement</w:t>
            </w:r>
            <w:r w:rsidRPr="008833A4">
              <w:rPr>
                <w:sz w:val="20"/>
              </w:rPr>
              <w:t xml:space="preserve"> in school events and meetings from </w:t>
            </w:r>
            <w:r w:rsidRPr="008833A4">
              <w:rPr>
                <w:rStyle w:val="Strong"/>
                <w:b w:val="0"/>
                <w:sz w:val="20"/>
              </w:rPr>
              <w:t>66% to at least 80%</w:t>
            </w:r>
            <w:r w:rsidRPr="008833A4">
              <w:rPr>
                <w:b/>
                <w:sz w:val="20"/>
              </w:rPr>
              <w:t>,</w:t>
            </w:r>
            <w:r w:rsidRPr="008833A4">
              <w:rPr>
                <w:sz w:val="20"/>
              </w:rPr>
              <w:t xml:space="preserve"> </w:t>
            </w:r>
          </w:p>
          <w:p w:rsidR="00353E77" w:rsidRPr="008833A4" w:rsidRDefault="00353E77" w:rsidP="00353E77">
            <w:pPr>
              <w:suppressAutoHyphens w:val="0"/>
              <w:autoSpaceDN/>
              <w:spacing w:before="100" w:beforeAutospacing="1" w:after="100" w:afterAutospacing="1" w:line="240" w:lineRule="auto"/>
              <w:rPr>
                <w:rFonts w:cs="Arial"/>
                <w:color w:val="auto"/>
                <w:sz w:val="20"/>
                <w:szCs w:val="20"/>
              </w:rPr>
            </w:pPr>
            <w:r w:rsidRPr="008833A4">
              <w:rPr>
                <w:rFonts w:cs="Arial"/>
                <w:color w:val="auto"/>
                <w:sz w:val="20"/>
                <w:szCs w:val="20"/>
              </w:rPr>
              <w:t xml:space="preserve">FSM take-up for eligible pupils reaches </w:t>
            </w:r>
            <w:r w:rsidRPr="008833A4">
              <w:rPr>
                <w:rFonts w:cs="Arial"/>
                <w:bCs/>
                <w:color w:val="auto"/>
                <w:sz w:val="20"/>
                <w:szCs w:val="20"/>
              </w:rPr>
              <w:t>100%</w:t>
            </w:r>
            <w:r w:rsidRPr="008833A4">
              <w:rPr>
                <w:rFonts w:cs="Arial"/>
                <w:color w:val="auto"/>
                <w:sz w:val="20"/>
                <w:szCs w:val="20"/>
              </w:rPr>
              <w:t>.</w:t>
            </w:r>
          </w:p>
          <w:p w:rsidR="00353E77" w:rsidRPr="008833A4" w:rsidRDefault="00353E77" w:rsidP="00353E77">
            <w:pPr>
              <w:suppressAutoHyphens w:val="0"/>
              <w:autoSpaceDN/>
              <w:spacing w:before="100" w:beforeAutospacing="1" w:after="100" w:afterAutospacing="1" w:line="240" w:lineRule="auto"/>
              <w:rPr>
                <w:rFonts w:cs="Arial"/>
                <w:color w:val="auto"/>
                <w:sz w:val="20"/>
                <w:szCs w:val="20"/>
              </w:rPr>
            </w:pPr>
            <w:r w:rsidRPr="008833A4">
              <w:rPr>
                <w:rFonts w:cs="Arial"/>
                <w:color w:val="auto"/>
                <w:sz w:val="20"/>
                <w:szCs w:val="20"/>
              </w:rPr>
              <w:t xml:space="preserve">Parent surveys show at least </w:t>
            </w:r>
            <w:r w:rsidRPr="008833A4">
              <w:rPr>
                <w:rFonts w:cs="Arial"/>
                <w:bCs/>
                <w:color w:val="auto"/>
                <w:sz w:val="20"/>
                <w:szCs w:val="20"/>
              </w:rPr>
              <w:t>80% of PP parents</w:t>
            </w:r>
            <w:r w:rsidRPr="008833A4">
              <w:rPr>
                <w:rFonts w:cs="Arial"/>
                <w:color w:val="auto"/>
                <w:sz w:val="20"/>
                <w:szCs w:val="20"/>
              </w:rPr>
              <w:t xml:space="preserve"> feel confident in supporting their child’s learning at home.</w:t>
            </w:r>
          </w:p>
        </w:tc>
      </w:tr>
      <w:tr w:rsidR="00353E77" w:rsidTr="00EE5816">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53E77" w:rsidRPr="008833A4" w:rsidRDefault="00353E77" w:rsidP="00C31636">
            <w:pPr>
              <w:pStyle w:val="TableRow"/>
              <w:ind w:left="0" w:right="0"/>
              <w:rPr>
                <w:rFonts w:cs="Arial"/>
                <w:sz w:val="20"/>
                <w:szCs w:val="20"/>
              </w:rPr>
            </w:pPr>
            <w:r w:rsidRPr="008833A4">
              <w:rPr>
                <w:rFonts w:cs="Arial"/>
                <w:sz w:val="20"/>
                <w:szCs w:val="20"/>
              </w:rPr>
              <w:t>PP pupils have equal access to resources, enrichment, and support, enabling improved stability, wellbeing, and learning outcomes.</w:t>
            </w:r>
          </w:p>
        </w:tc>
        <w:tc>
          <w:tcPr>
            <w:tcW w:w="54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53E77" w:rsidRPr="008833A4" w:rsidRDefault="00353E77" w:rsidP="00353E77">
            <w:pPr>
              <w:suppressAutoHyphens w:val="0"/>
              <w:autoSpaceDN/>
              <w:spacing w:before="100" w:beforeAutospacing="1" w:after="100" w:afterAutospacing="1" w:line="240" w:lineRule="auto"/>
              <w:rPr>
                <w:rFonts w:cs="Arial"/>
                <w:color w:val="auto"/>
                <w:sz w:val="20"/>
                <w:szCs w:val="20"/>
              </w:rPr>
            </w:pPr>
            <w:r w:rsidRPr="008833A4">
              <w:rPr>
                <w:rFonts w:cs="Arial"/>
                <w:color w:val="auto"/>
                <w:sz w:val="20"/>
                <w:szCs w:val="20"/>
              </w:rPr>
              <w:t xml:space="preserve">Participation in enrichment/after-school clubs for PP pupils increases from 26% to </w:t>
            </w:r>
            <w:r w:rsidRPr="008833A4">
              <w:rPr>
                <w:rFonts w:cs="Arial"/>
                <w:bCs/>
                <w:color w:val="auto"/>
                <w:sz w:val="20"/>
                <w:szCs w:val="20"/>
              </w:rPr>
              <w:t>40%+</w:t>
            </w:r>
            <w:r w:rsidRPr="008833A4">
              <w:rPr>
                <w:rFonts w:cs="Arial"/>
                <w:color w:val="auto"/>
                <w:sz w:val="20"/>
                <w:szCs w:val="20"/>
              </w:rPr>
              <w:t>.</w:t>
            </w:r>
          </w:p>
          <w:p w:rsidR="00B80656" w:rsidRPr="008833A4" w:rsidRDefault="00343373" w:rsidP="00343373">
            <w:pPr>
              <w:suppressAutoHyphens w:val="0"/>
              <w:autoSpaceDN/>
              <w:spacing w:before="100" w:beforeAutospacing="1" w:after="100" w:afterAutospacing="1" w:line="240" w:lineRule="auto"/>
              <w:rPr>
                <w:rFonts w:cs="Arial"/>
                <w:color w:val="auto"/>
                <w:sz w:val="20"/>
                <w:szCs w:val="20"/>
              </w:rPr>
            </w:pPr>
            <w:r w:rsidRPr="008833A4">
              <w:rPr>
                <w:rFonts w:cs="Arial"/>
                <w:color w:val="auto"/>
                <w:sz w:val="20"/>
                <w:szCs w:val="20"/>
              </w:rPr>
              <w:t xml:space="preserve">New starter inductions are more robust so that pupils make strong starts </w:t>
            </w:r>
          </w:p>
        </w:tc>
      </w:tr>
    </w:tbl>
    <w:p w:rsidR="004C36E6" w:rsidRDefault="004C36E6">
      <w:pPr>
        <w:pStyle w:val="Heading2"/>
        <w:rPr>
          <w:sz w:val="20"/>
          <w:szCs w:val="20"/>
        </w:rPr>
      </w:pPr>
    </w:p>
    <w:p w:rsidR="00E66558" w:rsidRPr="00003C1B" w:rsidRDefault="009D71E8">
      <w:pPr>
        <w:pStyle w:val="Heading2"/>
        <w:rPr>
          <w:sz w:val="20"/>
          <w:szCs w:val="20"/>
        </w:rPr>
      </w:pPr>
      <w:r w:rsidRPr="00003C1B">
        <w:rPr>
          <w:sz w:val="20"/>
          <w:szCs w:val="20"/>
        </w:rPr>
        <w:t>Activity in this academic year</w:t>
      </w:r>
    </w:p>
    <w:p w:rsidR="00E66558" w:rsidRPr="00003C1B" w:rsidRDefault="009D71E8">
      <w:pPr>
        <w:spacing w:after="480"/>
        <w:rPr>
          <w:sz w:val="20"/>
          <w:szCs w:val="20"/>
        </w:rPr>
      </w:pPr>
      <w:r w:rsidRPr="00003C1B">
        <w:rPr>
          <w:sz w:val="20"/>
          <w:szCs w:val="20"/>
        </w:rPr>
        <w:t xml:space="preserve">This details how we intend to spend our pupil premium funding </w:t>
      </w:r>
      <w:r w:rsidRPr="008833A4">
        <w:rPr>
          <w:bCs/>
          <w:sz w:val="20"/>
          <w:szCs w:val="20"/>
        </w:rPr>
        <w:t>this academic year</w:t>
      </w:r>
      <w:r w:rsidRPr="00003C1B">
        <w:rPr>
          <w:sz w:val="20"/>
          <w:szCs w:val="20"/>
        </w:rPr>
        <w:t xml:space="preserve"> to address the challenges listed above.</w:t>
      </w:r>
    </w:p>
    <w:p w:rsidR="00E66558" w:rsidRPr="00003C1B" w:rsidRDefault="009D71E8">
      <w:pPr>
        <w:pStyle w:val="Heading3"/>
        <w:rPr>
          <w:sz w:val="20"/>
          <w:szCs w:val="20"/>
        </w:rPr>
      </w:pPr>
      <w:r w:rsidRPr="00003C1B">
        <w:rPr>
          <w:sz w:val="20"/>
          <w:szCs w:val="20"/>
        </w:rPr>
        <w:t>Teaching (for example, CPD, recruitment and retention)</w:t>
      </w:r>
    </w:p>
    <w:p w:rsidR="00E66558" w:rsidRPr="00003C1B" w:rsidRDefault="009D71E8">
      <w:pPr>
        <w:rPr>
          <w:i/>
          <w:iCs/>
          <w:sz w:val="20"/>
          <w:szCs w:val="20"/>
        </w:rPr>
      </w:pPr>
      <w:r w:rsidRPr="00003C1B">
        <w:rPr>
          <w:sz w:val="20"/>
          <w:szCs w:val="20"/>
        </w:rPr>
        <w:t xml:space="preserve">Budgeted cost: £ </w:t>
      </w:r>
      <w:r w:rsidR="004E21FE">
        <w:rPr>
          <w:sz w:val="20"/>
          <w:szCs w:val="20"/>
        </w:rPr>
        <w:t>2</w:t>
      </w:r>
      <w:r w:rsidR="004E21FE">
        <w:rPr>
          <w:i/>
          <w:iCs/>
          <w:sz w:val="20"/>
          <w:szCs w:val="20"/>
        </w:rPr>
        <w:t>4000</w:t>
      </w:r>
    </w:p>
    <w:tbl>
      <w:tblPr>
        <w:tblStyle w:val="TableGrid"/>
        <w:tblpPr w:leftFromText="180" w:rightFromText="180" w:vertAnchor="text" w:horzAnchor="margin" w:tblpY="223"/>
        <w:tblW w:w="4839" w:type="pct"/>
        <w:tblLayout w:type="fixed"/>
        <w:tblLook w:val="04A0" w:firstRow="1" w:lastRow="0" w:firstColumn="1" w:lastColumn="0" w:noHBand="0" w:noVBand="1"/>
      </w:tblPr>
      <w:tblGrid>
        <w:gridCol w:w="3681"/>
        <w:gridCol w:w="4243"/>
        <w:gridCol w:w="2195"/>
      </w:tblGrid>
      <w:tr w:rsidR="00A512A1" w:rsidTr="00A512A1">
        <w:trPr>
          <w:trHeight w:val="925"/>
        </w:trPr>
        <w:tc>
          <w:tcPr>
            <w:tcW w:w="3681" w:type="dxa"/>
          </w:tcPr>
          <w:p w:rsidR="00A512A1" w:rsidRPr="00A512A1" w:rsidRDefault="00A512A1" w:rsidP="00A512A1">
            <w:pPr>
              <w:pStyle w:val="TableHeader"/>
              <w:ind w:left="0" w:right="0"/>
              <w:jc w:val="left"/>
              <w:rPr>
                <w:sz w:val="20"/>
                <w:szCs w:val="20"/>
              </w:rPr>
            </w:pPr>
            <w:r w:rsidRPr="00A512A1">
              <w:rPr>
                <w:sz w:val="20"/>
                <w:szCs w:val="20"/>
              </w:rPr>
              <w:t>Activity</w:t>
            </w:r>
          </w:p>
        </w:tc>
        <w:tc>
          <w:tcPr>
            <w:tcW w:w="4243" w:type="dxa"/>
          </w:tcPr>
          <w:p w:rsidR="00A512A1" w:rsidRPr="00A512A1" w:rsidRDefault="00A512A1" w:rsidP="00A512A1">
            <w:pPr>
              <w:pStyle w:val="TableHeader"/>
              <w:ind w:left="0" w:right="0"/>
              <w:jc w:val="left"/>
              <w:rPr>
                <w:sz w:val="20"/>
                <w:szCs w:val="20"/>
              </w:rPr>
            </w:pPr>
            <w:r w:rsidRPr="00A512A1">
              <w:rPr>
                <w:sz w:val="20"/>
                <w:szCs w:val="20"/>
              </w:rPr>
              <w:t>Evidence that supports this approach</w:t>
            </w:r>
          </w:p>
        </w:tc>
        <w:tc>
          <w:tcPr>
            <w:tcW w:w="2195" w:type="dxa"/>
          </w:tcPr>
          <w:p w:rsidR="00A512A1" w:rsidRPr="00A512A1" w:rsidRDefault="00A512A1" w:rsidP="00A512A1">
            <w:pPr>
              <w:pStyle w:val="TableHeader"/>
              <w:ind w:left="0" w:right="0"/>
              <w:jc w:val="left"/>
              <w:rPr>
                <w:sz w:val="20"/>
                <w:szCs w:val="20"/>
              </w:rPr>
            </w:pPr>
            <w:r w:rsidRPr="00A512A1">
              <w:rPr>
                <w:sz w:val="20"/>
                <w:szCs w:val="20"/>
              </w:rPr>
              <w:t>Challenge number(s) addressed</w:t>
            </w:r>
          </w:p>
        </w:tc>
      </w:tr>
      <w:tr w:rsidR="00A512A1" w:rsidRPr="00572FAB" w:rsidTr="003E1D08">
        <w:trPr>
          <w:trHeight w:val="1144"/>
        </w:trPr>
        <w:tc>
          <w:tcPr>
            <w:tcW w:w="3681" w:type="dxa"/>
            <w:shd w:val="clear" w:color="auto" w:fill="E5DFEC" w:themeFill="accent4" w:themeFillTint="33"/>
          </w:tcPr>
          <w:p w:rsidR="00A512A1" w:rsidRPr="00572FAB" w:rsidRDefault="00A512A1" w:rsidP="00A512A1">
            <w:pPr>
              <w:pStyle w:val="TableRow"/>
              <w:ind w:left="0" w:right="0"/>
              <w:rPr>
                <w:sz w:val="20"/>
                <w:szCs w:val="20"/>
              </w:rPr>
            </w:pPr>
            <w:r w:rsidRPr="00572FAB">
              <w:rPr>
                <w:sz w:val="20"/>
                <w:szCs w:val="20"/>
              </w:rPr>
              <w:t>Staff CPD on adaptive teaching, scaffolding, and mastery approaches.</w:t>
            </w:r>
          </w:p>
        </w:tc>
        <w:tc>
          <w:tcPr>
            <w:tcW w:w="4243" w:type="dxa"/>
            <w:shd w:val="clear" w:color="auto" w:fill="E5DFEC" w:themeFill="accent4" w:themeFillTint="33"/>
          </w:tcPr>
          <w:p w:rsidR="00A512A1" w:rsidRPr="00572FAB" w:rsidRDefault="00A512A1" w:rsidP="00A512A1">
            <w:pPr>
              <w:pStyle w:val="TableRowCentered"/>
              <w:ind w:left="0" w:right="0"/>
              <w:jc w:val="left"/>
              <w:rPr>
                <w:sz w:val="20"/>
              </w:rPr>
            </w:pPr>
            <w:r w:rsidRPr="003E1D08">
              <w:rPr>
                <w:rFonts w:cs="Arial"/>
                <w:color w:val="001D35"/>
                <w:sz w:val="20"/>
                <w:shd w:val="clear" w:color="auto" w:fill="E5DFEC" w:themeFill="accent4" w:themeFillTint="33"/>
              </w:rPr>
              <w:t>High-quality first teaching has a positive impact on Pupil Premium (PP) outcomes</w:t>
            </w:r>
            <w:r w:rsidRPr="00572FAB">
              <w:rPr>
                <w:rFonts w:cs="Arial"/>
                <w:color w:val="001D35"/>
                <w:sz w:val="20"/>
                <w:shd w:val="clear" w:color="auto" w:fill="FFFFFF"/>
              </w:rPr>
              <w:t xml:space="preserve"> </w:t>
            </w:r>
            <w:r w:rsidRPr="003E1D08">
              <w:rPr>
                <w:rFonts w:cs="Arial"/>
                <w:color w:val="001D35"/>
                <w:sz w:val="20"/>
                <w:shd w:val="clear" w:color="auto" w:fill="E5DFEC" w:themeFill="accent4" w:themeFillTint="33"/>
              </w:rPr>
              <w:t>by accelerating the progress of disadvantaged pupils and closing attainment gaps more effectively than other strategies. Research by the Education Endowment Foundation (EEF) shows that improving teaching quality has a significant and direct impact on disadvantaged children,</w:t>
            </w:r>
            <w:r w:rsidRPr="00572FAB">
              <w:rPr>
                <w:rFonts w:cs="Arial"/>
                <w:color w:val="001D35"/>
                <w:sz w:val="20"/>
                <w:shd w:val="clear" w:color="auto" w:fill="FFFFFF"/>
              </w:rPr>
              <w:t xml:space="preserve"> </w:t>
            </w:r>
            <w:r w:rsidRPr="003E1D08">
              <w:rPr>
                <w:rFonts w:cs="Arial"/>
                <w:color w:val="001D35"/>
                <w:sz w:val="20"/>
                <w:shd w:val="clear" w:color="auto" w:fill="E5DFEC" w:themeFill="accent4" w:themeFillTint="33"/>
              </w:rPr>
              <w:t xml:space="preserve">benefiting all students in the process. </w:t>
            </w:r>
            <w:r w:rsidRPr="003E1D08">
              <w:rPr>
                <w:rFonts w:cs="Arial"/>
                <w:color w:val="001D35"/>
                <w:spacing w:val="2"/>
                <w:sz w:val="20"/>
                <w:shd w:val="clear" w:color="auto" w:fill="E5DFEC" w:themeFill="accent4" w:themeFillTint="33"/>
              </w:rPr>
              <w:t>Research indicates that high-quality teaching can deliver an equivalent of 1.5 years of additional learning for disadvantaged pupils</w:t>
            </w:r>
          </w:p>
        </w:tc>
        <w:tc>
          <w:tcPr>
            <w:tcW w:w="2195" w:type="dxa"/>
            <w:shd w:val="clear" w:color="auto" w:fill="E5DFEC" w:themeFill="accent4" w:themeFillTint="33"/>
          </w:tcPr>
          <w:p w:rsidR="00A512A1" w:rsidRPr="00572FAB" w:rsidRDefault="00A512A1" w:rsidP="00A512A1">
            <w:pPr>
              <w:pStyle w:val="TableRowCentered"/>
              <w:ind w:left="0" w:right="0"/>
              <w:jc w:val="left"/>
              <w:rPr>
                <w:sz w:val="20"/>
              </w:rPr>
            </w:pPr>
            <w:r w:rsidRPr="00572FAB">
              <w:rPr>
                <w:sz w:val="20"/>
              </w:rPr>
              <w:t>2,3,4</w:t>
            </w:r>
          </w:p>
          <w:p w:rsidR="00A512A1" w:rsidRPr="00572FAB" w:rsidRDefault="00A512A1" w:rsidP="00A512A1">
            <w:pPr>
              <w:pStyle w:val="TableRowCentered"/>
              <w:ind w:left="0" w:right="0"/>
              <w:jc w:val="left"/>
              <w:rPr>
                <w:sz w:val="20"/>
              </w:rPr>
            </w:pPr>
          </w:p>
          <w:p w:rsidR="00A512A1" w:rsidRPr="00572FAB" w:rsidRDefault="00A512A1" w:rsidP="00A512A1">
            <w:pPr>
              <w:pStyle w:val="TableRowCentered"/>
              <w:ind w:left="0" w:right="0"/>
              <w:jc w:val="left"/>
              <w:rPr>
                <w:sz w:val="20"/>
              </w:rPr>
            </w:pPr>
          </w:p>
        </w:tc>
      </w:tr>
      <w:tr w:rsidR="00A512A1" w:rsidRPr="00572FAB" w:rsidTr="003E1D08">
        <w:trPr>
          <w:trHeight w:val="1808"/>
        </w:trPr>
        <w:tc>
          <w:tcPr>
            <w:tcW w:w="3681" w:type="dxa"/>
            <w:shd w:val="clear" w:color="auto" w:fill="E5DFEC" w:themeFill="accent4" w:themeFillTint="33"/>
          </w:tcPr>
          <w:p w:rsidR="00A512A1" w:rsidRPr="00572FAB" w:rsidRDefault="00A512A1" w:rsidP="00A512A1">
            <w:pPr>
              <w:pStyle w:val="TableRow"/>
              <w:ind w:left="0" w:right="0"/>
              <w:rPr>
                <w:sz w:val="20"/>
                <w:szCs w:val="20"/>
              </w:rPr>
            </w:pPr>
            <w:r w:rsidRPr="00572FAB">
              <w:rPr>
                <w:sz w:val="20"/>
                <w:szCs w:val="20"/>
              </w:rPr>
              <w:lastRenderedPageBreak/>
              <w:t>Invest in training for TAs to ensure they can deliver high-quality in-class support, including scaffolding, questioning, pre-teaching and feedback. Deploy TAs strategically to work with PP pupils, focusi</w:t>
            </w:r>
            <w:r>
              <w:rPr>
                <w:sz w:val="20"/>
                <w:szCs w:val="20"/>
              </w:rPr>
              <w:t>ng on individual learning needs</w:t>
            </w:r>
          </w:p>
        </w:tc>
        <w:tc>
          <w:tcPr>
            <w:tcW w:w="4243" w:type="dxa"/>
            <w:shd w:val="clear" w:color="auto" w:fill="E5DFEC" w:themeFill="accent4" w:themeFillTint="33"/>
          </w:tcPr>
          <w:p w:rsidR="00A512A1" w:rsidRPr="00572FAB" w:rsidRDefault="001E6F1B" w:rsidP="00A512A1">
            <w:pPr>
              <w:pStyle w:val="TableRowCentered"/>
              <w:ind w:left="0" w:right="0"/>
              <w:jc w:val="left"/>
              <w:rPr>
                <w:sz w:val="20"/>
              </w:rPr>
            </w:pPr>
            <w:hyperlink r:id="rId8" w:history="1">
              <w:r w:rsidR="00A512A1" w:rsidRPr="00572FAB">
                <w:rPr>
                  <w:rStyle w:val="Hyperlink"/>
                  <w:sz w:val="20"/>
                </w:rPr>
                <w:t>https://educationendowmentfoundation.org.uk/education-evidence/teaching-learning-toolkit/teaching-assistant-interventions</w:t>
              </w:r>
            </w:hyperlink>
          </w:p>
          <w:p w:rsidR="00A512A1" w:rsidRPr="00572FAB" w:rsidRDefault="00A512A1" w:rsidP="00A512A1">
            <w:pPr>
              <w:pStyle w:val="TableRowCentered"/>
              <w:ind w:left="0" w:right="0"/>
              <w:jc w:val="left"/>
              <w:rPr>
                <w:rFonts w:cs="Arial"/>
                <w:color w:val="001D35"/>
                <w:sz w:val="20"/>
                <w:shd w:val="clear" w:color="auto" w:fill="FFFFFF"/>
              </w:rPr>
            </w:pPr>
            <w:r w:rsidRPr="00572FAB">
              <w:rPr>
                <w:sz w:val="20"/>
              </w:rPr>
              <w:t>+ 4 months</w:t>
            </w:r>
          </w:p>
        </w:tc>
        <w:tc>
          <w:tcPr>
            <w:tcW w:w="2195" w:type="dxa"/>
            <w:shd w:val="clear" w:color="auto" w:fill="E5DFEC" w:themeFill="accent4" w:themeFillTint="33"/>
          </w:tcPr>
          <w:p w:rsidR="00A512A1" w:rsidRPr="00572FAB" w:rsidRDefault="00A512A1" w:rsidP="00A512A1">
            <w:pPr>
              <w:pStyle w:val="TableRowCentered"/>
              <w:ind w:left="0" w:right="0"/>
              <w:jc w:val="left"/>
              <w:rPr>
                <w:sz w:val="20"/>
              </w:rPr>
            </w:pPr>
            <w:r w:rsidRPr="00572FAB">
              <w:rPr>
                <w:sz w:val="20"/>
              </w:rPr>
              <w:t>2,3,4</w:t>
            </w:r>
          </w:p>
          <w:p w:rsidR="00A512A1" w:rsidRPr="00572FAB" w:rsidRDefault="00A512A1" w:rsidP="00A512A1">
            <w:pPr>
              <w:pStyle w:val="TableRowCentered"/>
              <w:ind w:left="0" w:right="0"/>
              <w:jc w:val="left"/>
              <w:rPr>
                <w:sz w:val="20"/>
              </w:rPr>
            </w:pPr>
          </w:p>
        </w:tc>
      </w:tr>
      <w:tr w:rsidR="00A512A1" w:rsidRPr="00572FAB" w:rsidTr="003E1D08">
        <w:trPr>
          <w:trHeight w:val="1241"/>
        </w:trPr>
        <w:tc>
          <w:tcPr>
            <w:tcW w:w="3681" w:type="dxa"/>
            <w:shd w:val="clear" w:color="auto" w:fill="E5DFEC" w:themeFill="accent4" w:themeFillTint="33"/>
          </w:tcPr>
          <w:p w:rsidR="00A512A1" w:rsidRPr="00572FAB" w:rsidRDefault="00A512A1" w:rsidP="00A512A1">
            <w:pPr>
              <w:pStyle w:val="TableRow"/>
              <w:ind w:left="0" w:right="0"/>
              <w:rPr>
                <w:sz w:val="20"/>
                <w:szCs w:val="20"/>
              </w:rPr>
            </w:pPr>
            <w:r w:rsidRPr="00572FAB">
              <w:rPr>
                <w:sz w:val="20"/>
                <w:szCs w:val="20"/>
              </w:rPr>
              <w:t xml:space="preserve">Whole staff CPD on ‘Executive Functioning’ to focus on how to overcome barriers to learning. </w:t>
            </w:r>
          </w:p>
        </w:tc>
        <w:tc>
          <w:tcPr>
            <w:tcW w:w="4243" w:type="dxa"/>
            <w:shd w:val="clear" w:color="auto" w:fill="E5DFEC" w:themeFill="accent4" w:themeFillTint="33"/>
          </w:tcPr>
          <w:p w:rsidR="00A512A1" w:rsidRPr="00572FAB" w:rsidRDefault="00A512A1" w:rsidP="00A512A1">
            <w:pPr>
              <w:pStyle w:val="TableRowCentered"/>
              <w:ind w:left="0" w:right="0"/>
              <w:jc w:val="left"/>
              <w:rPr>
                <w:sz w:val="20"/>
              </w:rPr>
            </w:pPr>
            <w:r w:rsidRPr="003E1D08">
              <w:rPr>
                <w:rFonts w:cs="Arial"/>
                <w:color w:val="001D35"/>
                <w:sz w:val="20"/>
                <w:shd w:val="clear" w:color="auto" w:fill="E5DFEC" w:themeFill="accent4" w:themeFillTint="33"/>
              </w:rPr>
              <w:t>Research by the Education Endowment</w:t>
            </w:r>
            <w:r w:rsidRPr="00572FAB">
              <w:rPr>
                <w:rFonts w:cs="Arial"/>
                <w:color w:val="001D35"/>
                <w:sz w:val="20"/>
                <w:shd w:val="clear" w:color="auto" w:fill="FFFFFF"/>
              </w:rPr>
              <w:t xml:space="preserve"> </w:t>
            </w:r>
            <w:r w:rsidRPr="003E1D08">
              <w:rPr>
                <w:rFonts w:cs="Arial"/>
                <w:color w:val="001D35"/>
                <w:sz w:val="20"/>
                <w:shd w:val="clear" w:color="auto" w:fill="E5DFEC" w:themeFill="accent4" w:themeFillTint="33"/>
              </w:rPr>
              <w:t>Foundation (EEF) about improving Quality</w:t>
            </w:r>
            <w:r w:rsidRPr="00572FAB">
              <w:rPr>
                <w:rFonts w:cs="Arial"/>
                <w:color w:val="001D35"/>
                <w:sz w:val="20"/>
                <w:shd w:val="clear" w:color="auto" w:fill="FFFFFF"/>
              </w:rPr>
              <w:t xml:space="preserve"> </w:t>
            </w:r>
            <w:r w:rsidRPr="003E1D08">
              <w:rPr>
                <w:rFonts w:cs="Arial"/>
                <w:color w:val="001D35"/>
                <w:sz w:val="20"/>
                <w:shd w:val="clear" w:color="auto" w:fill="E5DFEC" w:themeFill="accent4" w:themeFillTint="33"/>
              </w:rPr>
              <w:t>First Teaching</w:t>
            </w:r>
          </w:p>
        </w:tc>
        <w:tc>
          <w:tcPr>
            <w:tcW w:w="2195" w:type="dxa"/>
            <w:shd w:val="clear" w:color="auto" w:fill="E5DFEC" w:themeFill="accent4" w:themeFillTint="33"/>
          </w:tcPr>
          <w:p w:rsidR="00A512A1" w:rsidRPr="00572FAB" w:rsidRDefault="00A512A1" w:rsidP="00A512A1">
            <w:pPr>
              <w:pStyle w:val="TableRowCentered"/>
              <w:ind w:left="0" w:right="0"/>
              <w:jc w:val="left"/>
              <w:rPr>
                <w:sz w:val="20"/>
              </w:rPr>
            </w:pPr>
            <w:r w:rsidRPr="00572FAB">
              <w:rPr>
                <w:sz w:val="20"/>
              </w:rPr>
              <w:t>2,3,4</w:t>
            </w:r>
          </w:p>
          <w:p w:rsidR="00A512A1" w:rsidRPr="00572FAB" w:rsidRDefault="00A512A1" w:rsidP="00A512A1">
            <w:pPr>
              <w:pStyle w:val="TableRowCentered"/>
              <w:ind w:left="0" w:right="0"/>
              <w:jc w:val="left"/>
              <w:rPr>
                <w:sz w:val="20"/>
              </w:rPr>
            </w:pPr>
          </w:p>
        </w:tc>
      </w:tr>
      <w:tr w:rsidR="00A512A1" w:rsidRPr="00572FAB" w:rsidTr="003E1D08">
        <w:trPr>
          <w:trHeight w:val="1007"/>
        </w:trPr>
        <w:tc>
          <w:tcPr>
            <w:tcW w:w="3681" w:type="dxa"/>
            <w:shd w:val="clear" w:color="auto" w:fill="EAF1DD" w:themeFill="accent3" w:themeFillTint="33"/>
          </w:tcPr>
          <w:p w:rsidR="00A512A1" w:rsidRPr="00572FAB" w:rsidRDefault="00B80656" w:rsidP="00A512A1">
            <w:pPr>
              <w:pStyle w:val="TableRow"/>
              <w:ind w:left="0" w:right="0"/>
              <w:rPr>
                <w:sz w:val="20"/>
                <w:szCs w:val="20"/>
              </w:rPr>
            </w:pPr>
            <w:r>
              <w:rPr>
                <w:sz w:val="20"/>
                <w:szCs w:val="20"/>
              </w:rPr>
              <w:t>Continue to sharpen monitoring and the impactful</w:t>
            </w:r>
            <w:r w:rsidR="00A512A1" w:rsidRPr="00572FAB">
              <w:rPr>
                <w:sz w:val="20"/>
                <w:szCs w:val="20"/>
              </w:rPr>
              <w:t xml:space="preserve"> feedback by SLT to improve Quality First Teaching.</w:t>
            </w:r>
          </w:p>
        </w:tc>
        <w:tc>
          <w:tcPr>
            <w:tcW w:w="4243" w:type="dxa"/>
            <w:shd w:val="clear" w:color="auto" w:fill="EAF1DD" w:themeFill="accent3" w:themeFillTint="33"/>
          </w:tcPr>
          <w:p w:rsidR="00A512A1" w:rsidRPr="00572FAB" w:rsidRDefault="00A512A1" w:rsidP="00A512A1">
            <w:pPr>
              <w:pStyle w:val="TableRowCentered"/>
              <w:ind w:left="0" w:right="0"/>
              <w:jc w:val="left"/>
              <w:rPr>
                <w:sz w:val="20"/>
              </w:rPr>
            </w:pPr>
            <w:r w:rsidRPr="003E1D08">
              <w:rPr>
                <w:rFonts w:cs="Arial"/>
                <w:color w:val="001D35"/>
                <w:sz w:val="20"/>
                <w:shd w:val="clear" w:color="auto" w:fill="EAF1DD" w:themeFill="accent3" w:themeFillTint="33"/>
              </w:rPr>
              <w:t>Research by the Education Endowment Foundation (EEF) about improving Quality First Teaching</w:t>
            </w:r>
          </w:p>
        </w:tc>
        <w:tc>
          <w:tcPr>
            <w:tcW w:w="2195" w:type="dxa"/>
            <w:shd w:val="clear" w:color="auto" w:fill="EAF1DD" w:themeFill="accent3" w:themeFillTint="33"/>
          </w:tcPr>
          <w:p w:rsidR="00A512A1" w:rsidRPr="00572FAB" w:rsidRDefault="00A512A1" w:rsidP="00A512A1">
            <w:pPr>
              <w:pStyle w:val="TableRowCentered"/>
              <w:ind w:left="0" w:right="0"/>
              <w:jc w:val="left"/>
              <w:rPr>
                <w:sz w:val="20"/>
              </w:rPr>
            </w:pPr>
            <w:r w:rsidRPr="00572FAB">
              <w:rPr>
                <w:sz w:val="20"/>
              </w:rPr>
              <w:t>2,3,4</w:t>
            </w:r>
          </w:p>
          <w:p w:rsidR="00A512A1" w:rsidRPr="00572FAB" w:rsidRDefault="00A512A1" w:rsidP="00A512A1">
            <w:pPr>
              <w:pStyle w:val="TableRowCentered"/>
              <w:ind w:left="0" w:right="0"/>
              <w:jc w:val="left"/>
              <w:rPr>
                <w:sz w:val="20"/>
              </w:rPr>
            </w:pPr>
          </w:p>
        </w:tc>
      </w:tr>
      <w:tr w:rsidR="003E1D08" w:rsidRPr="00572FAB" w:rsidTr="003E1D08">
        <w:trPr>
          <w:trHeight w:val="1007"/>
        </w:trPr>
        <w:tc>
          <w:tcPr>
            <w:tcW w:w="3681" w:type="dxa"/>
            <w:shd w:val="clear" w:color="auto" w:fill="EAF1DD" w:themeFill="accent3" w:themeFillTint="33"/>
          </w:tcPr>
          <w:p w:rsidR="003E1D08" w:rsidRPr="00572FAB" w:rsidRDefault="003E1D08" w:rsidP="003E1D08">
            <w:pPr>
              <w:pStyle w:val="TableRow"/>
              <w:ind w:left="0" w:right="0"/>
              <w:rPr>
                <w:sz w:val="20"/>
                <w:szCs w:val="20"/>
              </w:rPr>
            </w:pPr>
            <w:r w:rsidRPr="00572FAB">
              <w:rPr>
                <w:sz w:val="20"/>
                <w:szCs w:val="20"/>
              </w:rPr>
              <w:t>Half-termly PP meetings to focus on target pupils – what progress has been made since the last data drop and what are next steps</w:t>
            </w:r>
          </w:p>
          <w:p w:rsidR="003E1D08" w:rsidRPr="00572FAB" w:rsidRDefault="003E1D08" w:rsidP="003E1D08">
            <w:pPr>
              <w:pStyle w:val="TableRow"/>
              <w:ind w:left="0" w:right="0"/>
              <w:rPr>
                <w:sz w:val="20"/>
                <w:szCs w:val="20"/>
              </w:rPr>
            </w:pPr>
            <w:r w:rsidRPr="00572FAB">
              <w:rPr>
                <w:sz w:val="20"/>
                <w:szCs w:val="20"/>
              </w:rPr>
              <w:t>- Class action plans created which highlight which pupils need support in which areas</w:t>
            </w:r>
          </w:p>
        </w:tc>
        <w:tc>
          <w:tcPr>
            <w:tcW w:w="4243" w:type="dxa"/>
            <w:shd w:val="clear" w:color="auto" w:fill="EAF1DD" w:themeFill="accent3" w:themeFillTint="33"/>
          </w:tcPr>
          <w:p w:rsidR="003E1D08" w:rsidRPr="00572FAB" w:rsidRDefault="003E1D08" w:rsidP="003E1D08">
            <w:pPr>
              <w:pStyle w:val="TableRowCentered"/>
              <w:ind w:left="0" w:right="0"/>
              <w:jc w:val="left"/>
              <w:rPr>
                <w:sz w:val="20"/>
              </w:rPr>
            </w:pPr>
            <w:r w:rsidRPr="003E1D08">
              <w:rPr>
                <w:rFonts w:cs="Arial"/>
                <w:color w:val="001D35"/>
                <w:sz w:val="20"/>
                <w:shd w:val="clear" w:color="auto" w:fill="EAF1DD" w:themeFill="accent3" w:themeFillTint="33"/>
              </w:rPr>
              <w:t>Research</w:t>
            </w:r>
            <w:r w:rsidRPr="00572FAB">
              <w:rPr>
                <w:rFonts w:cs="Arial"/>
                <w:color w:val="001D35"/>
                <w:sz w:val="20"/>
                <w:shd w:val="clear" w:color="auto" w:fill="FFFFFF"/>
              </w:rPr>
              <w:t xml:space="preserve"> </w:t>
            </w:r>
            <w:r w:rsidRPr="003E1D08">
              <w:rPr>
                <w:rFonts w:cs="Arial"/>
                <w:color w:val="001D35"/>
                <w:sz w:val="20"/>
                <w:shd w:val="clear" w:color="auto" w:fill="EAF1DD" w:themeFill="accent3" w:themeFillTint="33"/>
              </w:rPr>
              <w:t>by the Education Endowment Foundation (EEF) about improving Quality First Teaching</w:t>
            </w:r>
          </w:p>
        </w:tc>
        <w:tc>
          <w:tcPr>
            <w:tcW w:w="2195" w:type="dxa"/>
            <w:shd w:val="clear" w:color="auto" w:fill="EAF1DD" w:themeFill="accent3" w:themeFillTint="33"/>
          </w:tcPr>
          <w:p w:rsidR="003E1D08" w:rsidRPr="00572FAB" w:rsidRDefault="003E1D08" w:rsidP="003E1D08">
            <w:pPr>
              <w:pStyle w:val="TableRowCentered"/>
              <w:ind w:left="0" w:right="0"/>
              <w:jc w:val="left"/>
              <w:rPr>
                <w:sz w:val="20"/>
              </w:rPr>
            </w:pPr>
            <w:r w:rsidRPr="00572FAB">
              <w:rPr>
                <w:sz w:val="20"/>
              </w:rPr>
              <w:t>2,3,4</w:t>
            </w:r>
          </w:p>
          <w:p w:rsidR="003E1D08" w:rsidRPr="00572FAB" w:rsidRDefault="003E1D08" w:rsidP="003E1D08">
            <w:pPr>
              <w:pStyle w:val="TableRowCentered"/>
              <w:ind w:left="0" w:right="0"/>
              <w:jc w:val="left"/>
              <w:rPr>
                <w:sz w:val="20"/>
              </w:rPr>
            </w:pPr>
          </w:p>
        </w:tc>
      </w:tr>
      <w:tr w:rsidR="003E1D08" w:rsidRPr="00572FAB" w:rsidTr="003E1D08">
        <w:trPr>
          <w:trHeight w:val="1007"/>
        </w:trPr>
        <w:tc>
          <w:tcPr>
            <w:tcW w:w="3681" w:type="dxa"/>
            <w:shd w:val="clear" w:color="auto" w:fill="F2DBDB" w:themeFill="accent2" w:themeFillTint="33"/>
          </w:tcPr>
          <w:p w:rsidR="003E1D08" w:rsidRPr="00572FAB" w:rsidRDefault="003E1D08" w:rsidP="003E1D08">
            <w:pPr>
              <w:pStyle w:val="TableRow"/>
              <w:ind w:left="0" w:right="0"/>
              <w:rPr>
                <w:sz w:val="20"/>
                <w:szCs w:val="20"/>
              </w:rPr>
            </w:pPr>
            <w:r w:rsidRPr="00572FAB">
              <w:rPr>
                <w:sz w:val="20"/>
                <w:szCs w:val="20"/>
              </w:rPr>
              <w:t xml:space="preserve">Identify and track high prior </w:t>
            </w:r>
            <w:proofErr w:type="spellStart"/>
            <w:r w:rsidRPr="00572FAB">
              <w:rPr>
                <w:sz w:val="20"/>
                <w:szCs w:val="20"/>
              </w:rPr>
              <w:t>attainers</w:t>
            </w:r>
            <w:proofErr w:type="spellEnd"/>
            <w:r w:rsidRPr="00572FAB">
              <w:rPr>
                <w:sz w:val="20"/>
                <w:szCs w:val="20"/>
              </w:rPr>
              <w:t xml:space="preserve"> as a sub-group and ensure teacher focus on maintaining stretch</w:t>
            </w:r>
          </w:p>
        </w:tc>
        <w:tc>
          <w:tcPr>
            <w:tcW w:w="4243" w:type="dxa"/>
            <w:shd w:val="clear" w:color="auto" w:fill="F2DBDB" w:themeFill="accent2" w:themeFillTint="33"/>
          </w:tcPr>
          <w:p w:rsidR="003E1D08" w:rsidRPr="00572FAB" w:rsidRDefault="003E1D08" w:rsidP="003E1D08">
            <w:pPr>
              <w:pStyle w:val="TableRowCentered"/>
              <w:ind w:left="0" w:right="0"/>
              <w:jc w:val="left"/>
              <w:rPr>
                <w:rFonts w:cs="Arial"/>
                <w:color w:val="001D35"/>
                <w:sz w:val="20"/>
                <w:shd w:val="clear" w:color="auto" w:fill="FFFFFF"/>
              </w:rPr>
            </w:pPr>
            <w:r w:rsidRPr="00572FAB">
              <w:rPr>
                <w:rStyle w:val="Emphasis"/>
                <w:i w:val="0"/>
                <w:sz w:val="20"/>
              </w:rPr>
              <w:t>Social Mobility: The Next Generation – Lost Potential at Age 16</w:t>
            </w:r>
            <w:r w:rsidRPr="00572FAB">
              <w:rPr>
                <w:i/>
                <w:sz w:val="20"/>
              </w:rPr>
              <w:t xml:space="preserve"> (Sutton Trust / COSMO, June 2023),</w:t>
            </w:r>
          </w:p>
        </w:tc>
        <w:tc>
          <w:tcPr>
            <w:tcW w:w="2195" w:type="dxa"/>
            <w:shd w:val="clear" w:color="auto" w:fill="F2DBDB" w:themeFill="accent2" w:themeFillTint="33"/>
          </w:tcPr>
          <w:p w:rsidR="003E1D08" w:rsidRPr="00572FAB" w:rsidRDefault="003E1D08" w:rsidP="003E1D08">
            <w:pPr>
              <w:pStyle w:val="TableRowCentered"/>
              <w:ind w:left="0" w:right="0"/>
              <w:jc w:val="left"/>
              <w:rPr>
                <w:sz w:val="20"/>
              </w:rPr>
            </w:pPr>
            <w:r w:rsidRPr="00572FAB">
              <w:rPr>
                <w:sz w:val="20"/>
              </w:rPr>
              <w:t>2,3,4</w:t>
            </w:r>
          </w:p>
          <w:p w:rsidR="003E1D08" w:rsidRPr="00572FAB" w:rsidRDefault="003E1D08" w:rsidP="003E1D08">
            <w:pPr>
              <w:pStyle w:val="TableRowCentered"/>
              <w:ind w:left="0" w:right="0"/>
              <w:jc w:val="left"/>
              <w:rPr>
                <w:sz w:val="20"/>
              </w:rPr>
            </w:pPr>
          </w:p>
        </w:tc>
      </w:tr>
    </w:tbl>
    <w:p w:rsidR="00E66558" w:rsidRPr="00572FAB" w:rsidRDefault="009D71E8" w:rsidP="00AA355B">
      <w:pPr>
        <w:pStyle w:val="Heading3"/>
        <w:rPr>
          <w:sz w:val="20"/>
          <w:szCs w:val="20"/>
        </w:rPr>
      </w:pPr>
      <w:r w:rsidRPr="00572FAB">
        <w:rPr>
          <w:sz w:val="20"/>
          <w:szCs w:val="20"/>
        </w:rPr>
        <w:t xml:space="preserve">Targeted academic support (for example, </w:t>
      </w:r>
      <w:r w:rsidR="00D33FE5" w:rsidRPr="00572FAB">
        <w:rPr>
          <w:sz w:val="20"/>
          <w:szCs w:val="20"/>
        </w:rPr>
        <w:t>tutoring, one-to-one support</w:t>
      </w:r>
      <w:r w:rsidR="00F776E1" w:rsidRPr="00572FAB">
        <w:rPr>
          <w:sz w:val="20"/>
          <w:szCs w:val="20"/>
        </w:rPr>
        <w:t>,</w:t>
      </w:r>
      <w:r w:rsidR="00D33FE5" w:rsidRPr="00572FAB">
        <w:rPr>
          <w:sz w:val="20"/>
          <w:szCs w:val="20"/>
        </w:rPr>
        <w:t xml:space="preserve"> </w:t>
      </w:r>
      <w:r w:rsidRPr="00572FAB">
        <w:rPr>
          <w:sz w:val="20"/>
          <w:szCs w:val="20"/>
        </w:rPr>
        <w:t xml:space="preserve">structured interventions) </w:t>
      </w:r>
    </w:p>
    <w:p w:rsidR="00E66558" w:rsidRPr="00572FAB" w:rsidRDefault="009D71E8">
      <w:pPr>
        <w:rPr>
          <w:sz w:val="20"/>
          <w:szCs w:val="20"/>
        </w:rPr>
      </w:pPr>
      <w:r w:rsidRPr="00572FAB">
        <w:rPr>
          <w:sz w:val="20"/>
          <w:szCs w:val="20"/>
        </w:rPr>
        <w:t xml:space="preserve">Budgeted cost: £ </w:t>
      </w:r>
      <w:r w:rsidR="007F6872">
        <w:rPr>
          <w:i/>
          <w:iCs/>
          <w:sz w:val="20"/>
          <w:szCs w:val="20"/>
        </w:rPr>
        <w:t>36,083</w:t>
      </w:r>
    </w:p>
    <w:tbl>
      <w:tblPr>
        <w:tblW w:w="5000" w:type="pct"/>
        <w:tblLayout w:type="fixed"/>
        <w:tblCellMar>
          <w:left w:w="10" w:type="dxa"/>
          <w:right w:w="10" w:type="dxa"/>
        </w:tblCellMar>
        <w:tblLook w:val="04A0" w:firstRow="1" w:lastRow="0" w:firstColumn="1" w:lastColumn="0" w:noHBand="0" w:noVBand="1"/>
      </w:tblPr>
      <w:tblGrid>
        <w:gridCol w:w="4815"/>
        <w:gridCol w:w="3544"/>
        <w:gridCol w:w="2097"/>
      </w:tblGrid>
      <w:tr w:rsidR="00E66558" w:rsidRPr="00572FAB" w:rsidTr="00C16F73">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rsidR="00E66558" w:rsidRPr="00572FAB" w:rsidRDefault="009D71E8" w:rsidP="00C31636">
            <w:pPr>
              <w:pStyle w:val="TableHeader"/>
              <w:ind w:left="0" w:right="0"/>
              <w:jc w:val="left"/>
              <w:rPr>
                <w:sz w:val="20"/>
                <w:szCs w:val="20"/>
              </w:rPr>
            </w:pPr>
            <w:r w:rsidRPr="00572FAB">
              <w:rPr>
                <w:sz w:val="20"/>
                <w:szCs w:val="20"/>
              </w:rPr>
              <w:t>Activity</w:t>
            </w:r>
          </w:p>
        </w:tc>
        <w:tc>
          <w:tcPr>
            <w:tcW w:w="3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rsidR="00E66558" w:rsidRPr="00572FAB" w:rsidRDefault="009D71E8" w:rsidP="00C31636">
            <w:pPr>
              <w:pStyle w:val="TableHeader"/>
              <w:ind w:left="0" w:right="0"/>
              <w:jc w:val="left"/>
              <w:rPr>
                <w:sz w:val="20"/>
                <w:szCs w:val="20"/>
              </w:rPr>
            </w:pPr>
            <w:r w:rsidRPr="00572FAB">
              <w:rPr>
                <w:sz w:val="20"/>
                <w:szCs w:val="20"/>
              </w:rPr>
              <w:t>Evidence that supports this approach</w:t>
            </w:r>
          </w:p>
        </w:tc>
        <w:tc>
          <w:tcPr>
            <w:tcW w:w="209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rsidR="00E66558" w:rsidRPr="00572FAB" w:rsidRDefault="009D71E8" w:rsidP="00C31636">
            <w:pPr>
              <w:pStyle w:val="TableHeader"/>
              <w:ind w:left="0" w:right="0"/>
              <w:jc w:val="left"/>
              <w:rPr>
                <w:sz w:val="20"/>
                <w:szCs w:val="20"/>
              </w:rPr>
            </w:pPr>
            <w:r w:rsidRPr="00572FAB">
              <w:rPr>
                <w:sz w:val="20"/>
                <w:szCs w:val="20"/>
              </w:rPr>
              <w:t>Challenge number(s) addressed</w:t>
            </w:r>
          </w:p>
        </w:tc>
      </w:tr>
      <w:tr w:rsidR="00E66558" w:rsidRPr="00572FAB" w:rsidTr="003E1D08">
        <w:tc>
          <w:tcPr>
            <w:tcW w:w="4815"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E66558" w:rsidRPr="00572FAB" w:rsidRDefault="00C16F73" w:rsidP="00C16F73">
            <w:pPr>
              <w:pStyle w:val="TableRow"/>
              <w:ind w:left="0" w:right="0"/>
              <w:rPr>
                <w:sz w:val="20"/>
                <w:szCs w:val="20"/>
              </w:rPr>
            </w:pPr>
            <w:r w:rsidRPr="00572FAB">
              <w:rPr>
                <w:sz w:val="20"/>
                <w:szCs w:val="20"/>
              </w:rPr>
              <w:t>Daily small-group phonics sessions (3–5 pupils, 15–20 minutes) led by trained staff, using the school’s phonics programme and aligned resources to address gaps, as identified by assessments, and accelerate progress.</w:t>
            </w:r>
          </w:p>
        </w:tc>
        <w:tc>
          <w:tcPr>
            <w:tcW w:w="3544"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E66558" w:rsidRPr="00572FAB" w:rsidRDefault="001E6F1B" w:rsidP="00C31636">
            <w:pPr>
              <w:pStyle w:val="TableRowCentered"/>
              <w:ind w:left="0" w:right="0"/>
              <w:jc w:val="left"/>
              <w:rPr>
                <w:sz w:val="20"/>
              </w:rPr>
            </w:pPr>
            <w:hyperlink r:id="rId9" w:history="1">
              <w:r w:rsidR="00C16F73" w:rsidRPr="00572FAB">
                <w:rPr>
                  <w:rStyle w:val="Hyperlink"/>
                  <w:sz w:val="20"/>
                </w:rPr>
                <w:t>https://educationendowmentfoundation.org.uk/education-evidence/teaching-learning-toolkit/small-group-tuition</w:t>
              </w:r>
            </w:hyperlink>
          </w:p>
          <w:p w:rsidR="00C16F73" w:rsidRPr="00572FAB" w:rsidRDefault="00C16F73" w:rsidP="00C31636">
            <w:pPr>
              <w:pStyle w:val="TableRowCentered"/>
              <w:ind w:left="0" w:right="0"/>
              <w:jc w:val="left"/>
              <w:rPr>
                <w:sz w:val="20"/>
              </w:rPr>
            </w:pPr>
          </w:p>
          <w:p w:rsidR="00C16F73" w:rsidRPr="00572FAB" w:rsidRDefault="00C16F73" w:rsidP="00C31636">
            <w:pPr>
              <w:pStyle w:val="TableRowCentered"/>
              <w:ind w:left="0" w:right="0"/>
              <w:jc w:val="left"/>
              <w:rPr>
                <w:sz w:val="20"/>
              </w:rPr>
            </w:pPr>
            <w:r w:rsidRPr="00572FAB">
              <w:rPr>
                <w:sz w:val="20"/>
              </w:rPr>
              <w:t>+ 4 months</w:t>
            </w:r>
          </w:p>
        </w:tc>
        <w:tc>
          <w:tcPr>
            <w:tcW w:w="209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E66558" w:rsidRPr="00572FAB" w:rsidRDefault="00C16F73" w:rsidP="00C31636">
            <w:pPr>
              <w:pStyle w:val="TableRowCentered"/>
              <w:ind w:left="0" w:right="0"/>
              <w:jc w:val="left"/>
              <w:rPr>
                <w:sz w:val="20"/>
              </w:rPr>
            </w:pPr>
            <w:r w:rsidRPr="00572FAB">
              <w:rPr>
                <w:sz w:val="20"/>
              </w:rPr>
              <w:t>2,3,4</w:t>
            </w:r>
          </w:p>
        </w:tc>
      </w:tr>
      <w:tr w:rsidR="00C16F73" w:rsidRPr="00572FAB" w:rsidTr="003E1D08">
        <w:tc>
          <w:tcPr>
            <w:tcW w:w="4815"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C16F73" w:rsidRPr="00572FAB" w:rsidRDefault="00C16F73" w:rsidP="00B80656">
            <w:pPr>
              <w:pStyle w:val="TableRow"/>
              <w:ind w:left="0" w:right="0"/>
              <w:rPr>
                <w:i/>
                <w:sz w:val="20"/>
                <w:szCs w:val="20"/>
              </w:rPr>
            </w:pPr>
            <w:r w:rsidRPr="00572FAB">
              <w:rPr>
                <w:sz w:val="20"/>
                <w:szCs w:val="20"/>
              </w:rPr>
              <w:t>Daily</w:t>
            </w:r>
            <w:r w:rsidR="00B80656">
              <w:rPr>
                <w:sz w:val="20"/>
                <w:szCs w:val="20"/>
              </w:rPr>
              <w:t>, individual</w:t>
            </w:r>
            <w:r w:rsidRPr="00572FAB">
              <w:rPr>
                <w:sz w:val="20"/>
                <w:szCs w:val="20"/>
              </w:rPr>
              <w:t xml:space="preserve"> </w:t>
            </w:r>
            <w:r w:rsidR="00B80656">
              <w:rPr>
                <w:sz w:val="20"/>
                <w:szCs w:val="20"/>
              </w:rPr>
              <w:t>precision teaching in</w:t>
            </w:r>
            <w:r w:rsidRPr="00572FAB">
              <w:rPr>
                <w:sz w:val="20"/>
                <w:szCs w:val="20"/>
              </w:rPr>
              <w:t xml:space="preserve"> maths </w:t>
            </w:r>
            <w:r w:rsidR="00B80656">
              <w:rPr>
                <w:sz w:val="20"/>
                <w:szCs w:val="20"/>
              </w:rPr>
              <w:t>(1</w:t>
            </w:r>
            <w:r w:rsidRPr="00572FAB">
              <w:rPr>
                <w:sz w:val="20"/>
                <w:szCs w:val="20"/>
              </w:rPr>
              <w:t>0 minutes) led by trained staff, to address gaps, as identified by assessments, and accelerate progress.</w:t>
            </w:r>
          </w:p>
        </w:tc>
        <w:tc>
          <w:tcPr>
            <w:tcW w:w="3544"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C16F73" w:rsidRPr="00572FAB" w:rsidRDefault="001E6F1B" w:rsidP="00C16F73">
            <w:pPr>
              <w:pStyle w:val="TableRowCentered"/>
              <w:ind w:left="0" w:right="0"/>
              <w:jc w:val="left"/>
              <w:rPr>
                <w:sz w:val="20"/>
              </w:rPr>
            </w:pPr>
            <w:hyperlink r:id="rId10" w:history="1">
              <w:r w:rsidR="00C16F73" w:rsidRPr="00572FAB">
                <w:rPr>
                  <w:rStyle w:val="Hyperlink"/>
                  <w:sz w:val="20"/>
                </w:rPr>
                <w:t>https://educationendowmentfoundation.org.uk/education-evidence/teaching-learning-toolkit/small-group-tuition</w:t>
              </w:r>
            </w:hyperlink>
          </w:p>
          <w:p w:rsidR="00C16F73" w:rsidRPr="00572FAB" w:rsidRDefault="00C16F73" w:rsidP="00C16F73">
            <w:pPr>
              <w:pStyle w:val="TableRowCentered"/>
              <w:ind w:left="0" w:right="0"/>
              <w:jc w:val="left"/>
              <w:rPr>
                <w:sz w:val="20"/>
              </w:rPr>
            </w:pPr>
          </w:p>
          <w:p w:rsidR="00C16F73" w:rsidRPr="00572FAB" w:rsidRDefault="00C16F73" w:rsidP="00C16F73">
            <w:pPr>
              <w:pStyle w:val="TableRowCentered"/>
              <w:ind w:left="0" w:right="0"/>
              <w:jc w:val="left"/>
              <w:rPr>
                <w:sz w:val="20"/>
              </w:rPr>
            </w:pPr>
            <w:r w:rsidRPr="00572FAB">
              <w:rPr>
                <w:sz w:val="20"/>
              </w:rPr>
              <w:t>+ 3 months</w:t>
            </w:r>
          </w:p>
        </w:tc>
        <w:tc>
          <w:tcPr>
            <w:tcW w:w="209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C16F73" w:rsidRPr="00572FAB" w:rsidRDefault="00C16F73" w:rsidP="00C16F73">
            <w:pPr>
              <w:rPr>
                <w:sz w:val="20"/>
                <w:szCs w:val="20"/>
              </w:rPr>
            </w:pPr>
            <w:r w:rsidRPr="00572FAB">
              <w:rPr>
                <w:sz w:val="20"/>
                <w:szCs w:val="20"/>
              </w:rPr>
              <w:t>2,3,4</w:t>
            </w:r>
          </w:p>
        </w:tc>
      </w:tr>
      <w:tr w:rsidR="00C16F73" w:rsidRPr="00572FAB" w:rsidTr="003E1D08">
        <w:tc>
          <w:tcPr>
            <w:tcW w:w="4815"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C16F73" w:rsidRPr="00572FAB" w:rsidRDefault="00C16F73" w:rsidP="00C16F73">
            <w:pPr>
              <w:pStyle w:val="TableRow"/>
              <w:ind w:left="0" w:right="0"/>
              <w:rPr>
                <w:i/>
                <w:iCs/>
                <w:sz w:val="20"/>
                <w:szCs w:val="20"/>
              </w:rPr>
            </w:pPr>
            <w:r w:rsidRPr="00572FAB">
              <w:rPr>
                <w:sz w:val="20"/>
                <w:szCs w:val="20"/>
              </w:rPr>
              <w:t xml:space="preserve">Daily KS2 ‘Reading </w:t>
            </w:r>
            <w:proofErr w:type="spellStart"/>
            <w:r w:rsidRPr="00572FAB">
              <w:rPr>
                <w:sz w:val="20"/>
                <w:szCs w:val="20"/>
              </w:rPr>
              <w:t>Plus’</w:t>
            </w:r>
            <w:proofErr w:type="spellEnd"/>
            <w:r w:rsidRPr="00572FAB">
              <w:rPr>
                <w:sz w:val="20"/>
                <w:szCs w:val="20"/>
              </w:rPr>
              <w:t xml:space="preserve"> sessions for</w:t>
            </w:r>
            <w:r w:rsidR="00B80656">
              <w:rPr>
                <w:sz w:val="20"/>
                <w:szCs w:val="20"/>
              </w:rPr>
              <w:t xml:space="preserve"> identified</w:t>
            </w:r>
            <w:r w:rsidRPr="00572FAB">
              <w:rPr>
                <w:sz w:val="20"/>
                <w:szCs w:val="20"/>
              </w:rPr>
              <w:t xml:space="preserve"> </w:t>
            </w:r>
            <w:r w:rsidR="00951E5D" w:rsidRPr="00572FAB">
              <w:rPr>
                <w:sz w:val="20"/>
                <w:szCs w:val="20"/>
              </w:rPr>
              <w:t>PP pupils to develop fluency and comprehension. Supported by a TA to ensure that progress is rapid</w:t>
            </w:r>
          </w:p>
        </w:tc>
        <w:tc>
          <w:tcPr>
            <w:tcW w:w="3544"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C16F73" w:rsidRPr="00572FAB" w:rsidRDefault="001E6F1B" w:rsidP="00C16F73">
            <w:pPr>
              <w:pStyle w:val="TableRowCentered"/>
              <w:ind w:left="0" w:right="0"/>
              <w:jc w:val="left"/>
              <w:rPr>
                <w:sz w:val="20"/>
              </w:rPr>
            </w:pPr>
            <w:hyperlink r:id="rId11" w:history="1">
              <w:r w:rsidR="00C16F73" w:rsidRPr="00572FAB">
                <w:rPr>
                  <w:rStyle w:val="Hyperlink"/>
                  <w:sz w:val="20"/>
                </w:rPr>
                <w:t>https://educationendowmentfoundation.org.uk/education-evidence/teaching-learning-toolkit/small-group-tuition</w:t>
              </w:r>
            </w:hyperlink>
          </w:p>
          <w:p w:rsidR="00C16F73" w:rsidRPr="00572FAB" w:rsidRDefault="00C16F73" w:rsidP="00C16F73">
            <w:pPr>
              <w:pStyle w:val="TableRowCentered"/>
              <w:ind w:left="0" w:right="0"/>
              <w:jc w:val="left"/>
              <w:rPr>
                <w:sz w:val="20"/>
              </w:rPr>
            </w:pPr>
          </w:p>
          <w:p w:rsidR="00C16F73" w:rsidRDefault="00C16F73" w:rsidP="00C16F73">
            <w:pPr>
              <w:pStyle w:val="TableRowCentered"/>
              <w:ind w:left="0" w:right="0"/>
              <w:jc w:val="left"/>
              <w:rPr>
                <w:sz w:val="20"/>
              </w:rPr>
            </w:pPr>
            <w:r w:rsidRPr="00572FAB">
              <w:rPr>
                <w:sz w:val="20"/>
              </w:rPr>
              <w:t>+ 4 months</w:t>
            </w:r>
          </w:p>
          <w:p w:rsidR="00CF3FE6" w:rsidRPr="00CF3FE6" w:rsidRDefault="00CF3FE6" w:rsidP="00CF3FE6">
            <w:pPr>
              <w:pStyle w:val="7Tablebodybulleted"/>
              <w:numPr>
                <w:ilvl w:val="0"/>
                <w:numId w:val="0"/>
              </w:numPr>
            </w:pPr>
            <w:r>
              <w:t xml:space="preserve">Alex Quigley, ‘Closing the Reading Gap” </w:t>
            </w:r>
          </w:p>
        </w:tc>
        <w:tc>
          <w:tcPr>
            <w:tcW w:w="209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C16F73" w:rsidRPr="00572FAB" w:rsidRDefault="00C16F73" w:rsidP="00C16F73">
            <w:pPr>
              <w:rPr>
                <w:sz w:val="20"/>
                <w:szCs w:val="20"/>
              </w:rPr>
            </w:pPr>
            <w:r w:rsidRPr="00572FAB">
              <w:rPr>
                <w:sz w:val="20"/>
                <w:szCs w:val="20"/>
              </w:rPr>
              <w:t>2,3,4</w:t>
            </w:r>
          </w:p>
        </w:tc>
      </w:tr>
      <w:tr w:rsidR="00C16F73" w:rsidRPr="00572FAB" w:rsidTr="003E1D08">
        <w:tc>
          <w:tcPr>
            <w:tcW w:w="4815"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C16F73" w:rsidRPr="00572FAB" w:rsidRDefault="00951E5D" w:rsidP="00951E5D">
            <w:pPr>
              <w:pStyle w:val="TableRow"/>
              <w:ind w:left="0" w:right="0"/>
              <w:rPr>
                <w:i/>
                <w:iCs/>
                <w:sz w:val="20"/>
                <w:szCs w:val="20"/>
              </w:rPr>
            </w:pPr>
            <w:r w:rsidRPr="00572FAB">
              <w:rPr>
                <w:sz w:val="20"/>
                <w:szCs w:val="20"/>
              </w:rPr>
              <w:lastRenderedPageBreak/>
              <w:t>Small-group booster sessions – weekly -in reading, writing, or maths, led by teachers/TAs, targeting specific knowledge gaps and misconceptions. Sessions are timetabled regularly and responsive to assessment.</w:t>
            </w:r>
          </w:p>
        </w:tc>
        <w:tc>
          <w:tcPr>
            <w:tcW w:w="3544"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C16F73" w:rsidRPr="00572FAB" w:rsidRDefault="001E6F1B" w:rsidP="00C16F73">
            <w:pPr>
              <w:pStyle w:val="TableRowCentered"/>
              <w:ind w:left="0" w:right="0"/>
              <w:jc w:val="left"/>
              <w:rPr>
                <w:sz w:val="20"/>
              </w:rPr>
            </w:pPr>
            <w:hyperlink r:id="rId12" w:history="1">
              <w:r w:rsidR="00C16F73" w:rsidRPr="00572FAB">
                <w:rPr>
                  <w:rStyle w:val="Hyperlink"/>
                  <w:sz w:val="20"/>
                </w:rPr>
                <w:t>https://educationendowmentfoundation.org.uk/education-evidence/teaching-learning-toolkit/small-group-tuition</w:t>
              </w:r>
            </w:hyperlink>
          </w:p>
          <w:p w:rsidR="00C16F73" w:rsidRPr="00572FAB" w:rsidRDefault="00C16F73" w:rsidP="00C16F73">
            <w:pPr>
              <w:pStyle w:val="TableRowCentered"/>
              <w:ind w:left="0" w:right="0"/>
              <w:jc w:val="left"/>
              <w:rPr>
                <w:sz w:val="20"/>
              </w:rPr>
            </w:pPr>
          </w:p>
          <w:p w:rsidR="00C16F73" w:rsidRPr="00572FAB" w:rsidRDefault="00C16F73" w:rsidP="00C16F73">
            <w:pPr>
              <w:pStyle w:val="TableRowCentered"/>
              <w:ind w:left="0" w:right="0"/>
              <w:jc w:val="left"/>
              <w:rPr>
                <w:sz w:val="20"/>
              </w:rPr>
            </w:pPr>
            <w:r w:rsidRPr="00572FAB">
              <w:rPr>
                <w:sz w:val="20"/>
              </w:rPr>
              <w:t>+ 4 months</w:t>
            </w:r>
          </w:p>
        </w:tc>
        <w:tc>
          <w:tcPr>
            <w:tcW w:w="209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C16F73" w:rsidRPr="00572FAB" w:rsidRDefault="00C16F73" w:rsidP="00C16F73">
            <w:pPr>
              <w:rPr>
                <w:sz w:val="20"/>
                <w:szCs w:val="20"/>
              </w:rPr>
            </w:pPr>
            <w:r w:rsidRPr="00572FAB">
              <w:rPr>
                <w:sz w:val="20"/>
                <w:szCs w:val="20"/>
              </w:rPr>
              <w:t>2,3,4</w:t>
            </w:r>
          </w:p>
        </w:tc>
      </w:tr>
    </w:tbl>
    <w:p w:rsidR="00E66558" w:rsidRPr="00572FAB" w:rsidRDefault="00E66558" w:rsidP="00AA355B">
      <w:pPr>
        <w:rPr>
          <w:sz w:val="20"/>
          <w:szCs w:val="20"/>
        </w:rPr>
      </w:pPr>
    </w:p>
    <w:p w:rsidR="00E66558" w:rsidRPr="00572FAB" w:rsidRDefault="009D71E8" w:rsidP="00AA355B">
      <w:pPr>
        <w:pStyle w:val="Heading3"/>
        <w:rPr>
          <w:sz w:val="20"/>
          <w:szCs w:val="20"/>
        </w:rPr>
      </w:pPr>
      <w:r w:rsidRPr="00572FAB">
        <w:rPr>
          <w:sz w:val="20"/>
          <w:szCs w:val="20"/>
        </w:rPr>
        <w:t>Wider strategies (for example, related to attendance, behaviour, wellbeing)</w:t>
      </w:r>
    </w:p>
    <w:p w:rsidR="00E66558" w:rsidRPr="00572FAB" w:rsidRDefault="009D71E8">
      <w:pPr>
        <w:spacing w:before="240" w:after="120"/>
        <w:rPr>
          <w:i/>
          <w:iCs/>
          <w:sz w:val="20"/>
          <w:szCs w:val="20"/>
        </w:rPr>
      </w:pPr>
      <w:r w:rsidRPr="00572FAB">
        <w:rPr>
          <w:sz w:val="20"/>
          <w:szCs w:val="20"/>
        </w:rPr>
        <w:t xml:space="preserve">Budgeted cost: £ </w:t>
      </w:r>
      <w:r w:rsidR="004E21FE">
        <w:rPr>
          <w:i/>
          <w:iCs/>
          <w:sz w:val="20"/>
          <w:szCs w:val="20"/>
        </w:rPr>
        <w:t>22000</w:t>
      </w:r>
    </w:p>
    <w:p w:rsidR="003E1D08" w:rsidRPr="00572FAB" w:rsidRDefault="0035511B">
      <w:pPr>
        <w:spacing w:before="240" w:after="120"/>
        <w:rPr>
          <w:sz w:val="20"/>
          <w:szCs w:val="20"/>
        </w:rPr>
      </w:pPr>
      <w:r w:rsidRPr="00572FAB">
        <w:rPr>
          <w:sz w:val="20"/>
          <w:szCs w:val="20"/>
        </w:rPr>
        <w:t xml:space="preserve">To improve </w:t>
      </w:r>
      <w:r w:rsidR="003E1D08">
        <w:rPr>
          <w:sz w:val="20"/>
          <w:szCs w:val="20"/>
        </w:rPr>
        <w:t>a</w:t>
      </w:r>
      <w:r w:rsidRPr="00572FAB">
        <w:rPr>
          <w:sz w:val="20"/>
          <w:szCs w:val="20"/>
        </w:rPr>
        <w:t xml:space="preserve">ttendance of PP pupils </w:t>
      </w:r>
    </w:p>
    <w:tbl>
      <w:tblPr>
        <w:tblW w:w="5000" w:type="pct"/>
        <w:tblCellMar>
          <w:left w:w="10" w:type="dxa"/>
          <w:right w:w="10" w:type="dxa"/>
        </w:tblCellMar>
        <w:tblLook w:val="04A0" w:firstRow="1" w:lastRow="0" w:firstColumn="1" w:lastColumn="0" w:noHBand="0" w:noVBand="1"/>
      </w:tblPr>
      <w:tblGrid>
        <w:gridCol w:w="822"/>
        <w:gridCol w:w="2717"/>
        <w:gridCol w:w="5253"/>
        <w:gridCol w:w="1664"/>
      </w:tblGrid>
      <w:tr w:rsidR="003E1D08" w:rsidRPr="00572FAB" w:rsidTr="003E1D08">
        <w:tc>
          <w:tcPr>
            <w:tcW w:w="822" w:type="dxa"/>
            <w:tcBorders>
              <w:top w:val="single" w:sz="4" w:space="0" w:color="000000"/>
              <w:left w:val="single" w:sz="4" w:space="0" w:color="000000"/>
              <w:bottom w:val="single" w:sz="4" w:space="0" w:color="000000"/>
              <w:right w:val="single" w:sz="4" w:space="0" w:color="000000"/>
            </w:tcBorders>
            <w:shd w:val="clear" w:color="auto" w:fill="CFDCE3"/>
          </w:tcPr>
          <w:p w:rsidR="0035511B" w:rsidRPr="00572FAB" w:rsidRDefault="0035511B" w:rsidP="00C31636">
            <w:pPr>
              <w:pStyle w:val="TableHeader"/>
              <w:ind w:left="0" w:right="0"/>
              <w:jc w:val="left"/>
              <w:rPr>
                <w:sz w:val="20"/>
                <w:szCs w:val="20"/>
              </w:rPr>
            </w:pPr>
          </w:p>
        </w:tc>
        <w:tc>
          <w:tcPr>
            <w:tcW w:w="271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rsidR="0035511B" w:rsidRPr="00572FAB" w:rsidRDefault="0035511B" w:rsidP="00C31636">
            <w:pPr>
              <w:pStyle w:val="TableHeader"/>
              <w:ind w:left="0" w:right="0"/>
              <w:jc w:val="left"/>
              <w:rPr>
                <w:sz w:val="20"/>
                <w:szCs w:val="20"/>
              </w:rPr>
            </w:pPr>
            <w:r w:rsidRPr="00572FAB">
              <w:rPr>
                <w:sz w:val="20"/>
                <w:szCs w:val="20"/>
              </w:rPr>
              <w:t>Activity</w:t>
            </w:r>
          </w:p>
        </w:tc>
        <w:tc>
          <w:tcPr>
            <w:tcW w:w="5253"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rsidR="0035511B" w:rsidRPr="00572FAB" w:rsidRDefault="0035511B" w:rsidP="00C31636">
            <w:pPr>
              <w:pStyle w:val="TableHeader"/>
              <w:ind w:left="0" w:right="0"/>
              <w:jc w:val="left"/>
              <w:rPr>
                <w:sz w:val="20"/>
                <w:szCs w:val="20"/>
              </w:rPr>
            </w:pPr>
            <w:r w:rsidRPr="00572FAB">
              <w:rPr>
                <w:sz w:val="20"/>
                <w:szCs w:val="20"/>
              </w:rPr>
              <w:t>Evidence that supports this approach</w:t>
            </w:r>
          </w:p>
        </w:tc>
        <w:tc>
          <w:tcPr>
            <w:tcW w:w="166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rsidR="0035511B" w:rsidRPr="00572FAB" w:rsidRDefault="0035511B" w:rsidP="00C31636">
            <w:pPr>
              <w:pStyle w:val="TableHeader"/>
              <w:ind w:left="0" w:right="0"/>
              <w:jc w:val="left"/>
              <w:rPr>
                <w:sz w:val="20"/>
                <w:szCs w:val="20"/>
              </w:rPr>
            </w:pPr>
            <w:r w:rsidRPr="00572FAB">
              <w:rPr>
                <w:sz w:val="20"/>
                <w:szCs w:val="20"/>
              </w:rPr>
              <w:t>Challenge number(s) addressed</w:t>
            </w:r>
          </w:p>
        </w:tc>
      </w:tr>
      <w:tr w:rsidR="009609F4" w:rsidRPr="00572FAB" w:rsidTr="003E1D08">
        <w:tc>
          <w:tcPr>
            <w:tcW w:w="822" w:type="dxa"/>
            <w:vMerge w:val="restart"/>
            <w:tcBorders>
              <w:top w:val="single" w:sz="4" w:space="0" w:color="000000"/>
              <w:left w:val="single" w:sz="4" w:space="0" w:color="000000"/>
              <w:right w:val="single" w:sz="4" w:space="0" w:color="000000"/>
            </w:tcBorders>
            <w:shd w:val="clear" w:color="auto" w:fill="EAF1DD" w:themeFill="accent3" w:themeFillTint="33"/>
            <w:textDirection w:val="btLr"/>
          </w:tcPr>
          <w:p w:rsidR="0035511B" w:rsidRPr="00572FAB" w:rsidRDefault="00BE1F0D" w:rsidP="0035511B">
            <w:pPr>
              <w:pStyle w:val="TableRow"/>
              <w:ind w:left="113" w:right="113"/>
              <w:jc w:val="center"/>
              <w:rPr>
                <w:sz w:val="20"/>
                <w:szCs w:val="20"/>
              </w:rPr>
            </w:pPr>
            <w:r w:rsidRPr="00572FAB">
              <w:rPr>
                <w:sz w:val="20"/>
                <w:szCs w:val="20"/>
              </w:rPr>
              <w:t xml:space="preserve">Wider Strategies ( </w:t>
            </w:r>
            <w:r w:rsidR="0035511B" w:rsidRPr="00572FAB">
              <w:rPr>
                <w:sz w:val="20"/>
                <w:szCs w:val="20"/>
              </w:rPr>
              <w:t>Attendance</w:t>
            </w:r>
            <w:r w:rsidRPr="00572FAB">
              <w:rPr>
                <w:sz w:val="20"/>
                <w:szCs w:val="20"/>
              </w:rPr>
              <w:t xml:space="preserve">) </w:t>
            </w:r>
          </w:p>
        </w:tc>
        <w:tc>
          <w:tcPr>
            <w:tcW w:w="271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35511B" w:rsidRPr="00572FAB" w:rsidRDefault="0035511B" w:rsidP="0035511B">
            <w:pPr>
              <w:pStyle w:val="TableRow"/>
              <w:ind w:left="0" w:right="0"/>
              <w:rPr>
                <w:sz w:val="20"/>
                <w:szCs w:val="20"/>
              </w:rPr>
            </w:pPr>
            <w:r w:rsidRPr="00572FAB">
              <w:rPr>
                <w:sz w:val="20"/>
                <w:szCs w:val="20"/>
              </w:rPr>
              <w:t xml:space="preserve">Establish and develop the link with the attendance officer to work with PP families to focus on building relationships and identifying barriers to attendance </w:t>
            </w:r>
          </w:p>
        </w:tc>
        <w:tc>
          <w:tcPr>
            <w:tcW w:w="5253"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35511B" w:rsidRPr="00572FAB" w:rsidRDefault="009609F4" w:rsidP="00C31636">
            <w:pPr>
              <w:pStyle w:val="TableRowCentered"/>
              <w:ind w:left="0" w:right="0"/>
              <w:jc w:val="left"/>
              <w:rPr>
                <w:sz w:val="20"/>
              </w:rPr>
            </w:pPr>
            <w:proofErr w:type="spellStart"/>
            <w:r w:rsidRPr="00572FAB">
              <w:rPr>
                <w:sz w:val="20"/>
              </w:rPr>
              <w:t>DfE</w:t>
            </w:r>
            <w:proofErr w:type="spellEnd"/>
            <w:r w:rsidRPr="00572FAB">
              <w:rPr>
                <w:sz w:val="20"/>
              </w:rPr>
              <w:t xml:space="preserve"> research on attendance and attainment (2022)</w:t>
            </w:r>
            <w:r w:rsidR="003E1D08" w:rsidRPr="003E1D08">
              <w:rPr>
                <w:sz w:val="20"/>
              </w:rPr>
              <w:t xml:space="preserve"> https://www.gov.uk/government/publications/link-between-attendance-and-attainment</w:t>
            </w:r>
          </w:p>
        </w:tc>
        <w:tc>
          <w:tcPr>
            <w:tcW w:w="1664"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35511B" w:rsidRPr="00572FAB" w:rsidRDefault="0035511B" w:rsidP="00C31636">
            <w:pPr>
              <w:pStyle w:val="TableRowCentered"/>
              <w:ind w:left="0" w:right="0"/>
              <w:jc w:val="left"/>
              <w:rPr>
                <w:sz w:val="20"/>
              </w:rPr>
            </w:pPr>
            <w:r w:rsidRPr="00572FAB">
              <w:rPr>
                <w:sz w:val="20"/>
              </w:rPr>
              <w:t>2</w:t>
            </w:r>
          </w:p>
        </w:tc>
      </w:tr>
      <w:tr w:rsidR="009609F4" w:rsidRPr="00572FAB" w:rsidTr="003E1D08">
        <w:tc>
          <w:tcPr>
            <w:tcW w:w="822" w:type="dxa"/>
            <w:vMerge/>
            <w:tcBorders>
              <w:left w:val="single" w:sz="4" w:space="0" w:color="000000"/>
              <w:right w:val="single" w:sz="4" w:space="0" w:color="000000"/>
            </w:tcBorders>
            <w:shd w:val="clear" w:color="auto" w:fill="EAF1DD" w:themeFill="accent3" w:themeFillTint="33"/>
          </w:tcPr>
          <w:p w:rsidR="0035511B" w:rsidRPr="00572FAB" w:rsidRDefault="0035511B" w:rsidP="0035511B">
            <w:pPr>
              <w:pStyle w:val="TableRow"/>
              <w:ind w:left="0" w:right="0"/>
              <w:rPr>
                <w:sz w:val="20"/>
                <w:szCs w:val="20"/>
              </w:rPr>
            </w:pPr>
          </w:p>
        </w:tc>
        <w:tc>
          <w:tcPr>
            <w:tcW w:w="271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35511B" w:rsidRPr="00572FAB" w:rsidRDefault="0035511B" w:rsidP="0035511B">
            <w:pPr>
              <w:pStyle w:val="TableRow"/>
              <w:ind w:left="0" w:right="0"/>
              <w:rPr>
                <w:sz w:val="20"/>
                <w:szCs w:val="20"/>
              </w:rPr>
            </w:pPr>
            <w:r w:rsidRPr="00572FAB">
              <w:rPr>
                <w:sz w:val="20"/>
                <w:szCs w:val="20"/>
              </w:rPr>
              <w:t xml:space="preserve">Continued use of Attendance buddies but focus the support on PP pupils – attendance and punctuality. </w:t>
            </w:r>
          </w:p>
        </w:tc>
        <w:tc>
          <w:tcPr>
            <w:tcW w:w="5253"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35511B" w:rsidRDefault="0035511B" w:rsidP="00C31636">
            <w:pPr>
              <w:pStyle w:val="TableRowCentered"/>
              <w:ind w:left="0" w:right="0"/>
              <w:jc w:val="left"/>
              <w:rPr>
                <w:sz w:val="20"/>
              </w:rPr>
            </w:pPr>
            <w:proofErr w:type="spellStart"/>
            <w:r w:rsidRPr="00572FAB">
              <w:rPr>
                <w:sz w:val="20"/>
              </w:rPr>
              <w:t>Gorard</w:t>
            </w:r>
            <w:proofErr w:type="spellEnd"/>
            <w:r w:rsidRPr="00572FAB">
              <w:rPr>
                <w:sz w:val="20"/>
              </w:rPr>
              <w:t>, Siddiqui &amp; See (Cogent Education, 2023)</w:t>
            </w:r>
          </w:p>
          <w:p w:rsidR="003E1D08" w:rsidRPr="00572FAB" w:rsidRDefault="003E1D08" w:rsidP="00C31636">
            <w:pPr>
              <w:pStyle w:val="TableRowCentered"/>
              <w:ind w:left="0" w:right="0"/>
              <w:jc w:val="left"/>
              <w:rPr>
                <w:sz w:val="20"/>
              </w:rPr>
            </w:pPr>
          </w:p>
        </w:tc>
        <w:tc>
          <w:tcPr>
            <w:tcW w:w="1664"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35511B" w:rsidRPr="00572FAB" w:rsidRDefault="003E1D08" w:rsidP="00C31636">
            <w:pPr>
              <w:pStyle w:val="TableRowCentered"/>
              <w:ind w:left="0" w:right="0"/>
              <w:jc w:val="left"/>
              <w:rPr>
                <w:sz w:val="20"/>
              </w:rPr>
            </w:pPr>
            <w:r>
              <w:rPr>
                <w:sz w:val="20"/>
              </w:rPr>
              <w:t>2</w:t>
            </w:r>
          </w:p>
        </w:tc>
      </w:tr>
      <w:tr w:rsidR="009609F4" w:rsidRPr="00572FAB" w:rsidTr="003E1D08">
        <w:tc>
          <w:tcPr>
            <w:tcW w:w="822" w:type="dxa"/>
            <w:vMerge/>
            <w:tcBorders>
              <w:left w:val="single" w:sz="4" w:space="0" w:color="000000"/>
              <w:right w:val="single" w:sz="4" w:space="0" w:color="000000"/>
            </w:tcBorders>
            <w:shd w:val="clear" w:color="auto" w:fill="EAF1DD" w:themeFill="accent3" w:themeFillTint="33"/>
          </w:tcPr>
          <w:p w:rsidR="0035511B" w:rsidRPr="00572FAB" w:rsidRDefault="0035511B" w:rsidP="0035511B">
            <w:pPr>
              <w:pStyle w:val="TableRow"/>
              <w:ind w:left="0" w:right="0"/>
              <w:rPr>
                <w:sz w:val="20"/>
                <w:szCs w:val="20"/>
              </w:rPr>
            </w:pPr>
          </w:p>
        </w:tc>
        <w:tc>
          <w:tcPr>
            <w:tcW w:w="271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35511B" w:rsidRPr="00572FAB" w:rsidRDefault="0035511B" w:rsidP="0035511B">
            <w:pPr>
              <w:pStyle w:val="TableRow"/>
              <w:ind w:left="0" w:right="0"/>
              <w:rPr>
                <w:sz w:val="20"/>
                <w:szCs w:val="20"/>
              </w:rPr>
            </w:pPr>
            <w:proofErr w:type="spellStart"/>
            <w:r w:rsidRPr="00572FAB">
              <w:rPr>
                <w:sz w:val="20"/>
                <w:szCs w:val="20"/>
              </w:rPr>
              <w:t>Headteacher</w:t>
            </w:r>
            <w:proofErr w:type="spellEnd"/>
            <w:r w:rsidRPr="00572FAB">
              <w:rPr>
                <w:sz w:val="20"/>
                <w:szCs w:val="20"/>
              </w:rPr>
              <w:t xml:space="preserve"> to meet pupils to discuss barriers to attendance and punctuality – using ‘Day in the Life’ to identify areas of concern</w:t>
            </w:r>
          </w:p>
        </w:tc>
        <w:tc>
          <w:tcPr>
            <w:tcW w:w="5253"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35511B" w:rsidRDefault="003E1D08" w:rsidP="00C31636">
            <w:pPr>
              <w:pStyle w:val="TableRowCentered"/>
              <w:ind w:left="0" w:right="0"/>
              <w:jc w:val="left"/>
              <w:rPr>
                <w:sz w:val="20"/>
              </w:rPr>
            </w:pPr>
            <w:proofErr w:type="spellStart"/>
            <w:r w:rsidRPr="00572FAB">
              <w:rPr>
                <w:sz w:val="20"/>
              </w:rPr>
              <w:t>DfE</w:t>
            </w:r>
            <w:proofErr w:type="spellEnd"/>
            <w:r w:rsidRPr="00572FAB">
              <w:rPr>
                <w:sz w:val="20"/>
              </w:rPr>
              <w:t xml:space="preserve"> research on attendance and attainment (2022)</w:t>
            </w:r>
          </w:p>
          <w:p w:rsidR="003E1D08" w:rsidRPr="00572FAB" w:rsidRDefault="003E1D08" w:rsidP="00C31636">
            <w:pPr>
              <w:pStyle w:val="TableRowCentered"/>
              <w:ind w:left="0" w:right="0"/>
              <w:jc w:val="left"/>
              <w:rPr>
                <w:sz w:val="20"/>
              </w:rPr>
            </w:pPr>
            <w:r w:rsidRPr="003E1D08">
              <w:rPr>
                <w:sz w:val="20"/>
              </w:rPr>
              <w:t>https://www.gov.uk/government/publications/link-between-attendance-and-attainment</w:t>
            </w:r>
          </w:p>
        </w:tc>
        <w:tc>
          <w:tcPr>
            <w:tcW w:w="1664"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35511B" w:rsidRPr="00572FAB" w:rsidRDefault="003E1D08" w:rsidP="00C31636">
            <w:pPr>
              <w:pStyle w:val="TableRowCentered"/>
              <w:ind w:left="0" w:right="0"/>
              <w:jc w:val="left"/>
              <w:rPr>
                <w:sz w:val="20"/>
              </w:rPr>
            </w:pPr>
            <w:r>
              <w:rPr>
                <w:sz w:val="20"/>
              </w:rPr>
              <w:t>2</w:t>
            </w:r>
          </w:p>
        </w:tc>
      </w:tr>
      <w:tr w:rsidR="009609F4" w:rsidRPr="00572FAB" w:rsidTr="003E1D08">
        <w:trPr>
          <w:trHeight w:val="785"/>
        </w:trPr>
        <w:tc>
          <w:tcPr>
            <w:tcW w:w="822" w:type="dxa"/>
            <w:vMerge/>
            <w:tcBorders>
              <w:left w:val="single" w:sz="4" w:space="0" w:color="000000"/>
              <w:bottom w:val="single" w:sz="4" w:space="0" w:color="000000"/>
              <w:right w:val="single" w:sz="4" w:space="0" w:color="000000"/>
            </w:tcBorders>
            <w:shd w:val="clear" w:color="auto" w:fill="EAF1DD" w:themeFill="accent3" w:themeFillTint="33"/>
          </w:tcPr>
          <w:p w:rsidR="0035511B" w:rsidRPr="00572FAB" w:rsidRDefault="0035511B" w:rsidP="0035511B">
            <w:pPr>
              <w:pStyle w:val="TableRow"/>
              <w:ind w:left="0" w:right="0"/>
              <w:rPr>
                <w:sz w:val="20"/>
                <w:szCs w:val="20"/>
              </w:rPr>
            </w:pPr>
          </w:p>
        </w:tc>
        <w:tc>
          <w:tcPr>
            <w:tcW w:w="271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BE1F0D" w:rsidRPr="00572FAB" w:rsidRDefault="0035511B" w:rsidP="0035511B">
            <w:pPr>
              <w:pStyle w:val="TableRow"/>
              <w:ind w:left="0" w:right="0"/>
              <w:rPr>
                <w:sz w:val="20"/>
                <w:szCs w:val="20"/>
              </w:rPr>
            </w:pPr>
            <w:r w:rsidRPr="00572FAB">
              <w:rPr>
                <w:sz w:val="20"/>
                <w:szCs w:val="20"/>
              </w:rPr>
              <w:t>Hold termly (or half-termly) meetings with parents where attendance is low to identify sources of supp</w:t>
            </w:r>
            <w:r w:rsidR="003E1D08">
              <w:rPr>
                <w:sz w:val="20"/>
                <w:szCs w:val="20"/>
              </w:rPr>
              <w:t>ort</w:t>
            </w:r>
          </w:p>
        </w:tc>
        <w:tc>
          <w:tcPr>
            <w:tcW w:w="5253"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35511B" w:rsidRDefault="003E1D08" w:rsidP="00C31636">
            <w:pPr>
              <w:pStyle w:val="TableRowCentered"/>
              <w:ind w:left="0" w:right="0"/>
              <w:jc w:val="left"/>
              <w:rPr>
                <w:sz w:val="20"/>
              </w:rPr>
            </w:pPr>
            <w:proofErr w:type="spellStart"/>
            <w:r w:rsidRPr="00572FAB">
              <w:rPr>
                <w:sz w:val="20"/>
              </w:rPr>
              <w:t>DfE</w:t>
            </w:r>
            <w:proofErr w:type="spellEnd"/>
            <w:r w:rsidRPr="00572FAB">
              <w:rPr>
                <w:sz w:val="20"/>
              </w:rPr>
              <w:t xml:space="preserve"> research on attendance and attainment (2022)</w:t>
            </w:r>
          </w:p>
          <w:p w:rsidR="003E1D08" w:rsidRPr="00572FAB" w:rsidRDefault="003E1D08" w:rsidP="00C31636">
            <w:pPr>
              <w:pStyle w:val="TableRowCentered"/>
              <w:ind w:left="0" w:right="0"/>
              <w:jc w:val="left"/>
              <w:rPr>
                <w:sz w:val="20"/>
              </w:rPr>
            </w:pPr>
            <w:r w:rsidRPr="003E1D08">
              <w:rPr>
                <w:sz w:val="20"/>
              </w:rPr>
              <w:t>https://www.gov.uk/government/publications/link-between-attendance-and-attainment</w:t>
            </w:r>
          </w:p>
        </w:tc>
        <w:tc>
          <w:tcPr>
            <w:tcW w:w="1664"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rsidR="0035511B" w:rsidRPr="00572FAB" w:rsidRDefault="003E1D08" w:rsidP="00C31636">
            <w:pPr>
              <w:pStyle w:val="TableRowCentered"/>
              <w:ind w:left="0" w:right="0"/>
              <w:jc w:val="left"/>
              <w:rPr>
                <w:sz w:val="20"/>
              </w:rPr>
            </w:pPr>
            <w:r>
              <w:rPr>
                <w:sz w:val="20"/>
              </w:rPr>
              <w:t>2</w:t>
            </w:r>
          </w:p>
        </w:tc>
      </w:tr>
      <w:tr w:rsidR="003E1D08" w:rsidRPr="00572FAB" w:rsidTr="003E1D08">
        <w:trPr>
          <w:trHeight w:val="994"/>
        </w:trPr>
        <w:tc>
          <w:tcPr>
            <w:tcW w:w="822" w:type="dxa"/>
            <w:vMerge w:val="restart"/>
            <w:tcBorders>
              <w:left w:val="single" w:sz="4" w:space="0" w:color="000000"/>
              <w:right w:val="single" w:sz="4" w:space="0" w:color="000000"/>
            </w:tcBorders>
            <w:shd w:val="clear" w:color="auto" w:fill="DBE5F1" w:themeFill="accent1" w:themeFillTint="33"/>
            <w:textDirection w:val="btLr"/>
          </w:tcPr>
          <w:p w:rsidR="003E1D08" w:rsidRPr="00572FAB" w:rsidRDefault="003E1D08" w:rsidP="003E1D08">
            <w:pPr>
              <w:pStyle w:val="TableRow"/>
              <w:ind w:left="113" w:right="113"/>
              <w:jc w:val="center"/>
              <w:rPr>
                <w:sz w:val="20"/>
                <w:szCs w:val="20"/>
              </w:rPr>
            </w:pPr>
            <w:r>
              <w:rPr>
                <w:sz w:val="20"/>
                <w:szCs w:val="20"/>
              </w:rPr>
              <w:t>Wider strategies (Parental Engagement )</w:t>
            </w:r>
          </w:p>
        </w:tc>
        <w:tc>
          <w:tcPr>
            <w:tcW w:w="271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rsidR="003E1D08" w:rsidRPr="00572FAB" w:rsidRDefault="003E1D08" w:rsidP="003E1D08">
            <w:pPr>
              <w:pStyle w:val="TableRow"/>
              <w:ind w:left="0" w:right="0"/>
              <w:rPr>
                <w:sz w:val="20"/>
                <w:szCs w:val="20"/>
              </w:rPr>
            </w:pPr>
            <w:r w:rsidRPr="00572FAB">
              <w:rPr>
                <w:sz w:val="20"/>
                <w:szCs w:val="20"/>
              </w:rPr>
              <w:t>Contact parents who are often absent at events to ensure they know about the event and encourage attendance, identify and remove barriers</w:t>
            </w:r>
          </w:p>
        </w:tc>
        <w:tc>
          <w:tcPr>
            <w:tcW w:w="5253" w:type="dxa"/>
            <w:tcBorders>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rsidR="003E1D08" w:rsidRPr="00572FAB" w:rsidRDefault="003E1D08" w:rsidP="003E1D08">
            <w:pPr>
              <w:pStyle w:val="TableRowCentered"/>
              <w:ind w:left="0" w:right="0"/>
              <w:jc w:val="left"/>
              <w:rPr>
                <w:sz w:val="20"/>
              </w:rPr>
            </w:pPr>
            <w:r w:rsidRPr="00572FAB">
              <w:rPr>
                <w:sz w:val="20"/>
              </w:rPr>
              <w:t>EEF Parental Engagement Guidance Report (2018); Working with Parents to Support Children’s Learning</w:t>
            </w:r>
          </w:p>
          <w:p w:rsidR="003E1D08" w:rsidRPr="00572FAB" w:rsidRDefault="003E1D08" w:rsidP="003E1D08">
            <w:pPr>
              <w:pStyle w:val="TableRowCentered"/>
              <w:ind w:left="0" w:right="0"/>
              <w:jc w:val="left"/>
              <w:rPr>
                <w:sz w:val="20"/>
              </w:rPr>
            </w:pPr>
          </w:p>
          <w:p w:rsidR="003E1D08" w:rsidRPr="00572FAB" w:rsidRDefault="001E6F1B" w:rsidP="003E1D08">
            <w:pPr>
              <w:pStyle w:val="TableRowCentered"/>
              <w:ind w:left="0" w:right="0"/>
              <w:jc w:val="left"/>
              <w:rPr>
                <w:sz w:val="20"/>
              </w:rPr>
            </w:pPr>
            <w:hyperlink r:id="rId13" w:history="1">
              <w:r w:rsidR="003E1D08" w:rsidRPr="00572FAB">
                <w:rPr>
                  <w:rStyle w:val="Hyperlink"/>
                  <w:sz w:val="20"/>
                </w:rPr>
                <w:t>https://educationendowmentfoundation.org.uk/education-evidence/teaching-learning-toolkit/parental-engagement</w:t>
              </w:r>
            </w:hyperlink>
          </w:p>
          <w:p w:rsidR="003E1D08" w:rsidRPr="00572FAB" w:rsidRDefault="003E1D08" w:rsidP="003E1D08">
            <w:pPr>
              <w:pStyle w:val="TableRowCentered"/>
              <w:ind w:left="0" w:right="0"/>
              <w:jc w:val="left"/>
              <w:rPr>
                <w:sz w:val="20"/>
              </w:rPr>
            </w:pPr>
            <w:r w:rsidRPr="00572FAB">
              <w:rPr>
                <w:sz w:val="20"/>
              </w:rPr>
              <w:t>About 4 months+ progress</w:t>
            </w:r>
          </w:p>
          <w:p w:rsidR="003E1D08" w:rsidRPr="00572FAB" w:rsidRDefault="003E1D08" w:rsidP="003E1D08">
            <w:pPr>
              <w:pStyle w:val="TableRowCentered"/>
              <w:ind w:left="0" w:right="0"/>
              <w:jc w:val="left"/>
              <w:rPr>
                <w:sz w:val="20"/>
              </w:rPr>
            </w:pPr>
          </w:p>
        </w:tc>
        <w:tc>
          <w:tcPr>
            <w:tcW w:w="1664" w:type="dxa"/>
            <w:tcBorders>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rsidR="003E1D08" w:rsidRPr="004B3D17" w:rsidRDefault="003E1D08" w:rsidP="003E1D08">
            <w:pPr>
              <w:pStyle w:val="TableRowCentered"/>
              <w:rPr>
                <w:sz w:val="20"/>
              </w:rPr>
            </w:pPr>
            <w:r w:rsidRPr="004B3D17">
              <w:rPr>
                <w:sz w:val="20"/>
              </w:rPr>
              <w:t>2</w:t>
            </w:r>
          </w:p>
        </w:tc>
      </w:tr>
      <w:tr w:rsidR="003E1D08" w:rsidRPr="00572FAB" w:rsidTr="003E1D08">
        <w:trPr>
          <w:trHeight w:val="994"/>
        </w:trPr>
        <w:tc>
          <w:tcPr>
            <w:tcW w:w="822" w:type="dxa"/>
            <w:vMerge/>
            <w:tcBorders>
              <w:left w:val="single" w:sz="4" w:space="0" w:color="000000"/>
              <w:right w:val="single" w:sz="4" w:space="0" w:color="000000"/>
            </w:tcBorders>
            <w:shd w:val="clear" w:color="auto" w:fill="DBE5F1" w:themeFill="accent1" w:themeFillTint="33"/>
          </w:tcPr>
          <w:p w:rsidR="003E1D08" w:rsidRPr="00572FAB" w:rsidRDefault="003E1D08" w:rsidP="003E1D08">
            <w:pPr>
              <w:pStyle w:val="TableRow"/>
              <w:ind w:left="0" w:right="0"/>
              <w:rPr>
                <w:sz w:val="20"/>
                <w:szCs w:val="20"/>
              </w:rPr>
            </w:pPr>
          </w:p>
        </w:tc>
        <w:tc>
          <w:tcPr>
            <w:tcW w:w="271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rsidR="003E1D08" w:rsidRPr="00572FAB" w:rsidRDefault="003E1D08" w:rsidP="003E1D08">
            <w:pPr>
              <w:pStyle w:val="TableRow"/>
              <w:ind w:left="0" w:right="0"/>
              <w:rPr>
                <w:sz w:val="20"/>
                <w:szCs w:val="20"/>
              </w:rPr>
            </w:pPr>
            <w:r w:rsidRPr="00572FAB">
              <w:rPr>
                <w:sz w:val="20"/>
                <w:szCs w:val="20"/>
              </w:rPr>
              <w:t>FSM application support. Encourage the uptake of FSM funding with an incentive of books vouchers or equipment or school trips to benefit the pupils</w:t>
            </w:r>
          </w:p>
        </w:tc>
        <w:tc>
          <w:tcPr>
            <w:tcW w:w="5253" w:type="dxa"/>
            <w:tcBorders>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rsidR="003E1D08" w:rsidRPr="00572FAB" w:rsidRDefault="003E1D08" w:rsidP="003E1D08">
            <w:pPr>
              <w:pStyle w:val="TableRowCentered"/>
              <w:ind w:left="0" w:right="0"/>
              <w:jc w:val="left"/>
              <w:rPr>
                <w:sz w:val="20"/>
              </w:rPr>
            </w:pPr>
            <w:r w:rsidRPr="00572FAB">
              <w:rPr>
                <w:sz w:val="20"/>
              </w:rPr>
              <w:t>EEF Parental Engagement Guidance Report (2018); Working with Parents to Support Children’s Learning</w:t>
            </w:r>
          </w:p>
          <w:p w:rsidR="003E1D08" w:rsidRPr="00572FAB" w:rsidRDefault="003E1D08" w:rsidP="003E1D08">
            <w:pPr>
              <w:pStyle w:val="TableRowCentered"/>
              <w:ind w:left="0" w:right="0"/>
              <w:jc w:val="left"/>
              <w:rPr>
                <w:sz w:val="20"/>
              </w:rPr>
            </w:pPr>
          </w:p>
          <w:p w:rsidR="003E1D08" w:rsidRPr="00572FAB" w:rsidRDefault="001E6F1B" w:rsidP="003E1D08">
            <w:pPr>
              <w:pStyle w:val="TableRowCentered"/>
              <w:ind w:left="0" w:right="0"/>
              <w:jc w:val="left"/>
              <w:rPr>
                <w:sz w:val="20"/>
              </w:rPr>
            </w:pPr>
            <w:hyperlink r:id="rId14" w:history="1">
              <w:r w:rsidR="003E1D08" w:rsidRPr="00572FAB">
                <w:rPr>
                  <w:rStyle w:val="Hyperlink"/>
                  <w:sz w:val="20"/>
                </w:rPr>
                <w:t>https://educationendowmentfoundation.org.uk/education-evidence/teaching-learning-toolkit/parental-engagement</w:t>
              </w:r>
            </w:hyperlink>
          </w:p>
          <w:p w:rsidR="003E1D08" w:rsidRPr="00572FAB" w:rsidRDefault="003E1D08" w:rsidP="003E1D08">
            <w:pPr>
              <w:pStyle w:val="TableRowCentered"/>
              <w:ind w:left="0" w:right="0"/>
              <w:jc w:val="left"/>
              <w:rPr>
                <w:sz w:val="20"/>
              </w:rPr>
            </w:pPr>
            <w:r w:rsidRPr="00572FAB">
              <w:rPr>
                <w:sz w:val="20"/>
              </w:rPr>
              <w:t>About 4 months+ progress</w:t>
            </w:r>
          </w:p>
          <w:p w:rsidR="003E1D08" w:rsidRPr="00572FAB" w:rsidRDefault="003E1D08" w:rsidP="003E1D08">
            <w:pPr>
              <w:pStyle w:val="TableRowCentered"/>
              <w:ind w:left="0" w:right="0"/>
              <w:jc w:val="left"/>
              <w:rPr>
                <w:sz w:val="20"/>
              </w:rPr>
            </w:pPr>
          </w:p>
        </w:tc>
        <w:tc>
          <w:tcPr>
            <w:tcW w:w="1664" w:type="dxa"/>
            <w:tcBorders>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rsidR="003E1D08" w:rsidRDefault="003E1D08" w:rsidP="003E1D08">
            <w:r w:rsidRPr="004B3D17">
              <w:rPr>
                <w:sz w:val="20"/>
                <w:szCs w:val="20"/>
              </w:rPr>
              <w:t>5</w:t>
            </w:r>
          </w:p>
        </w:tc>
      </w:tr>
      <w:tr w:rsidR="003E1D08" w:rsidRPr="00572FAB" w:rsidTr="003E1D08">
        <w:trPr>
          <w:trHeight w:val="994"/>
        </w:trPr>
        <w:tc>
          <w:tcPr>
            <w:tcW w:w="822" w:type="dxa"/>
            <w:vMerge/>
            <w:tcBorders>
              <w:left w:val="single" w:sz="4" w:space="0" w:color="000000"/>
              <w:right w:val="single" w:sz="4" w:space="0" w:color="000000"/>
            </w:tcBorders>
            <w:shd w:val="clear" w:color="auto" w:fill="DBE5F1" w:themeFill="accent1" w:themeFillTint="33"/>
          </w:tcPr>
          <w:p w:rsidR="003E1D08" w:rsidRPr="00572FAB" w:rsidRDefault="003E1D08" w:rsidP="00C31636">
            <w:pPr>
              <w:pStyle w:val="TableRow"/>
              <w:ind w:left="0" w:right="0"/>
              <w:rPr>
                <w:sz w:val="20"/>
                <w:szCs w:val="20"/>
              </w:rPr>
            </w:pPr>
          </w:p>
        </w:tc>
        <w:tc>
          <w:tcPr>
            <w:tcW w:w="271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rsidR="003E1D08" w:rsidRPr="00572FAB" w:rsidRDefault="003E1D08" w:rsidP="00C31636">
            <w:pPr>
              <w:pStyle w:val="TableRow"/>
              <w:ind w:left="0" w:right="0"/>
              <w:rPr>
                <w:sz w:val="20"/>
                <w:szCs w:val="20"/>
              </w:rPr>
            </w:pPr>
            <w:r w:rsidRPr="00572FAB">
              <w:rPr>
                <w:sz w:val="20"/>
                <w:szCs w:val="20"/>
              </w:rPr>
              <w:t xml:space="preserve">Conduct an in-person survey of PP parents at parents’ evening to discuss the newsletter communication and </w:t>
            </w:r>
            <w:r w:rsidRPr="00572FAB">
              <w:rPr>
                <w:sz w:val="20"/>
                <w:szCs w:val="20"/>
              </w:rPr>
              <w:lastRenderedPageBreak/>
              <w:t>homework uptake and analyse responses for actions</w:t>
            </w:r>
          </w:p>
        </w:tc>
        <w:tc>
          <w:tcPr>
            <w:tcW w:w="5253" w:type="dxa"/>
            <w:tcBorders>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rsidR="003E1D08" w:rsidRPr="00572FAB" w:rsidRDefault="003E1D08" w:rsidP="003E1D08">
            <w:pPr>
              <w:pStyle w:val="TableRowCentered"/>
              <w:ind w:left="0" w:right="0"/>
              <w:jc w:val="left"/>
              <w:rPr>
                <w:sz w:val="20"/>
              </w:rPr>
            </w:pPr>
            <w:r w:rsidRPr="00572FAB">
              <w:rPr>
                <w:sz w:val="20"/>
              </w:rPr>
              <w:lastRenderedPageBreak/>
              <w:t>EEF Parental Engagement Guidance Report (2018); Working with Parents to Support Children’s Learning</w:t>
            </w:r>
          </w:p>
          <w:p w:rsidR="003E1D08" w:rsidRPr="00572FAB" w:rsidRDefault="003E1D08" w:rsidP="003E1D08">
            <w:pPr>
              <w:pStyle w:val="TableRowCentered"/>
              <w:ind w:left="0" w:right="0"/>
              <w:jc w:val="left"/>
              <w:rPr>
                <w:sz w:val="20"/>
              </w:rPr>
            </w:pPr>
          </w:p>
          <w:p w:rsidR="003E1D08" w:rsidRPr="00572FAB" w:rsidRDefault="001E6F1B" w:rsidP="003E1D08">
            <w:pPr>
              <w:pStyle w:val="TableRowCentered"/>
              <w:ind w:left="0" w:right="0"/>
              <w:jc w:val="left"/>
              <w:rPr>
                <w:sz w:val="20"/>
              </w:rPr>
            </w:pPr>
            <w:hyperlink r:id="rId15" w:history="1">
              <w:r w:rsidR="003E1D08" w:rsidRPr="00572FAB">
                <w:rPr>
                  <w:rStyle w:val="Hyperlink"/>
                  <w:sz w:val="20"/>
                </w:rPr>
                <w:t>https://educationendowmentfoundation.org.uk/education-evidence/teaching-learning-toolkit/parental-engagement</w:t>
              </w:r>
            </w:hyperlink>
          </w:p>
          <w:p w:rsidR="003E1D08" w:rsidRPr="00572FAB" w:rsidRDefault="003E1D08" w:rsidP="003E1D08">
            <w:pPr>
              <w:pStyle w:val="TableRowCentered"/>
              <w:ind w:left="0" w:right="0"/>
              <w:jc w:val="left"/>
              <w:rPr>
                <w:sz w:val="20"/>
              </w:rPr>
            </w:pPr>
            <w:r w:rsidRPr="00572FAB">
              <w:rPr>
                <w:sz w:val="20"/>
              </w:rPr>
              <w:t>About 4 months+ progress</w:t>
            </w:r>
          </w:p>
          <w:p w:rsidR="003E1D08" w:rsidRPr="00572FAB" w:rsidRDefault="003E1D08" w:rsidP="00C31636">
            <w:pPr>
              <w:pStyle w:val="TableRowCentered"/>
              <w:ind w:left="0" w:right="0"/>
              <w:jc w:val="left"/>
              <w:rPr>
                <w:sz w:val="20"/>
              </w:rPr>
            </w:pPr>
          </w:p>
        </w:tc>
        <w:tc>
          <w:tcPr>
            <w:tcW w:w="1664" w:type="dxa"/>
            <w:tcBorders>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rsidR="003E1D08" w:rsidRPr="00572FAB" w:rsidRDefault="003E1D08" w:rsidP="003E1D08">
            <w:pPr>
              <w:pStyle w:val="TableRowCentered"/>
              <w:ind w:left="0" w:right="0"/>
              <w:jc w:val="left"/>
              <w:rPr>
                <w:sz w:val="20"/>
              </w:rPr>
            </w:pPr>
            <w:r w:rsidRPr="00572FAB">
              <w:rPr>
                <w:sz w:val="20"/>
              </w:rPr>
              <w:lastRenderedPageBreak/>
              <w:t>2</w:t>
            </w:r>
          </w:p>
          <w:p w:rsidR="003E1D08" w:rsidRPr="00572FAB" w:rsidRDefault="003E1D08" w:rsidP="003E1D08">
            <w:pPr>
              <w:pStyle w:val="TableRowCentered"/>
              <w:ind w:left="0" w:right="0"/>
              <w:jc w:val="left"/>
              <w:rPr>
                <w:sz w:val="20"/>
              </w:rPr>
            </w:pPr>
            <w:r w:rsidRPr="00572FAB">
              <w:rPr>
                <w:sz w:val="20"/>
              </w:rPr>
              <w:t>5</w:t>
            </w:r>
          </w:p>
        </w:tc>
      </w:tr>
      <w:tr w:rsidR="003E1D08" w:rsidRPr="00572FAB" w:rsidTr="003E1D08">
        <w:trPr>
          <w:trHeight w:val="994"/>
        </w:trPr>
        <w:tc>
          <w:tcPr>
            <w:tcW w:w="822" w:type="dxa"/>
            <w:vMerge/>
            <w:tcBorders>
              <w:left w:val="single" w:sz="4" w:space="0" w:color="000000"/>
              <w:bottom w:val="single" w:sz="4" w:space="0" w:color="000000"/>
              <w:right w:val="single" w:sz="4" w:space="0" w:color="000000"/>
            </w:tcBorders>
            <w:shd w:val="clear" w:color="auto" w:fill="DBE5F1" w:themeFill="accent1" w:themeFillTint="33"/>
          </w:tcPr>
          <w:p w:rsidR="003E1D08" w:rsidRPr="00572FAB" w:rsidRDefault="003E1D08" w:rsidP="00C31636">
            <w:pPr>
              <w:pStyle w:val="TableRow"/>
              <w:ind w:left="0" w:right="0"/>
              <w:rPr>
                <w:sz w:val="20"/>
                <w:szCs w:val="20"/>
              </w:rPr>
            </w:pPr>
          </w:p>
        </w:tc>
        <w:tc>
          <w:tcPr>
            <w:tcW w:w="271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rsidR="003E1D08" w:rsidRPr="00572FAB" w:rsidRDefault="003E1D08" w:rsidP="00C31636">
            <w:pPr>
              <w:pStyle w:val="TableRow"/>
              <w:ind w:left="0" w:right="0"/>
              <w:rPr>
                <w:sz w:val="20"/>
                <w:szCs w:val="20"/>
              </w:rPr>
            </w:pPr>
            <w:r w:rsidRPr="00572FAB">
              <w:rPr>
                <w:sz w:val="20"/>
                <w:szCs w:val="20"/>
              </w:rPr>
              <w:t>Hold individual parent meetings with those who are not attending the workshops or open meetings</w:t>
            </w:r>
          </w:p>
        </w:tc>
        <w:tc>
          <w:tcPr>
            <w:tcW w:w="5253" w:type="dxa"/>
            <w:tcBorders>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rsidR="003E1D08" w:rsidRPr="00572FAB" w:rsidRDefault="003E1D08" w:rsidP="003E1D08">
            <w:pPr>
              <w:pStyle w:val="TableRowCentered"/>
              <w:ind w:left="0" w:right="0"/>
              <w:jc w:val="left"/>
              <w:rPr>
                <w:sz w:val="20"/>
              </w:rPr>
            </w:pPr>
            <w:r w:rsidRPr="00572FAB">
              <w:rPr>
                <w:sz w:val="20"/>
              </w:rPr>
              <w:t>EEF Parental Engagement Guidance Report (2018); Working with Parents to Support Children’s Learning</w:t>
            </w:r>
          </w:p>
          <w:p w:rsidR="003E1D08" w:rsidRPr="00572FAB" w:rsidRDefault="003E1D08" w:rsidP="003E1D08">
            <w:pPr>
              <w:pStyle w:val="TableRowCentered"/>
              <w:ind w:left="0" w:right="0"/>
              <w:jc w:val="left"/>
              <w:rPr>
                <w:sz w:val="20"/>
              </w:rPr>
            </w:pPr>
          </w:p>
          <w:p w:rsidR="003E1D08" w:rsidRPr="00572FAB" w:rsidRDefault="001E6F1B" w:rsidP="003E1D08">
            <w:pPr>
              <w:pStyle w:val="TableRowCentered"/>
              <w:ind w:left="0" w:right="0"/>
              <w:jc w:val="left"/>
              <w:rPr>
                <w:sz w:val="20"/>
              </w:rPr>
            </w:pPr>
            <w:hyperlink r:id="rId16" w:history="1">
              <w:r w:rsidR="003E1D08" w:rsidRPr="00572FAB">
                <w:rPr>
                  <w:rStyle w:val="Hyperlink"/>
                  <w:sz w:val="20"/>
                </w:rPr>
                <w:t>https://educationendowmentfoundation.org.uk/education-evidence/teaching-learning-toolkit/parental-engagement</w:t>
              </w:r>
            </w:hyperlink>
          </w:p>
          <w:p w:rsidR="003E1D08" w:rsidRPr="00572FAB" w:rsidRDefault="003E1D08" w:rsidP="003E1D08">
            <w:pPr>
              <w:pStyle w:val="TableRowCentered"/>
              <w:ind w:left="0" w:right="0"/>
              <w:jc w:val="left"/>
              <w:rPr>
                <w:sz w:val="20"/>
              </w:rPr>
            </w:pPr>
            <w:r w:rsidRPr="00572FAB">
              <w:rPr>
                <w:sz w:val="20"/>
              </w:rPr>
              <w:t>About 4 months+ progress</w:t>
            </w:r>
          </w:p>
          <w:p w:rsidR="003E1D08" w:rsidRPr="00572FAB" w:rsidRDefault="003E1D08" w:rsidP="00C31636">
            <w:pPr>
              <w:pStyle w:val="TableRowCentered"/>
              <w:ind w:left="0" w:right="0"/>
              <w:jc w:val="left"/>
              <w:rPr>
                <w:sz w:val="20"/>
              </w:rPr>
            </w:pPr>
          </w:p>
        </w:tc>
        <w:tc>
          <w:tcPr>
            <w:tcW w:w="1664" w:type="dxa"/>
            <w:tcBorders>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rsidR="003E1D08" w:rsidRPr="00572FAB" w:rsidRDefault="003E1D08" w:rsidP="003E1D08">
            <w:pPr>
              <w:pStyle w:val="TableRowCentered"/>
              <w:ind w:left="0" w:right="0"/>
              <w:jc w:val="left"/>
              <w:rPr>
                <w:sz w:val="20"/>
              </w:rPr>
            </w:pPr>
            <w:r w:rsidRPr="00572FAB">
              <w:rPr>
                <w:sz w:val="20"/>
              </w:rPr>
              <w:t>2</w:t>
            </w:r>
          </w:p>
          <w:p w:rsidR="003E1D08" w:rsidRPr="00572FAB" w:rsidRDefault="003E1D08" w:rsidP="003E1D08">
            <w:pPr>
              <w:pStyle w:val="TableRowCentered"/>
              <w:ind w:left="0" w:right="0"/>
              <w:jc w:val="left"/>
              <w:rPr>
                <w:sz w:val="20"/>
              </w:rPr>
            </w:pPr>
            <w:r w:rsidRPr="00572FAB">
              <w:rPr>
                <w:sz w:val="20"/>
              </w:rPr>
              <w:t>5</w:t>
            </w:r>
          </w:p>
        </w:tc>
      </w:tr>
      <w:tr w:rsidR="00740BED" w:rsidRPr="00572FAB" w:rsidTr="003E1D08">
        <w:trPr>
          <w:trHeight w:val="1224"/>
        </w:trPr>
        <w:tc>
          <w:tcPr>
            <w:tcW w:w="822" w:type="dxa"/>
            <w:vMerge w:val="restart"/>
            <w:tcBorders>
              <w:top w:val="single" w:sz="4" w:space="0" w:color="000000"/>
              <w:left w:val="single" w:sz="4" w:space="0" w:color="000000"/>
              <w:right w:val="single" w:sz="4" w:space="0" w:color="000000"/>
            </w:tcBorders>
            <w:shd w:val="clear" w:color="auto" w:fill="F2DBDB" w:themeFill="accent2" w:themeFillTint="33"/>
            <w:textDirection w:val="btLr"/>
          </w:tcPr>
          <w:p w:rsidR="00740BED" w:rsidRPr="00572FAB" w:rsidRDefault="00BE1F0D" w:rsidP="009609F4">
            <w:pPr>
              <w:pStyle w:val="TableRow"/>
              <w:ind w:left="113" w:right="113"/>
              <w:jc w:val="center"/>
              <w:rPr>
                <w:sz w:val="20"/>
                <w:szCs w:val="20"/>
              </w:rPr>
            </w:pPr>
            <w:r w:rsidRPr="00572FAB">
              <w:rPr>
                <w:sz w:val="20"/>
                <w:szCs w:val="20"/>
              </w:rPr>
              <w:t>Wider Strategies (</w:t>
            </w:r>
            <w:r w:rsidR="00740BED" w:rsidRPr="00572FAB">
              <w:rPr>
                <w:sz w:val="20"/>
                <w:szCs w:val="20"/>
              </w:rPr>
              <w:t>Wellbeing</w:t>
            </w:r>
            <w:r w:rsidRPr="00572FAB">
              <w:rPr>
                <w:sz w:val="20"/>
                <w:szCs w:val="20"/>
              </w:rPr>
              <w:t>)</w:t>
            </w:r>
          </w:p>
        </w:tc>
        <w:tc>
          <w:tcPr>
            <w:tcW w:w="2717" w:type="dxa"/>
            <w:tcBorders>
              <w:top w:val="single" w:sz="4" w:space="0" w:color="000000"/>
              <w:left w:val="single" w:sz="4" w:space="0" w:color="000000"/>
              <w:right w:val="single" w:sz="4" w:space="0" w:color="000000"/>
            </w:tcBorders>
            <w:shd w:val="clear" w:color="auto" w:fill="F2DBDB" w:themeFill="accent2" w:themeFillTint="33"/>
            <w:tcMar>
              <w:top w:w="0" w:type="dxa"/>
              <w:left w:w="108" w:type="dxa"/>
              <w:bottom w:w="0" w:type="dxa"/>
              <w:right w:w="108" w:type="dxa"/>
            </w:tcMar>
          </w:tcPr>
          <w:p w:rsidR="00740BED" w:rsidRPr="00572FAB" w:rsidRDefault="00740BED" w:rsidP="00C31636">
            <w:pPr>
              <w:pStyle w:val="TableRow"/>
              <w:ind w:left="0" w:right="0"/>
              <w:rPr>
                <w:sz w:val="20"/>
                <w:szCs w:val="20"/>
              </w:rPr>
            </w:pPr>
            <w:r w:rsidRPr="00572FAB">
              <w:rPr>
                <w:sz w:val="20"/>
                <w:szCs w:val="20"/>
              </w:rPr>
              <w:t>Increase wellbeing group uptake for PP pupils to focus on self-efficacy and confidence; and forming positive relationships with peers and staff</w:t>
            </w:r>
          </w:p>
        </w:tc>
        <w:tc>
          <w:tcPr>
            <w:tcW w:w="5253" w:type="dxa"/>
            <w:tcBorders>
              <w:top w:val="single" w:sz="4" w:space="0" w:color="000000"/>
              <w:left w:val="single" w:sz="4" w:space="0" w:color="000000"/>
              <w:right w:val="single" w:sz="4" w:space="0" w:color="000000"/>
            </w:tcBorders>
            <w:shd w:val="clear" w:color="auto" w:fill="F2DBDB" w:themeFill="accent2" w:themeFillTint="33"/>
            <w:tcMar>
              <w:top w:w="0" w:type="dxa"/>
              <w:left w:w="108" w:type="dxa"/>
              <w:bottom w:w="0" w:type="dxa"/>
              <w:right w:w="108" w:type="dxa"/>
            </w:tcMar>
          </w:tcPr>
          <w:p w:rsidR="00740BED" w:rsidRPr="00572FAB" w:rsidRDefault="003E1D08" w:rsidP="00C31636">
            <w:pPr>
              <w:pStyle w:val="TableRowCentered"/>
              <w:ind w:left="0" w:right="0"/>
              <w:jc w:val="left"/>
              <w:rPr>
                <w:sz w:val="20"/>
              </w:rPr>
            </w:pPr>
            <w:r w:rsidRPr="00572FAB">
              <w:rPr>
                <w:sz w:val="20"/>
              </w:rPr>
              <w:t>EEF Toolkit: Homework, Digital Technology, and Enrichment; EEF Social and Emotional Learning evidence</w:t>
            </w:r>
          </w:p>
        </w:tc>
        <w:tc>
          <w:tcPr>
            <w:tcW w:w="1664" w:type="dxa"/>
            <w:tcBorders>
              <w:top w:val="single" w:sz="4" w:space="0" w:color="000000"/>
              <w:left w:val="single" w:sz="4" w:space="0" w:color="000000"/>
              <w:right w:val="single" w:sz="4" w:space="0" w:color="000000"/>
            </w:tcBorders>
            <w:shd w:val="clear" w:color="auto" w:fill="F2DBDB" w:themeFill="accent2" w:themeFillTint="33"/>
            <w:tcMar>
              <w:top w:w="0" w:type="dxa"/>
              <w:left w:w="108" w:type="dxa"/>
              <w:bottom w:w="0" w:type="dxa"/>
              <w:right w:w="108" w:type="dxa"/>
            </w:tcMar>
          </w:tcPr>
          <w:p w:rsidR="00740BED" w:rsidRPr="00572FAB" w:rsidRDefault="003E1D08" w:rsidP="00C31636">
            <w:pPr>
              <w:pStyle w:val="TableRowCentered"/>
              <w:ind w:left="0" w:right="0"/>
              <w:jc w:val="left"/>
              <w:rPr>
                <w:sz w:val="20"/>
              </w:rPr>
            </w:pPr>
            <w:r>
              <w:rPr>
                <w:sz w:val="20"/>
              </w:rPr>
              <w:t>6</w:t>
            </w:r>
          </w:p>
        </w:tc>
      </w:tr>
      <w:tr w:rsidR="00740BED" w:rsidRPr="00572FAB" w:rsidTr="003E1D08">
        <w:trPr>
          <w:trHeight w:val="4008"/>
        </w:trPr>
        <w:tc>
          <w:tcPr>
            <w:tcW w:w="822" w:type="dxa"/>
            <w:vMerge/>
            <w:tcBorders>
              <w:left w:val="single" w:sz="4" w:space="0" w:color="000000"/>
              <w:right w:val="single" w:sz="4" w:space="0" w:color="000000"/>
            </w:tcBorders>
            <w:shd w:val="clear" w:color="auto" w:fill="F2DBDB" w:themeFill="accent2" w:themeFillTint="33"/>
          </w:tcPr>
          <w:p w:rsidR="00740BED" w:rsidRPr="00572FAB" w:rsidRDefault="00740BED" w:rsidP="00D052CD">
            <w:pPr>
              <w:pStyle w:val="TableRow"/>
              <w:ind w:left="0" w:right="0"/>
              <w:rPr>
                <w:sz w:val="20"/>
                <w:szCs w:val="20"/>
              </w:rPr>
            </w:pPr>
          </w:p>
        </w:tc>
        <w:tc>
          <w:tcPr>
            <w:tcW w:w="2717" w:type="dxa"/>
            <w:tcBorders>
              <w:top w:val="single" w:sz="4" w:space="0" w:color="000000"/>
              <w:left w:val="single" w:sz="4" w:space="0" w:color="000000"/>
              <w:right w:val="single" w:sz="4" w:space="0" w:color="000000"/>
            </w:tcBorders>
            <w:shd w:val="clear" w:color="auto" w:fill="F2DBDB" w:themeFill="accent2" w:themeFillTint="33"/>
            <w:tcMar>
              <w:top w:w="0" w:type="dxa"/>
              <w:left w:w="108" w:type="dxa"/>
              <w:bottom w:w="0" w:type="dxa"/>
              <w:right w:w="108" w:type="dxa"/>
            </w:tcMar>
          </w:tcPr>
          <w:p w:rsidR="00740BED" w:rsidRPr="00572FAB" w:rsidRDefault="00740BED" w:rsidP="00431AC8">
            <w:pPr>
              <w:pStyle w:val="TableRow"/>
              <w:ind w:left="0" w:right="0"/>
              <w:rPr>
                <w:sz w:val="20"/>
                <w:szCs w:val="20"/>
              </w:rPr>
            </w:pPr>
            <w:r w:rsidRPr="00572FAB">
              <w:rPr>
                <w:sz w:val="20"/>
                <w:szCs w:val="20"/>
              </w:rPr>
              <w:t>Develop the induction plan for new pupils to include:</w:t>
            </w:r>
          </w:p>
          <w:p w:rsidR="00740BED" w:rsidRPr="00572FAB" w:rsidRDefault="00740BED" w:rsidP="009609F4">
            <w:pPr>
              <w:pStyle w:val="TableRow"/>
              <w:ind w:right="0"/>
              <w:rPr>
                <w:sz w:val="20"/>
                <w:szCs w:val="20"/>
              </w:rPr>
            </w:pPr>
            <w:r w:rsidRPr="00572FAB">
              <w:rPr>
                <w:sz w:val="20"/>
                <w:szCs w:val="20"/>
              </w:rPr>
              <w:t>* Buddy system (peer and member of staff)</w:t>
            </w:r>
          </w:p>
          <w:p w:rsidR="00740BED" w:rsidRPr="00572FAB" w:rsidRDefault="00740BED" w:rsidP="00431AC8">
            <w:pPr>
              <w:pStyle w:val="TableRow"/>
              <w:ind w:left="0" w:right="0"/>
              <w:rPr>
                <w:sz w:val="20"/>
                <w:szCs w:val="20"/>
              </w:rPr>
            </w:pPr>
            <w:r w:rsidRPr="00572FAB">
              <w:rPr>
                <w:sz w:val="20"/>
                <w:szCs w:val="20"/>
              </w:rPr>
              <w:t xml:space="preserve">* link an staff member to check- in with new parents </w:t>
            </w:r>
          </w:p>
          <w:p w:rsidR="00740BED" w:rsidRPr="00572FAB" w:rsidRDefault="00740BED" w:rsidP="00431AC8">
            <w:pPr>
              <w:pStyle w:val="TableRow"/>
              <w:ind w:left="0" w:right="0"/>
              <w:rPr>
                <w:sz w:val="20"/>
                <w:szCs w:val="20"/>
              </w:rPr>
            </w:pPr>
            <w:r w:rsidRPr="00572FAB">
              <w:rPr>
                <w:sz w:val="20"/>
                <w:szCs w:val="20"/>
              </w:rPr>
              <w:t xml:space="preserve">* Share info quickly between schools </w:t>
            </w:r>
          </w:p>
          <w:p w:rsidR="00740BED" w:rsidRPr="00572FAB" w:rsidRDefault="00740BED" w:rsidP="00431AC8">
            <w:pPr>
              <w:pStyle w:val="TableRow"/>
              <w:ind w:left="0" w:right="0"/>
              <w:rPr>
                <w:sz w:val="20"/>
                <w:szCs w:val="20"/>
              </w:rPr>
            </w:pPr>
            <w:r w:rsidRPr="00572FAB">
              <w:rPr>
                <w:sz w:val="20"/>
                <w:szCs w:val="20"/>
              </w:rPr>
              <w:t>* Ensure new parents meet the office staff to establish relationships</w:t>
            </w:r>
          </w:p>
          <w:p w:rsidR="00740BED" w:rsidRPr="00572FAB" w:rsidRDefault="00740BED" w:rsidP="00431AC8">
            <w:pPr>
              <w:pStyle w:val="TableRow"/>
              <w:ind w:left="0" w:right="0"/>
              <w:rPr>
                <w:sz w:val="20"/>
                <w:szCs w:val="20"/>
              </w:rPr>
            </w:pPr>
            <w:r w:rsidRPr="00572FAB">
              <w:rPr>
                <w:sz w:val="20"/>
                <w:szCs w:val="20"/>
              </w:rPr>
              <w:t>* Create ‘New to school’ (in-year and Reception) forms for nursery visits/ school hand-overs to understand any wellbeing issues and academic proficiency prior to the baseline.</w:t>
            </w:r>
          </w:p>
        </w:tc>
        <w:tc>
          <w:tcPr>
            <w:tcW w:w="5253" w:type="dxa"/>
            <w:vMerge w:val="restart"/>
            <w:tcBorders>
              <w:top w:val="single" w:sz="4" w:space="0" w:color="000000"/>
              <w:left w:val="single" w:sz="4" w:space="0" w:color="000000"/>
              <w:right w:val="single" w:sz="4" w:space="0" w:color="000000"/>
            </w:tcBorders>
            <w:shd w:val="clear" w:color="auto" w:fill="F2DBDB" w:themeFill="accent2" w:themeFillTint="33"/>
            <w:tcMar>
              <w:top w:w="0" w:type="dxa"/>
              <w:left w:w="108" w:type="dxa"/>
              <w:bottom w:w="0" w:type="dxa"/>
              <w:right w:w="108" w:type="dxa"/>
            </w:tcMar>
          </w:tcPr>
          <w:p w:rsidR="00740BED" w:rsidRPr="00572FAB" w:rsidRDefault="003E1D08" w:rsidP="00C31636">
            <w:pPr>
              <w:pStyle w:val="TableRowCentered"/>
              <w:ind w:left="0" w:right="0"/>
              <w:jc w:val="left"/>
              <w:rPr>
                <w:sz w:val="20"/>
              </w:rPr>
            </w:pPr>
            <w:r w:rsidRPr="00572FAB">
              <w:rPr>
                <w:sz w:val="20"/>
              </w:rPr>
              <w:t>EEF Toolkit: Homework, Digital Technology, and Enrichment; EEF Social and Emotional Learning evidence</w:t>
            </w:r>
          </w:p>
        </w:tc>
        <w:tc>
          <w:tcPr>
            <w:tcW w:w="1664" w:type="dxa"/>
            <w:vMerge w:val="restart"/>
            <w:tcBorders>
              <w:top w:val="single" w:sz="4" w:space="0" w:color="000000"/>
              <w:left w:val="single" w:sz="4" w:space="0" w:color="000000"/>
              <w:right w:val="single" w:sz="4" w:space="0" w:color="000000"/>
            </w:tcBorders>
            <w:shd w:val="clear" w:color="auto" w:fill="F2DBDB" w:themeFill="accent2" w:themeFillTint="33"/>
            <w:tcMar>
              <w:top w:w="0" w:type="dxa"/>
              <w:left w:w="108" w:type="dxa"/>
              <w:bottom w:w="0" w:type="dxa"/>
              <w:right w:w="108" w:type="dxa"/>
            </w:tcMar>
          </w:tcPr>
          <w:p w:rsidR="00740BED" w:rsidRPr="00572FAB" w:rsidRDefault="003E1D08" w:rsidP="00C31636">
            <w:pPr>
              <w:pStyle w:val="TableRowCentered"/>
              <w:ind w:left="0" w:right="0"/>
              <w:jc w:val="left"/>
              <w:rPr>
                <w:sz w:val="20"/>
              </w:rPr>
            </w:pPr>
            <w:r>
              <w:rPr>
                <w:sz w:val="20"/>
              </w:rPr>
              <w:t>6</w:t>
            </w:r>
          </w:p>
        </w:tc>
      </w:tr>
      <w:tr w:rsidR="00740BED" w:rsidRPr="00572FAB" w:rsidTr="003E1D08">
        <w:trPr>
          <w:trHeight w:val="1554"/>
        </w:trPr>
        <w:tc>
          <w:tcPr>
            <w:tcW w:w="822" w:type="dxa"/>
            <w:vMerge/>
            <w:tcBorders>
              <w:left w:val="single" w:sz="4" w:space="0" w:color="000000"/>
              <w:right w:val="single" w:sz="4" w:space="0" w:color="000000"/>
            </w:tcBorders>
            <w:shd w:val="clear" w:color="auto" w:fill="F2DBDB" w:themeFill="accent2" w:themeFillTint="33"/>
          </w:tcPr>
          <w:p w:rsidR="00740BED" w:rsidRPr="00572FAB" w:rsidRDefault="00740BED" w:rsidP="00D052CD">
            <w:pPr>
              <w:pStyle w:val="TableRow"/>
              <w:ind w:left="0" w:right="0"/>
              <w:rPr>
                <w:sz w:val="20"/>
                <w:szCs w:val="20"/>
              </w:rPr>
            </w:pPr>
          </w:p>
        </w:tc>
        <w:tc>
          <w:tcPr>
            <w:tcW w:w="2717" w:type="dxa"/>
            <w:tcBorders>
              <w:top w:val="single" w:sz="4" w:space="0" w:color="000000"/>
              <w:left w:val="single" w:sz="4" w:space="0" w:color="000000"/>
              <w:right w:val="single" w:sz="4" w:space="0" w:color="000000"/>
            </w:tcBorders>
            <w:shd w:val="clear" w:color="auto" w:fill="F2DBDB" w:themeFill="accent2" w:themeFillTint="33"/>
            <w:tcMar>
              <w:top w:w="0" w:type="dxa"/>
              <w:left w:w="108" w:type="dxa"/>
              <w:bottom w:w="0" w:type="dxa"/>
              <w:right w:w="108" w:type="dxa"/>
            </w:tcMar>
          </w:tcPr>
          <w:p w:rsidR="00740BED" w:rsidRPr="00572FAB" w:rsidRDefault="00740BED" w:rsidP="009609F4">
            <w:pPr>
              <w:pStyle w:val="TableRow"/>
              <w:ind w:left="0" w:right="0"/>
              <w:rPr>
                <w:sz w:val="20"/>
                <w:szCs w:val="20"/>
              </w:rPr>
            </w:pPr>
            <w:r w:rsidRPr="00572FAB">
              <w:rPr>
                <w:sz w:val="20"/>
                <w:szCs w:val="20"/>
              </w:rPr>
              <w:t xml:space="preserve">Improve uptake of clubs for PP pupils: </w:t>
            </w:r>
          </w:p>
          <w:p w:rsidR="00740BED" w:rsidRPr="00572FAB" w:rsidRDefault="00740BED" w:rsidP="009609F4">
            <w:pPr>
              <w:pStyle w:val="TableRow"/>
              <w:ind w:left="0" w:right="0"/>
              <w:rPr>
                <w:sz w:val="20"/>
                <w:szCs w:val="20"/>
              </w:rPr>
            </w:pPr>
            <w:r w:rsidRPr="00572FAB">
              <w:rPr>
                <w:sz w:val="20"/>
                <w:szCs w:val="20"/>
              </w:rPr>
              <w:t xml:space="preserve">Offer free clubs to PP pupils </w:t>
            </w:r>
          </w:p>
          <w:p w:rsidR="00740BED" w:rsidRPr="00572FAB" w:rsidRDefault="00740BED" w:rsidP="009609F4">
            <w:pPr>
              <w:pStyle w:val="TableRow"/>
              <w:ind w:left="0" w:right="0"/>
              <w:rPr>
                <w:sz w:val="20"/>
                <w:szCs w:val="20"/>
              </w:rPr>
            </w:pPr>
            <w:r w:rsidRPr="00572FAB">
              <w:rPr>
                <w:sz w:val="20"/>
                <w:szCs w:val="20"/>
              </w:rPr>
              <w:t>Meet pupils to identify barriers and work to remove them</w:t>
            </w:r>
          </w:p>
          <w:p w:rsidR="00740BED" w:rsidRPr="00572FAB" w:rsidRDefault="00740BED" w:rsidP="009609F4">
            <w:pPr>
              <w:pStyle w:val="TableRow"/>
              <w:ind w:left="0" w:right="0"/>
              <w:rPr>
                <w:sz w:val="20"/>
                <w:szCs w:val="20"/>
              </w:rPr>
            </w:pPr>
            <w:r w:rsidRPr="00572FAB">
              <w:rPr>
                <w:sz w:val="20"/>
                <w:szCs w:val="20"/>
              </w:rPr>
              <w:t>Offer free after school club for siblings at that time</w:t>
            </w:r>
          </w:p>
          <w:p w:rsidR="00740BED" w:rsidRPr="00572FAB" w:rsidRDefault="00740BED" w:rsidP="009609F4">
            <w:pPr>
              <w:pStyle w:val="TableRow"/>
              <w:ind w:left="0" w:right="0"/>
              <w:rPr>
                <w:sz w:val="20"/>
                <w:szCs w:val="20"/>
              </w:rPr>
            </w:pPr>
          </w:p>
        </w:tc>
        <w:tc>
          <w:tcPr>
            <w:tcW w:w="5253" w:type="dxa"/>
            <w:vMerge/>
            <w:tcBorders>
              <w:left w:val="single" w:sz="4" w:space="0" w:color="000000"/>
              <w:right w:val="single" w:sz="4" w:space="0" w:color="000000"/>
            </w:tcBorders>
            <w:shd w:val="clear" w:color="auto" w:fill="auto"/>
            <w:tcMar>
              <w:top w:w="0" w:type="dxa"/>
              <w:left w:w="108" w:type="dxa"/>
              <w:bottom w:w="0" w:type="dxa"/>
              <w:right w:w="108" w:type="dxa"/>
            </w:tcMar>
          </w:tcPr>
          <w:p w:rsidR="00740BED" w:rsidRPr="00572FAB" w:rsidRDefault="00740BED" w:rsidP="00C31636">
            <w:pPr>
              <w:pStyle w:val="TableRowCentered"/>
              <w:ind w:left="0" w:right="0"/>
              <w:jc w:val="left"/>
              <w:rPr>
                <w:sz w:val="20"/>
              </w:rPr>
            </w:pPr>
          </w:p>
        </w:tc>
        <w:tc>
          <w:tcPr>
            <w:tcW w:w="1664" w:type="dxa"/>
            <w:vMerge/>
            <w:tcBorders>
              <w:left w:val="single" w:sz="4" w:space="0" w:color="000000"/>
              <w:right w:val="single" w:sz="4" w:space="0" w:color="000000"/>
            </w:tcBorders>
            <w:shd w:val="clear" w:color="auto" w:fill="auto"/>
            <w:tcMar>
              <w:top w:w="0" w:type="dxa"/>
              <w:left w:w="108" w:type="dxa"/>
              <w:bottom w:w="0" w:type="dxa"/>
              <w:right w:w="108" w:type="dxa"/>
            </w:tcMar>
          </w:tcPr>
          <w:p w:rsidR="00740BED" w:rsidRPr="00572FAB" w:rsidRDefault="00740BED" w:rsidP="00C31636">
            <w:pPr>
              <w:pStyle w:val="TableRowCentered"/>
              <w:ind w:left="0" w:right="0"/>
              <w:jc w:val="left"/>
              <w:rPr>
                <w:sz w:val="20"/>
              </w:rPr>
            </w:pPr>
          </w:p>
        </w:tc>
      </w:tr>
      <w:tr w:rsidR="00B80656" w:rsidRPr="00572FAB" w:rsidTr="003E1D08">
        <w:trPr>
          <w:cantSplit/>
          <w:trHeight w:val="50"/>
        </w:trPr>
        <w:tc>
          <w:tcPr>
            <w:tcW w:w="822" w:type="dxa"/>
            <w:tcBorders>
              <w:left w:val="single" w:sz="4" w:space="0" w:color="000000"/>
              <w:bottom w:val="single" w:sz="4" w:space="0" w:color="000000"/>
              <w:right w:val="single" w:sz="4" w:space="0" w:color="000000"/>
            </w:tcBorders>
            <w:textDirection w:val="btLr"/>
          </w:tcPr>
          <w:p w:rsidR="00B80656" w:rsidRPr="00572FAB" w:rsidRDefault="00B80656" w:rsidP="009609F4">
            <w:pPr>
              <w:pStyle w:val="TableRow"/>
              <w:ind w:left="113" w:right="113"/>
              <w:rPr>
                <w:sz w:val="20"/>
                <w:szCs w:val="20"/>
              </w:rPr>
            </w:pPr>
          </w:p>
        </w:tc>
        <w:tc>
          <w:tcPr>
            <w:tcW w:w="2717" w:type="dxa"/>
            <w:vMerge w:val="restart"/>
            <w:tcBorders>
              <w:top w:val="single" w:sz="4" w:space="0" w:color="000000"/>
              <w:left w:val="single" w:sz="4" w:space="0" w:color="000000"/>
              <w:right w:val="single" w:sz="4" w:space="0" w:color="000000"/>
            </w:tcBorders>
            <w:shd w:val="clear" w:color="auto" w:fill="E5DFEC" w:themeFill="accent4" w:themeFillTint="33"/>
            <w:tcMar>
              <w:top w:w="0" w:type="dxa"/>
              <w:left w:w="108" w:type="dxa"/>
              <w:bottom w:w="0" w:type="dxa"/>
              <w:right w:w="108" w:type="dxa"/>
            </w:tcMar>
          </w:tcPr>
          <w:p w:rsidR="00B80656" w:rsidRPr="00572FAB" w:rsidRDefault="00B80656" w:rsidP="00431AC8">
            <w:pPr>
              <w:pStyle w:val="TableRow"/>
              <w:ind w:left="0" w:right="0"/>
              <w:rPr>
                <w:sz w:val="20"/>
                <w:szCs w:val="20"/>
              </w:rPr>
            </w:pPr>
            <w:r w:rsidRPr="00572FAB">
              <w:rPr>
                <w:sz w:val="20"/>
                <w:szCs w:val="20"/>
              </w:rPr>
              <w:t>Offer breakfast club to FSM pupils</w:t>
            </w:r>
          </w:p>
        </w:tc>
        <w:tc>
          <w:tcPr>
            <w:tcW w:w="5253" w:type="dxa"/>
            <w:vMerge w:val="restart"/>
            <w:tcBorders>
              <w:top w:val="single" w:sz="4" w:space="0" w:color="000000"/>
              <w:left w:val="single" w:sz="4" w:space="0" w:color="000000"/>
              <w:right w:val="single" w:sz="4" w:space="0" w:color="000000"/>
            </w:tcBorders>
            <w:shd w:val="clear" w:color="auto" w:fill="E5DFEC" w:themeFill="accent4" w:themeFillTint="33"/>
            <w:tcMar>
              <w:top w:w="0" w:type="dxa"/>
              <w:left w:w="108" w:type="dxa"/>
              <w:bottom w:w="0" w:type="dxa"/>
              <w:right w:w="108" w:type="dxa"/>
            </w:tcMar>
          </w:tcPr>
          <w:p w:rsidR="00B80656" w:rsidRPr="00572FAB" w:rsidRDefault="00B80656" w:rsidP="00C31636">
            <w:pPr>
              <w:pStyle w:val="TableRowCentered"/>
              <w:ind w:left="0" w:right="0"/>
              <w:jc w:val="left"/>
              <w:rPr>
                <w:sz w:val="20"/>
              </w:rPr>
            </w:pPr>
            <w:r w:rsidRPr="00572FAB">
              <w:rPr>
                <w:sz w:val="20"/>
              </w:rPr>
              <w:t>EEF Toolkit: Homework, Digital Technology, and Enrichment; EEF Social and Emotional Learning evidence</w:t>
            </w:r>
          </w:p>
          <w:p w:rsidR="00B80656" w:rsidRPr="00572FAB" w:rsidRDefault="00B80656" w:rsidP="00C31636">
            <w:pPr>
              <w:pStyle w:val="TableRowCentered"/>
              <w:ind w:left="0" w:right="0"/>
              <w:jc w:val="left"/>
              <w:rPr>
                <w:sz w:val="20"/>
              </w:rPr>
            </w:pPr>
          </w:p>
          <w:p w:rsidR="00B80656" w:rsidRPr="00572FAB" w:rsidRDefault="00B80656" w:rsidP="00C31636">
            <w:pPr>
              <w:pStyle w:val="TableRowCentered"/>
              <w:ind w:left="0" w:right="0"/>
              <w:jc w:val="left"/>
              <w:rPr>
                <w:sz w:val="20"/>
              </w:rPr>
            </w:pPr>
            <w:r w:rsidRPr="00572FAB">
              <w:rPr>
                <w:sz w:val="20"/>
              </w:rPr>
              <w:t>https://educationendowmentfoundation.org.uk/education-evidence/teaching-learning-toolkit/homework</w:t>
            </w:r>
          </w:p>
        </w:tc>
        <w:tc>
          <w:tcPr>
            <w:tcW w:w="1664" w:type="dxa"/>
            <w:vMerge w:val="restart"/>
            <w:tcBorders>
              <w:top w:val="single" w:sz="4" w:space="0" w:color="000000"/>
              <w:left w:val="single" w:sz="4" w:space="0" w:color="000000"/>
              <w:right w:val="single" w:sz="4" w:space="0" w:color="000000"/>
            </w:tcBorders>
            <w:shd w:val="clear" w:color="auto" w:fill="E5DFEC" w:themeFill="accent4" w:themeFillTint="33"/>
            <w:tcMar>
              <w:top w:w="0" w:type="dxa"/>
              <w:left w:w="108" w:type="dxa"/>
              <w:bottom w:w="0" w:type="dxa"/>
              <w:right w:w="108" w:type="dxa"/>
            </w:tcMar>
          </w:tcPr>
          <w:p w:rsidR="00B80656" w:rsidRPr="00572FAB" w:rsidRDefault="00B80656" w:rsidP="00C31636">
            <w:pPr>
              <w:pStyle w:val="TableRowCentered"/>
              <w:ind w:left="0" w:right="0"/>
              <w:jc w:val="left"/>
              <w:rPr>
                <w:sz w:val="20"/>
              </w:rPr>
            </w:pPr>
            <w:r>
              <w:rPr>
                <w:sz w:val="20"/>
              </w:rPr>
              <w:t>6</w:t>
            </w:r>
          </w:p>
        </w:tc>
      </w:tr>
      <w:tr w:rsidR="00B80656" w:rsidRPr="00572FAB" w:rsidTr="007D57AF">
        <w:trPr>
          <w:cantSplit/>
          <w:trHeight w:val="745"/>
        </w:trPr>
        <w:tc>
          <w:tcPr>
            <w:tcW w:w="822" w:type="dxa"/>
            <w:vMerge w:val="restart"/>
            <w:tcBorders>
              <w:left w:val="single" w:sz="4" w:space="0" w:color="000000"/>
              <w:bottom w:val="nil"/>
              <w:right w:val="single" w:sz="4" w:space="0" w:color="000000"/>
            </w:tcBorders>
            <w:shd w:val="clear" w:color="auto" w:fill="E5DFEC" w:themeFill="accent4" w:themeFillTint="33"/>
            <w:textDirection w:val="btLr"/>
          </w:tcPr>
          <w:p w:rsidR="00B80656" w:rsidRPr="00572FAB" w:rsidRDefault="00B80656" w:rsidP="00AB1740">
            <w:pPr>
              <w:pStyle w:val="TableRow"/>
              <w:ind w:left="113" w:right="113"/>
              <w:rPr>
                <w:sz w:val="20"/>
                <w:szCs w:val="20"/>
              </w:rPr>
            </w:pPr>
            <w:r w:rsidRPr="00572FAB">
              <w:rPr>
                <w:sz w:val="20"/>
                <w:szCs w:val="20"/>
              </w:rPr>
              <w:t>Wider Strategies (Academic support)</w:t>
            </w:r>
          </w:p>
        </w:tc>
        <w:tc>
          <w:tcPr>
            <w:tcW w:w="2717" w:type="dxa"/>
            <w:vMerge/>
            <w:tcBorders>
              <w:left w:val="single" w:sz="4" w:space="0" w:color="000000"/>
              <w:bottom w:val="single" w:sz="4" w:space="0" w:color="000000"/>
              <w:right w:val="single" w:sz="4" w:space="0" w:color="000000"/>
            </w:tcBorders>
            <w:shd w:val="clear" w:color="auto" w:fill="E5DFEC" w:themeFill="accent4" w:themeFillTint="33"/>
            <w:tcMar>
              <w:top w:w="0" w:type="dxa"/>
              <w:left w:w="108" w:type="dxa"/>
              <w:bottom w:w="0" w:type="dxa"/>
              <w:right w:w="108" w:type="dxa"/>
            </w:tcMar>
          </w:tcPr>
          <w:p w:rsidR="00B80656" w:rsidRPr="00572FAB" w:rsidRDefault="00B80656" w:rsidP="00431AC8">
            <w:pPr>
              <w:pStyle w:val="TableRow"/>
              <w:ind w:left="0" w:right="0"/>
              <w:rPr>
                <w:sz w:val="20"/>
                <w:szCs w:val="20"/>
              </w:rPr>
            </w:pPr>
          </w:p>
        </w:tc>
        <w:tc>
          <w:tcPr>
            <w:tcW w:w="5253" w:type="dxa"/>
            <w:vMerge/>
            <w:tcBorders>
              <w:left w:val="single" w:sz="4" w:space="0" w:color="000000"/>
              <w:bottom w:val="nil"/>
              <w:right w:val="single" w:sz="4" w:space="0" w:color="000000"/>
            </w:tcBorders>
            <w:shd w:val="clear" w:color="auto" w:fill="E5DFEC" w:themeFill="accent4" w:themeFillTint="33"/>
            <w:tcMar>
              <w:top w:w="0" w:type="dxa"/>
              <w:left w:w="108" w:type="dxa"/>
              <w:bottom w:w="0" w:type="dxa"/>
              <w:right w:w="108" w:type="dxa"/>
            </w:tcMar>
          </w:tcPr>
          <w:p w:rsidR="00B80656" w:rsidRPr="00572FAB" w:rsidRDefault="00B80656" w:rsidP="00C31636">
            <w:pPr>
              <w:pStyle w:val="TableRowCentered"/>
              <w:ind w:left="0" w:right="0"/>
              <w:jc w:val="left"/>
              <w:rPr>
                <w:sz w:val="20"/>
              </w:rPr>
            </w:pPr>
          </w:p>
        </w:tc>
        <w:tc>
          <w:tcPr>
            <w:tcW w:w="1664" w:type="dxa"/>
            <w:vMerge/>
            <w:tcBorders>
              <w:left w:val="single" w:sz="4" w:space="0" w:color="000000"/>
              <w:bottom w:val="nil"/>
              <w:right w:val="single" w:sz="4" w:space="0" w:color="000000"/>
            </w:tcBorders>
            <w:shd w:val="clear" w:color="auto" w:fill="E5DFEC" w:themeFill="accent4" w:themeFillTint="33"/>
            <w:tcMar>
              <w:top w:w="0" w:type="dxa"/>
              <w:left w:w="108" w:type="dxa"/>
              <w:bottom w:w="0" w:type="dxa"/>
              <w:right w:w="108" w:type="dxa"/>
            </w:tcMar>
          </w:tcPr>
          <w:p w:rsidR="00B80656" w:rsidRPr="00572FAB" w:rsidRDefault="00B80656" w:rsidP="00C31636">
            <w:pPr>
              <w:pStyle w:val="TableRowCentered"/>
              <w:ind w:left="0" w:right="0"/>
              <w:jc w:val="left"/>
              <w:rPr>
                <w:sz w:val="20"/>
              </w:rPr>
            </w:pPr>
          </w:p>
        </w:tc>
      </w:tr>
      <w:tr w:rsidR="00740BED" w:rsidRPr="00572FAB" w:rsidTr="003E1D08">
        <w:tc>
          <w:tcPr>
            <w:tcW w:w="822" w:type="dxa"/>
            <w:vMerge/>
            <w:tcBorders>
              <w:left w:val="single" w:sz="4" w:space="0" w:color="000000"/>
              <w:bottom w:val="single" w:sz="4" w:space="0" w:color="000000"/>
              <w:right w:val="single" w:sz="4" w:space="0" w:color="000000"/>
            </w:tcBorders>
            <w:shd w:val="clear" w:color="auto" w:fill="E5DFEC" w:themeFill="accent4" w:themeFillTint="33"/>
          </w:tcPr>
          <w:p w:rsidR="00740BED" w:rsidRPr="00572FAB" w:rsidRDefault="00740BED" w:rsidP="00431AC8">
            <w:pPr>
              <w:pStyle w:val="TableRow"/>
              <w:ind w:left="0" w:right="0"/>
              <w:rPr>
                <w:sz w:val="20"/>
                <w:szCs w:val="20"/>
              </w:rPr>
            </w:pPr>
          </w:p>
        </w:tc>
        <w:tc>
          <w:tcPr>
            <w:tcW w:w="2717"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tcMar>
              <w:top w:w="0" w:type="dxa"/>
              <w:left w:w="108" w:type="dxa"/>
              <w:bottom w:w="0" w:type="dxa"/>
              <w:right w:w="108" w:type="dxa"/>
            </w:tcMar>
          </w:tcPr>
          <w:p w:rsidR="00740BED" w:rsidRPr="00572FAB" w:rsidRDefault="00740BED" w:rsidP="00431AC8">
            <w:pPr>
              <w:pStyle w:val="TableRow"/>
              <w:ind w:left="0" w:right="0"/>
              <w:rPr>
                <w:sz w:val="20"/>
                <w:szCs w:val="20"/>
              </w:rPr>
            </w:pPr>
            <w:r w:rsidRPr="00572FAB">
              <w:rPr>
                <w:sz w:val="20"/>
                <w:szCs w:val="20"/>
              </w:rPr>
              <w:t xml:space="preserve">Offering after school homework clubs for PP pupils to attend to get their homework done somewhere quiet </w:t>
            </w:r>
            <w:proofErr w:type="spellStart"/>
            <w:r w:rsidRPr="00572FAB">
              <w:rPr>
                <w:sz w:val="20"/>
                <w:szCs w:val="20"/>
              </w:rPr>
              <w:t>etc</w:t>
            </w:r>
            <w:proofErr w:type="spellEnd"/>
          </w:p>
        </w:tc>
        <w:tc>
          <w:tcPr>
            <w:tcW w:w="52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0BED" w:rsidRPr="00572FAB" w:rsidRDefault="00740BED" w:rsidP="00C31636">
            <w:pPr>
              <w:pStyle w:val="TableRowCentered"/>
              <w:ind w:left="0" w:right="0"/>
              <w:jc w:val="left"/>
              <w:rPr>
                <w:sz w:val="20"/>
              </w:rPr>
            </w:pPr>
          </w:p>
        </w:tc>
        <w:tc>
          <w:tcPr>
            <w:tcW w:w="166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0BED" w:rsidRPr="00572FAB" w:rsidRDefault="00740BED" w:rsidP="00C31636">
            <w:pPr>
              <w:pStyle w:val="TableRowCentered"/>
              <w:ind w:left="0" w:right="0"/>
              <w:jc w:val="left"/>
              <w:rPr>
                <w:sz w:val="20"/>
              </w:rPr>
            </w:pPr>
          </w:p>
        </w:tc>
      </w:tr>
    </w:tbl>
    <w:p w:rsidR="00E66558" w:rsidRPr="00572FAB" w:rsidRDefault="00E66558">
      <w:pPr>
        <w:spacing w:before="240" w:after="0"/>
        <w:rPr>
          <w:b/>
          <w:bCs/>
          <w:color w:val="104F75"/>
          <w:sz w:val="20"/>
          <w:szCs w:val="20"/>
        </w:rPr>
      </w:pPr>
    </w:p>
    <w:p w:rsidR="00E66558" w:rsidRDefault="009D71E8" w:rsidP="00120AB1">
      <w:r>
        <w:rPr>
          <w:b/>
          <w:bCs/>
          <w:color w:val="104F75"/>
          <w:sz w:val="28"/>
          <w:szCs w:val="28"/>
        </w:rPr>
        <w:t>Total budgeted cost: £</w:t>
      </w:r>
      <w:r w:rsidR="00152870">
        <w:rPr>
          <w:b/>
          <w:bCs/>
          <w:color w:val="104F75"/>
          <w:sz w:val="28"/>
          <w:szCs w:val="28"/>
        </w:rPr>
        <w:t>82083</w:t>
      </w:r>
    </w:p>
    <w:p w:rsidR="00E66558" w:rsidRPr="00064366" w:rsidRDefault="009D71E8" w:rsidP="00064366">
      <w:pPr>
        <w:pStyle w:val="Heading1"/>
      </w:pPr>
      <w:r w:rsidRPr="00064366">
        <w:lastRenderedPageBreak/>
        <w:t>Part B: Review of the previous academic year</w:t>
      </w:r>
    </w:p>
    <w:p w:rsidR="008B6404" w:rsidRDefault="00064366" w:rsidP="00173D4C">
      <w:pPr>
        <w:pStyle w:val="Heading2"/>
      </w:pPr>
      <w:r w:rsidRPr="00173D4C">
        <w:t>Outcomes for disadvantaged pupils</w:t>
      </w:r>
    </w:p>
    <w:tbl>
      <w:tblPr>
        <w:tblW w:w="9493" w:type="dxa"/>
        <w:tblCellMar>
          <w:left w:w="10" w:type="dxa"/>
          <w:right w:w="10" w:type="dxa"/>
        </w:tblCellMar>
        <w:tblLook w:val="04A0" w:firstRow="1" w:lastRow="0" w:firstColumn="1" w:lastColumn="0" w:noHBand="0" w:noVBand="1"/>
      </w:tblPr>
      <w:tblGrid>
        <w:gridCol w:w="10319"/>
      </w:tblGrid>
      <w:tr w:rsidR="00173D4C" w:rsidTr="5726C435">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1E40B2" w:rsidRPr="001E40B2" w:rsidRDefault="001E40B2" w:rsidP="001E40B2">
            <w:pPr>
              <w:suppressAutoHyphens w:val="0"/>
              <w:autoSpaceDN/>
              <w:spacing w:after="0" w:line="300" w:lineRule="atLeast"/>
              <w:rPr>
                <w:rFonts w:cs="Arial"/>
                <w:color w:val="auto"/>
                <w:sz w:val="20"/>
                <w:szCs w:val="21"/>
              </w:rPr>
            </w:pPr>
            <w:r w:rsidRPr="001E40B2">
              <w:rPr>
                <w:rFonts w:cs="Arial"/>
                <w:color w:val="auto"/>
                <w:sz w:val="20"/>
                <w:szCs w:val="21"/>
              </w:rPr>
              <w:t xml:space="preserve">  </w:t>
            </w:r>
            <w:r w:rsidRPr="008833A4">
              <w:rPr>
                <w:rFonts w:cs="Arial"/>
                <w:bCs/>
                <w:color w:val="auto"/>
                <w:sz w:val="20"/>
                <w:szCs w:val="21"/>
              </w:rPr>
              <w:t>Attendance has improved significantly.</w:t>
            </w:r>
            <w:r w:rsidRPr="001E40B2">
              <w:rPr>
                <w:rFonts w:cs="Arial"/>
                <w:color w:val="auto"/>
                <w:sz w:val="20"/>
                <w:szCs w:val="21"/>
              </w:rPr>
              <w:t xml:space="preserve"> Persistent absence among PP pupils reduced from </w:t>
            </w:r>
            <w:r w:rsidRPr="008833A4">
              <w:rPr>
                <w:rFonts w:cs="Arial"/>
                <w:bCs/>
                <w:color w:val="auto"/>
                <w:sz w:val="20"/>
                <w:szCs w:val="21"/>
              </w:rPr>
              <w:t>28% in 2024-25</w:t>
            </w:r>
            <w:r w:rsidRPr="001E40B2">
              <w:rPr>
                <w:rFonts w:cs="Arial"/>
                <w:color w:val="auto"/>
                <w:sz w:val="20"/>
                <w:szCs w:val="21"/>
              </w:rPr>
              <w:t xml:space="preserve"> to </w:t>
            </w:r>
            <w:r w:rsidRPr="008833A4">
              <w:rPr>
                <w:rFonts w:cs="Arial"/>
                <w:bCs/>
                <w:color w:val="auto"/>
                <w:sz w:val="20"/>
                <w:szCs w:val="21"/>
              </w:rPr>
              <w:t>16.7% in 2025-26</w:t>
            </w:r>
            <w:r w:rsidRPr="001E40B2">
              <w:rPr>
                <w:rFonts w:cs="Arial"/>
                <w:color w:val="auto"/>
                <w:sz w:val="20"/>
                <w:szCs w:val="21"/>
              </w:rPr>
              <w:t xml:space="preserve">, while the proportion of all persistent absentees who were PP fell from </w:t>
            </w:r>
            <w:r w:rsidRPr="008833A4">
              <w:rPr>
                <w:rFonts w:cs="Arial"/>
                <w:bCs/>
                <w:color w:val="auto"/>
                <w:sz w:val="20"/>
                <w:szCs w:val="21"/>
              </w:rPr>
              <w:t>63% to 53%</w:t>
            </w:r>
            <w:r w:rsidRPr="001E40B2">
              <w:rPr>
                <w:rFonts w:cs="Arial"/>
                <w:color w:val="auto"/>
                <w:sz w:val="20"/>
                <w:szCs w:val="21"/>
              </w:rPr>
              <w:t xml:space="preserve">. Overall PP attendance also improved to </w:t>
            </w:r>
            <w:r w:rsidRPr="008833A4">
              <w:rPr>
                <w:rFonts w:cs="Arial"/>
                <w:bCs/>
                <w:color w:val="auto"/>
                <w:sz w:val="20"/>
                <w:szCs w:val="21"/>
              </w:rPr>
              <w:t>93.8%</w:t>
            </w:r>
            <w:r w:rsidRPr="001E40B2">
              <w:rPr>
                <w:rFonts w:cs="Arial"/>
                <w:color w:val="auto"/>
                <w:sz w:val="20"/>
                <w:szCs w:val="21"/>
              </w:rPr>
              <w:t xml:space="preserve">. </w:t>
            </w:r>
          </w:p>
          <w:p w:rsidR="001E40B2" w:rsidRPr="001E40B2" w:rsidRDefault="001E40B2" w:rsidP="001E40B2">
            <w:pPr>
              <w:suppressAutoHyphens w:val="0"/>
              <w:autoSpaceDN/>
              <w:spacing w:after="0" w:line="300" w:lineRule="atLeast"/>
              <w:rPr>
                <w:rFonts w:cs="Arial"/>
                <w:color w:val="auto"/>
                <w:sz w:val="20"/>
                <w:szCs w:val="21"/>
              </w:rPr>
            </w:pPr>
            <w:r w:rsidRPr="001E40B2">
              <w:rPr>
                <w:rFonts w:cs="Arial"/>
                <w:color w:val="auto"/>
                <w:sz w:val="20"/>
                <w:szCs w:val="21"/>
              </w:rPr>
              <w:t xml:space="preserve">  </w:t>
            </w:r>
            <w:r w:rsidRPr="008833A4">
              <w:rPr>
                <w:rFonts w:cs="Arial"/>
                <w:bCs/>
                <w:color w:val="auto"/>
                <w:sz w:val="20"/>
                <w:szCs w:val="21"/>
              </w:rPr>
              <w:t>Reading outcomes have improved considerably.</w:t>
            </w:r>
            <w:r w:rsidRPr="001E40B2">
              <w:rPr>
                <w:rFonts w:cs="Arial"/>
                <w:color w:val="auto"/>
                <w:sz w:val="20"/>
                <w:szCs w:val="21"/>
              </w:rPr>
              <w:t xml:space="preserve"> The proportion of PP pupils achieving EXS+ in Reading increased from </w:t>
            </w:r>
            <w:r w:rsidRPr="008833A4">
              <w:rPr>
                <w:rFonts w:cs="Arial"/>
                <w:bCs/>
                <w:color w:val="auto"/>
                <w:sz w:val="20"/>
                <w:szCs w:val="21"/>
              </w:rPr>
              <w:t>46% to 61.5%</w:t>
            </w:r>
            <w:r w:rsidRPr="001E40B2">
              <w:rPr>
                <w:rFonts w:cs="Arial"/>
                <w:color w:val="auto"/>
                <w:sz w:val="20"/>
                <w:szCs w:val="21"/>
              </w:rPr>
              <w:t xml:space="preserve">, while non-PP outcomes remained stable at </w:t>
            </w:r>
            <w:r w:rsidRPr="008833A4">
              <w:rPr>
                <w:rFonts w:cs="Arial"/>
                <w:bCs/>
                <w:color w:val="auto"/>
                <w:sz w:val="20"/>
                <w:szCs w:val="21"/>
              </w:rPr>
              <w:t>72%</w:t>
            </w:r>
            <w:r w:rsidRPr="001E40B2">
              <w:rPr>
                <w:rFonts w:cs="Arial"/>
                <w:color w:val="auto"/>
                <w:sz w:val="20"/>
                <w:szCs w:val="21"/>
              </w:rPr>
              <w:t xml:space="preserve">. As a result, the Reading gap narrowed from </w:t>
            </w:r>
            <w:r w:rsidRPr="008833A4">
              <w:rPr>
                <w:rFonts w:cs="Arial"/>
                <w:bCs/>
                <w:color w:val="auto"/>
                <w:sz w:val="20"/>
                <w:szCs w:val="21"/>
              </w:rPr>
              <w:t>26 percentage points to 10.5 percentage points</w:t>
            </w:r>
            <w:r w:rsidRPr="001E40B2">
              <w:rPr>
                <w:rFonts w:cs="Arial"/>
                <w:color w:val="auto"/>
                <w:sz w:val="20"/>
                <w:szCs w:val="21"/>
              </w:rPr>
              <w:t xml:space="preserve">. </w:t>
            </w:r>
          </w:p>
          <w:p w:rsidR="001E40B2" w:rsidRPr="001E40B2" w:rsidRDefault="001E40B2" w:rsidP="001E40B2">
            <w:pPr>
              <w:suppressAutoHyphens w:val="0"/>
              <w:autoSpaceDN/>
              <w:spacing w:after="0" w:line="300" w:lineRule="atLeast"/>
              <w:rPr>
                <w:rFonts w:cs="Arial"/>
                <w:color w:val="auto"/>
                <w:sz w:val="20"/>
                <w:szCs w:val="21"/>
              </w:rPr>
            </w:pPr>
            <w:r w:rsidRPr="001E40B2">
              <w:rPr>
                <w:rFonts w:cs="Arial"/>
                <w:color w:val="auto"/>
                <w:sz w:val="20"/>
                <w:szCs w:val="21"/>
              </w:rPr>
              <w:t xml:space="preserve">  </w:t>
            </w:r>
            <w:r w:rsidRPr="008833A4">
              <w:rPr>
                <w:rFonts w:cs="Arial"/>
                <w:bCs/>
                <w:color w:val="auto"/>
                <w:sz w:val="20"/>
                <w:szCs w:val="21"/>
              </w:rPr>
              <w:t>Year 6 Reading outcomes show strong improvement.</w:t>
            </w:r>
            <w:r w:rsidRPr="001E40B2">
              <w:rPr>
                <w:rFonts w:cs="Arial"/>
                <w:color w:val="auto"/>
                <w:sz w:val="20"/>
                <w:szCs w:val="21"/>
              </w:rPr>
              <w:t xml:space="preserve"> PP attainment increased from </w:t>
            </w:r>
            <w:r w:rsidRPr="008833A4">
              <w:rPr>
                <w:rFonts w:cs="Arial"/>
                <w:bCs/>
                <w:color w:val="auto"/>
                <w:sz w:val="20"/>
                <w:szCs w:val="21"/>
              </w:rPr>
              <w:t>36% EXS+ in 2024-25</w:t>
            </w:r>
            <w:r w:rsidRPr="001E40B2">
              <w:rPr>
                <w:rFonts w:cs="Arial"/>
                <w:color w:val="auto"/>
                <w:sz w:val="20"/>
                <w:szCs w:val="21"/>
              </w:rPr>
              <w:t xml:space="preserve"> to </w:t>
            </w:r>
            <w:r w:rsidRPr="008833A4">
              <w:rPr>
                <w:rFonts w:cs="Arial"/>
                <w:bCs/>
                <w:color w:val="auto"/>
                <w:sz w:val="20"/>
                <w:szCs w:val="21"/>
              </w:rPr>
              <w:t>56% EXS+ in 2025-26</w:t>
            </w:r>
            <w:r w:rsidRPr="001E40B2">
              <w:rPr>
                <w:rFonts w:cs="Arial"/>
                <w:color w:val="auto"/>
                <w:sz w:val="20"/>
                <w:szCs w:val="21"/>
              </w:rPr>
              <w:t xml:space="preserve">, reducing the attainment gap from </w:t>
            </w:r>
            <w:r w:rsidRPr="008833A4">
              <w:rPr>
                <w:rFonts w:cs="Arial"/>
                <w:bCs/>
                <w:color w:val="auto"/>
                <w:sz w:val="20"/>
                <w:szCs w:val="21"/>
              </w:rPr>
              <w:t>44 percentage points to 25 percentage points</w:t>
            </w:r>
            <w:r w:rsidRPr="001E40B2">
              <w:rPr>
                <w:rFonts w:cs="Arial"/>
                <w:color w:val="auto"/>
                <w:sz w:val="20"/>
                <w:szCs w:val="21"/>
              </w:rPr>
              <w:t xml:space="preserve">. </w:t>
            </w:r>
          </w:p>
          <w:p w:rsidR="001E40B2" w:rsidRPr="001E40B2" w:rsidRDefault="001E40B2" w:rsidP="001E40B2">
            <w:pPr>
              <w:suppressAutoHyphens w:val="0"/>
              <w:autoSpaceDN/>
              <w:spacing w:after="0" w:line="300" w:lineRule="atLeast"/>
              <w:rPr>
                <w:rFonts w:cs="Arial"/>
                <w:color w:val="auto"/>
                <w:sz w:val="20"/>
                <w:szCs w:val="21"/>
              </w:rPr>
            </w:pPr>
            <w:r w:rsidRPr="001E40B2">
              <w:rPr>
                <w:rFonts w:cs="Arial"/>
                <w:color w:val="auto"/>
                <w:sz w:val="20"/>
                <w:szCs w:val="21"/>
              </w:rPr>
              <w:t xml:space="preserve">  </w:t>
            </w:r>
            <w:r w:rsidRPr="008833A4">
              <w:rPr>
                <w:rFonts w:cs="Arial"/>
                <w:bCs/>
                <w:color w:val="auto"/>
                <w:sz w:val="20"/>
                <w:szCs w:val="21"/>
              </w:rPr>
              <w:t>Parental engagement has improved markedly.</w:t>
            </w:r>
            <w:r w:rsidRPr="001E40B2">
              <w:rPr>
                <w:rFonts w:cs="Arial"/>
                <w:color w:val="auto"/>
                <w:sz w:val="20"/>
                <w:szCs w:val="21"/>
              </w:rPr>
              <w:t xml:space="preserve"> Attendance at the 'Meet the Parent' event increased from </w:t>
            </w:r>
            <w:r w:rsidRPr="008833A4">
              <w:rPr>
                <w:rFonts w:cs="Arial"/>
                <w:bCs/>
                <w:color w:val="auto"/>
                <w:sz w:val="20"/>
                <w:szCs w:val="21"/>
              </w:rPr>
              <w:t>fewer than 25% of PP parents</w:t>
            </w:r>
            <w:r w:rsidRPr="001E40B2">
              <w:rPr>
                <w:rFonts w:cs="Arial"/>
                <w:color w:val="auto"/>
                <w:sz w:val="20"/>
                <w:szCs w:val="21"/>
              </w:rPr>
              <w:t xml:space="preserve"> in 2024-25 to </w:t>
            </w:r>
            <w:r w:rsidRPr="008833A4">
              <w:rPr>
                <w:rFonts w:cs="Arial"/>
                <w:bCs/>
                <w:color w:val="auto"/>
                <w:sz w:val="20"/>
                <w:szCs w:val="21"/>
              </w:rPr>
              <w:t>66%</w:t>
            </w:r>
            <w:r w:rsidRPr="001E40B2">
              <w:rPr>
                <w:rFonts w:cs="Arial"/>
                <w:color w:val="auto"/>
                <w:sz w:val="20"/>
                <w:szCs w:val="21"/>
              </w:rPr>
              <w:t xml:space="preserve"> in 2025-26. The gap with non-PP parents remains but has reduced considerably. </w:t>
            </w:r>
          </w:p>
          <w:p w:rsidR="001E40B2" w:rsidRPr="001E40B2" w:rsidRDefault="001E40B2" w:rsidP="001E40B2">
            <w:pPr>
              <w:suppressAutoHyphens w:val="0"/>
              <w:autoSpaceDN/>
              <w:spacing w:after="0" w:line="300" w:lineRule="atLeast"/>
              <w:rPr>
                <w:rFonts w:cs="Arial"/>
                <w:color w:val="auto"/>
                <w:sz w:val="20"/>
                <w:szCs w:val="21"/>
              </w:rPr>
            </w:pPr>
            <w:r w:rsidRPr="001E40B2">
              <w:rPr>
                <w:rFonts w:cs="Arial"/>
                <w:color w:val="auto"/>
                <w:sz w:val="20"/>
                <w:szCs w:val="21"/>
              </w:rPr>
              <w:t xml:space="preserve">  </w:t>
            </w:r>
            <w:r w:rsidRPr="008833A4">
              <w:rPr>
                <w:rFonts w:cs="Arial"/>
                <w:bCs/>
                <w:color w:val="auto"/>
                <w:sz w:val="20"/>
                <w:szCs w:val="21"/>
              </w:rPr>
              <w:t>Persistent absence continues to have a significant impact on attainment.</w:t>
            </w:r>
            <w:r w:rsidRPr="001E40B2">
              <w:rPr>
                <w:rFonts w:cs="Arial"/>
                <w:color w:val="auto"/>
                <w:sz w:val="20"/>
                <w:szCs w:val="21"/>
              </w:rPr>
              <w:t xml:space="preserve"> Only </w:t>
            </w:r>
            <w:r w:rsidRPr="008833A4">
              <w:rPr>
                <w:rFonts w:cs="Arial"/>
                <w:bCs/>
                <w:color w:val="auto"/>
                <w:sz w:val="20"/>
                <w:szCs w:val="21"/>
              </w:rPr>
              <w:t>33% of PP pupils who are persistently absent or at risk of persistent absence</w:t>
            </w:r>
            <w:r w:rsidRPr="001E40B2">
              <w:rPr>
                <w:rFonts w:cs="Arial"/>
                <w:color w:val="auto"/>
                <w:sz w:val="20"/>
                <w:szCs w:val="21"/>
              </w:rPr>
              <w:t xml:space="preserve"> achieve the expected standard in Reading, compared with </w:t>
            </w:r>
            <w:r w:rsidRPr="008833A4">
              <w:rPr>
                <w:rFonts w:cs="Arial"/>
                <w:bCs/>
                <w:color w:val="auto"/>
                <w:sz w:val="20"/>
                <w:szCs w:val="21"/>
              </w:rPr>
              <w:t>61.5% of PP pupils with better attendance</w:t>
            </w:r>
            <w:r w:rsidRPr="001E40B2">
              <w:rPr>
                <w:rFonts w:cs="Arial"/>
                <w:color w:val="auto"/>
                <w:sz w:val="20"/>
                <w:szCs w:val="21"/>
              </w:rPr>
              <w:t xml:space="preserve">. </w:t>
            </w:r>
          </w:p>
          <w:p w:rsidR="001E40B2" w:rsidRPr="001E40B2" w:rsidRDefault="001E40B2" w:rsidP="001E40B2">
            <w:pPr>
              <w:suppressAutoHyphens w:val="0"/>
              <w:autoSpaceDN/>
              <w:spacing w:after="0" w:line="300" w:lineRule="atLeast"/>
              <w:rPr>
                <w:rFonts w:cs="Arial"/>
                <w:color w:val="auto"/>
                <w:sz w:val="20"/>
                <w:szCs w:val="21"/>
              </w:rPr>
            </w:pPr>
            <w:r w:rsidRPr="001E40B2">
              <w:rPr>
                <w:rFonts w:cs="Arial"/>
                <w:color w:val="auto"/>
                <w:sz w:val="20"/>
                <w:szCs w:val="21"/>
              </w:rPr>
              <w:t xml:space="preserve">  </w:t>
            </w:r>
            <w:r w:rsidRPr="008833A4">
              <w:rPr>
                <w:rFonts w:cs="Arial"/>
                <w:bCs/>
                <w:color w:val="auto"/>
                <w:sz w:val="20"/>
                <w:szCs w:val="21"/>
              </w:rPr>
              <w:t>Mathematics remains a key area for development.</w:t>
            </w:r>
            <w:r w:rsidRPr="001E40B2">
              <w:rPr>
                <w:rFonts w:cs="Arial"/>
                <w:color w:val="auto"/>
                <w:sz w:val="20"/>
                <w:szCs w:val="21"/>
              </w:rPr>
              <w:t xml:space="preserve"> In 2025-26, </w:t>
            </w:r>
            <w:r w:rsidRPr="008833A4">
              <w:rPr>
                <w:rFonts w:cs="Arial"/>
                <w:bCs/>
                <w:color w:val="auto"/>
                <w:sz w:val="20"/>
                <w:szCs w:val="21"/>
              </w:rPr>
              <w:t>62% of PP pupils</w:t>
            </w:r>
            <w:r w:rsidRPr="001E40B2">
              <w:rPr>
                <w:rFonts w:cs="Arial"/>
                <w:color w:val="auto"/>
                <w:sz w:val="20"/>
                <w:szCs w:val="21"/>
              </w:rPr>
              <w:t xml:space="preserve"> achieved EXS+ compared with </w:t>
            </w:r>
            <w:r w:rsidRPr="008833A4">
              <w:rPr>
                <w:rFonts w:cs="Arial"/>
                <w:bCs/>
                <w:color w:val="auto"/>
                <w:sz w:val="20"/>
                <w:szCs w:val="21"/>
              </w:rPr>
              <w:t>75% of non-PP pupils</w:t>
            </w:r>
            <w:r w:rsidRPr="001E40B2">
              <w:rPr>
                <w:rFonts w:cs="Arial"/>
                <w:color w:val="auto"/>
                <w:sz w:val="20"/>
                <w:szCs w:val="21"/>
              </w:rPr>
              <w:t xml:space="preserve">, leaving a </w:t>
            </w:r>
            <w:r w:rsidRPr="008833A4">
              <w:rPr>
                <w:rFonts w:cs="Arial"/>
                <w:bCs/>
                <w:color w:val="auto"/>
                <w:sz w:val="20"/>
                <w:szCs w:val="21"/>
              </w:rPr>
              <w:t>13 percentage point attainment gap</w:t>
            </w:r>
            <w:r w:rsidRPr="001E40B2">
              <w:rPr>
                <w:rFonts w:cs="Arial"/>
                <w:color w:val="auto"/>
                <w:sz w:val="20"/>
                <w:szCs w:val="21"/>
              </w:rPr>
              <w:t xml:space="preserve">. </w:t>
            </w:r>
          </w:p>
          <w:p w:rsidR="001E40B2" w:rsidRPr="001E40B2" w:rsidRDefault="001E40B2" w:rsidP="001E40B2">
            <w:pPr>
              <w:suppressAutoHyphens w:val="0"/>
              <w:autoSpaceDN/>
              <w:spacing w:after="0" w:line="300" w:lineRule="atLeast"/>
              <w:rPr>
                <w:rFonts w:cs="Arial"/>
                <w:color w:val="auto"/>
                <w:sz w:val="20"/>
                <w:szCs w:val="21"/>
              </w:rPr>
            </w:pPr>
            <w:r w:rsidRPr="001E40B2">
              <w:rPr>
                <w:rFonts w:cs="Arial"/>
                <w:color w:val="auto"/>
                <w:sz w:val="20"/>
                <w:szCs w:val="21"/>
              </w:rPr>
              <w:t xml:space="preserve">  </w:t>
            </w:r>
            <w:r w:rsidRPr="008833A4">
              <w:rPr>
                <w:rFonts w:cs="Arial"/>
                <w:bCs/>
                <w:color w:val="auto"/>
                <w:sz w:val="20"/>
                <w:szCs w:val="21"/>
              </w:rPr>
              <w:t>The overlap between disadvantage and SEND remains a significant challenge.</w:t>
            </w:r>
            <w:r w:rsidRPr="001E40B2">
              <w:rPr>
                <w:rFonts w:cs="Arial"/>
                <w:color w:val="auto"/>
                <w:sz w:val="20"/>
                <w:szCs w:val="21"/>
              </w:rPr>
              <w:t xml:space="preserve"> Although the proportion of PP pupils with SEND reduced from </w:t>
            </w:r>
            <w:r w:rsidRPr="008833A4">
              <w:rPr>
                <w:rFonts w:cs="Arial"/>
                <w:bCs/>
                <w:color w:val="auto"/>
                <w:sz w:val="20"/>
                <w:szCs w:val="21"/>
              </w:rPr>
              <w:t>38% to 31%</w:t>
            </w:r>
            <w:r w:rsidRPr="001E40B2">
              <w:rPr>
                <w:rFonts w:cs="Arial"/>
                <w:color w:val="auto"/>
                <w:sz w:val="20"/>
                <w:szCs w:val="21"/>
              </w:rPr>
              <w:t xml:space="preserve">, disadvantaged pupils with SEND continue to achieve substantially below their peers. </w:t>
            </w:r>
          </w:p>
          <w:p w:rsidR="001E40B2" w:rsidRPr="001E40B2" w:rsidRDefault="001E40B2" w:rsidP="001E40B2">
            <w:pPr>
              <w:suppressAutoHyphens w:val="0"/>
              <w:autoSpaceDN/>
              <w:spacing w:after="0" w:line="300" w:lineRule="atLeast"/>
              <w:rPr>
                <w:rFonts w:cs="Arial"/>
                <w:color w:val="auto"/>
                <w:sz w:val="20"/>
                <w:szCs w:val="21"/>
              </w:rPr>
            </w:pPr>
            <w:r w:rsidRPr="001E40B2">
              <w:rPr>
                <w:rFonts w:cs="Arial"/>
                <w:color w:val="auto"/>
                <w:sz w:val="20"/>
                <w:szCs w:val="21"/>
              </w:rPr>
              <w:t xml:space="preserve">  </w:t>
            </w:r>
            <w:r w:rsidRPr="008833A4">
              <w:rPr>
                <w:rFonts w:cs="Arial"/>
                <w:bCs/>
                <w:color w:val="auto"/>
                <w:sz w:val="20"/>
                <w:szCs w:val="21"/>
              </w:rPr>
              <w:t>Greater Depth attainment remains low for PP pupils.</w:t>
            </w:r>
            <w:r w:rsidRPr="001E40B2">
              <w:rPr>
                <w:rFonts w:cs="Arial"/>
                <w:color w:val="auto"/>
                <w:sz w:val="20"/>
                <w:szCs w:val="21"/>
              </w:rPr>
              <w:t xml:space="preserve"> In 2025-26, only </w:t>
            </w:r>
            <w:r w:rsidRPr="008833A4">
              <w:rPr>
                <w:rFonts w:cs="Arial"/>
                <w:bCs/>
                <w:color w:val="auto"/>
                <w:sz w:val="20"/>
                <w:szCs w:val="21"/>
              </w:rPr>
              <w:t>19% of PP pupils achieved GDS in Reading</w:t>
            </w:r>
            <w:r w:rsidRPr="001E40B2">
              <w:rPr>
                <w:rFonts w:cs="Arial"/>
                <w:color w:val="auto"/>
                <w:sz w:val="20"/>
                <w:szCs w:val="21"/>
              </w:rPr>
              <w:t xml:space="preserve"> compared with </w:t>
            </w:r>
            <w:r w:rsidRPr="008833A4">
              <w:rPr>
                <w:rFonts w:cs="Arial"/>
                <w:bCs/>
                <w:color w:val="auto"/>
                <w:sz w:val="20"/>
                <w:szCs w:val="21"/>
              </w:rPr>
              <w:t>56% of non-PP pupils</w:t>
            </w:r>
            <w:r w:rsidRPr="001E40B2">
              <w:rPr>
                <w:rFonts w:cs="Arial"/>
                <w:color w:val="auto"/>
                <w:sz w:val="20"/>
                <w:szCs w:val="21"/>
              </w:rPr>
              <w:t xml:space="preserve">, while </w:t>
            </w:r>
            <w:r w:rsidRPr="008833A4">
              <w:rPr>
                <w:rFonts w:cs="Arial"/>
                <w:bCs/>
                <w:color w:val="auto"/>
                <w:sz w:val="20"/>
                <w:szCs w:val="21"/>
              </w:rPr>
              <w:t>6% of PP pupils achieved GDS in Maths</w:t>
            </w:r>
            <w:r w:rsidRPr="001E40B2">
              <w:rPr>
                <w:rFonts w:cs="Arial"/>
                <w:color w:val="auto"/>
                <w:sz w:val="20"/>
                <w:szCs w:val="21"/>
              </w:rPr>
              <w:t xml:space="preserve"> compared with </w:t>
            </w:r>
            <w:r w:rsidRPr="008833A4">
              <w:rPr>
                <w:rFonts w:cs="Arial"/>
                <w:bCs/>
                <w:color w:val="auto"/>
                <w:sz w:val="20"/>
                <w:szCs w:val="21"/>
              </w:rPr>
              <w:t>25% of non-PP pupils</w:t>
            </w:r>
            <w:r w:rsidRPr="001E40B2">
              <w:rPr>
                <w:rFonts w:cs="Arial"/>
                <w:color w:val="auto"/>
                <w:sz w:val="20"/>
                <w:szCs w:val="21"/>
              </w:rPr>
              <w:t xml:space="preserve">. </w:t>
            </w:r>
          </w:p>
          <w:p w:rsidR="001E40B2" w:rsidRPr="001E40B2" w:rsidRDefault="001E40B2" w:rsidP="001E40B2">
            <w:pPr>
              <w:suppressAutoHyphens w:val="0"/>
              <w:autoSpaceDN/>
              <w:spacing w:after="0" w:line="300" w:lineRule="atLeast"/>
              <w:rPr>
                <w:rFonts w:cs="Arial"/>
                <w:color w:val="auto"/>
                <w:sz w:val="20"/>
                <w:szCs w:val="21"/>
              </w:rPr>
            </w:pPr>
            <w:r w:rsidRPr="001E40B2">
              <w:rPr>
                <w:rFonts w:cs="Arial"/>
                <w:color w:val="auto"/>
                <w:sz w:val="20"/>
                <w:szCs w:val="21"/>
              </w:rPr>
              <w:t xml:space="preserve">  </w:t>
            </w:r>
            <w:r w:rsidRPr="008833A4">
              <w:rPr>
                <w:rFonts w:cs="Arial"/>
                <w:bCs/>
                <w:color w:val="auto"/>
                <w:sz w:val="20"/>
                <w:szCs w:val="21"/>
              </w:rPr>
              <w:t>Socio-economic challenges remain significant.</w:t>
            </w:r>
            <w:r w:rsidRPr="001E40B2">
              <w:rPr>
                <w:rFonts w:cs="Arial"/>
                <w:color w:val="auto"/>
                <w:sz w:val="20"/>
                <w:szCs w:val="21"/>
              </w:rPr>
              <w:t xml:space="preserve"> Homework completion rates </w:t>
            </w:r>
            <w:r w:rsidRPr="008833A4">
              <w:rPr>
                <w:rFonts w:cs="Arial"/>
                <w:color w:val="auto"/>
                <w:sz w:val="20"/>
                <w:szCs w:val="21"/>
              </w:rPr>
              <w:t>are</w:t>
            </w:r>
            <w:r w:rsidRPr="001E40B2">
              <w:rPr>
                <w:rFonts w:cs="Arial"/>
                <w:color w:val="auto"/>
                <w:sz w:val="20"/>
                <w:szCs w:val="21"/>
              </w:rPr>
              <w:t xml:space="preserve"> at </w:t>
            </w:r>
            <w:r w:rsidRPr="008833A4">
              <w:rPr>
                <w:rFonts w:cs="Arial"/>
                <w:bCs/>
                <w:color w:val="auto"/>
                <w:sz w:val="20"/>
                <w:szCs w:val="21"/>
              </w:rPr>
              <w:t>43% for PP pupils</w:t>
            </w:r>
            <w:r w:rsidRPr="001E40B2">
              <w:rPr>
                <w:rFonts w:cs="Arial"/>
                <w:color w:val="auto"/>
                <w:sz w:val="20"/>
                <w:szCs w:val="21"/>
              </w:rPr>
              <w:t xml:space="preserve"> compared with </w:t>
            </w:r>
            <w:r w:rsidRPr="008833A4">
              <w:rPr>
                <w:rFonts w:cs="Arial"/>
                <w:bCs/>
                <w:color w:val="auto"/>
                <w:sz w:val="20"/>
                <w:szCs w:val="21"/>
              </w:rPr>
              <w:t>81% for non-PP pupils</w:t>
            </w:r>
            <w:r w:rsidRPr="001E40B2">
              <w:rPr>
                <w:rFonts w:cs="Arial"/>
                <w:color w:val="auto"/>
                <w:sz w:val="20"/>
                <w:szCs w:val="21"/>
              </w:rPr>
              <w:t xml:space="preserve">, indicating that barriers to learning outside school persist. </w:t>
            </w:r>
          </w:p>
          <w:p w:rsidR="001E40B2" w:rsidRPr="001E40B2" w:rsidRDefault="001E40B2" w:rsidP="001E40B2">
            <w:pPr>
              <w:suppressAutoHyphens w:val="0"/>
              <w:autoSpaceDN/>
              <w:spacing w:after="0" w:line="300" w:lineRule="atLeast"/>
              <w:rPr>
                <w:rFonts w:cs="Arial"/>
                <w:color w:val="auto"/>
                <w:sz w:val="20"/>
                <w:szCs w:val="21"/>
              </w:rPr>
            </w:pPr>
            <w:r w:rsidRPr="001E40B2">
              <w:rPr>
                <w:rFonts w:cs="Arial"/>
                <w:color w:val="auto"/>
                <w:sz w:val="20"/>
                <w:szCs w:val="21"/>
              </w:rPr>
              <w:t xml:space="preserve">  </w:t>
            </w:r>
            <w:r w:rsidRPr="008833A4">
              <w:rPr>
                <w:rFonts w:cs="Arial"/>
                <w:bCs/>
                <w:color w:val="auto"/>
                <w:sz w:val="20"/>
                <w:szCs w:val="21"/>
              </w:rPr>
              <w:t>Safeguarding vulnerabilities remain disproportionately high.</w:t>
            </w:r>
            <w:r w:rsidRPr="001E40B2">
              <w:rPr>
                <w:rFonts w:cs="Arial"/>
                <w:color w:val="auto"/>
                <w:sz w:val="20"/>
                <w:szCs w:val="21"/>
              </w:rPr>
              <w:t xml:space="preserve"> Although the proportion of PP pupils known to social services reduced from </w:t>
            </w:r>
            <w:r w:rsidRPr="008833A4">
              <w:rPr>
                <w:rFonts w:cs="Arial"/>
                <w:bCs/>
                <w:color w:val="auto"/>
                <w:sz w:val="20"/>
                <w:szCs w:val="21"/>
              </w:rPr>
              <w:t>49% to 44%</w:t>
            </w:r>
            <w:r w:rsidRPr="001E40B2">
              <w:rPr>
                <w:rFonts w:cs="Arial"/>
                <w:color w:val="auto"/>
                <w:sz w:val="20"/>
                <w:szCs w:val="21"/>
              </w:rPr>
              <w:t xml:space="preserve">, this remains substantially higher than the </w:t>
            </w:r>
            <w:r w:rsidRPr="008833A4">
              <w:rPr>
                <w:rFonts w:cs="Arial"/>
                <w:bCs/>
                <w:color w:val="auto"/>
                <w:sz w:val="20"/>
                <w:szCs w:val="21"/>
              </w:rPr>
              <w:t>3% of non-PP pupils</w:t>
            </w:r>
            <w:r w:rsidRPr="001E40B2">
              <w:rPr>
                <w:rFonts w:cs="Arial"/>
                <w:color w:val="auto"/>
                <w:sz w:val="20"/>
                <w:szCs w:val="21"/>
              </w:rPr>
              <w:t xml:space="preserve">. </w:t>
            </w:r>
          </w:p>
          <w:p w:rsidR="001E40B2" w:rsidRPr="001E40B2" w:rsidRDefault="001E40B2" w:rsidP="001E40B2">
            <w:pPr>
              <w:suppressAutoHyphens w:val="0"/>
              <w:autoSpaceDN/>
              <w:spacing w:after="0" w:line="300" w:lineRule="atLeast"/>
              <w:rPr>
                <w:rFonts w:cs="Arial"/>
                <w:color w:val="auto"/>
                <w:sz w:val="20"/>
                <w:szCs w:val="21"/>
              </w:rPr>
            </w:pPr>
            <w:r w:rsidRPr="001E40B2">
              <w:rPr>
                <w:rFonts w:cs="Arial"/>
                <w:color w:val="auto"/>
                <w:sz w:val="20"/>
                <w:szCs w:val="21"/>
              </w:rPr>
              <w:t xml:space="preserve">  </w:t>
            </w:r>
            <w:r w:rsidRPr="008833A4">
              <w:rPr>
                <w:rFonts w:cs="Arial"/>
                <w:bCs/>
                <w:color w:val="auto"/>
                <w:sz w:val="20"/>
                <w:szCs w:val="21"/>
              </w:rPr>
              <w:t>Access to enrichment remains lower for PP pupils.</w:t>
            </w:r>
            <w:r w:rsidRPr="001E40B2">
              <w:rPr>
                <w:rFonts w:cs="Arial"/>
                <w:color w:val="auto"/>
                <w:sz w:val="20"/>
                <w:szCs w:val="21"/>
              </w:rPr>
              <w:t xml:space="preserve"> Participation in after-school clubs </w:t>
            </w:r>
            <w:r w:rsidRPr="008833A4">
              <w:rPr>
                <w:rFonts w:cs="Arial"/>
                <w:color w:val="auto"/>
                <w:sz w:val="20"/>
                <w:szCs w:val="21"/>
              </w:rPr>
              <w:t>is</w:t>
            </w:r>
            <w:r w:rsidRPr="001E40B2">
              <w:rPr>
                <w:rFonts w:cs="Arial"/>
                <w:color w:val="auto"/>
                <w:sz w:val="20"/>
                <w:szCs w:val="21"/>
              </w:rPr>
              <w:t xml:space="preserve"> at </w:t>
            </w:r>
            <w:r w:rsidRPr="008833A4">
              <w:rPr>
                <w:rFonts w:cs="Arial"/>
                <w:bCs/>
                <w:color w:val="auto"/>
                <w:sz w:val="20"/>
                <w:szCs w:val="21"/>
              </w:rPr>
              <w:t>26% for PP pupils</w:t>
            </w:r>
            <w:r w:rsidRPr="001E40B2">
              <w:rPr>
                <w:rFonts w:cs="Arial"/>
                <w:color w:val="auto"/>
                <w:sz w:val="20"/>
                <w:szCs w:val="21"/>
              </w:rPr>
              <w:t xml:space="preserve">, compared with </w:t>
            </w:r>
            <w:r w:rsidRPr="008833A4">
              <w:rPr>
                <w:rFonts w:cs="Arial"/>
                <w:bCs/>
                <w:color w:val="auto"/>
                <w:sz w:val="20"/>
                <w:szCs w:val="21"/>
              </w:rPr>
              <w:t>33% for non-PP pupils</w:t>
            </w:r>
            <w:r w:rsidRPr="001E40B2">
              <w:rPr>
                <w:rFonts w:cs="Arial"/>
                <w:color w:val="auto"/>
                <w:sz w:val="20"/>
                <w:szCs w:val="21"/>
              </w:rPr>
              <w:t>.</w:t>
            </w:r>
          </w:p>
          <w:p w:rsidR="00A01C2E" w:rsidRPr="008833A4" w:rsidRDefault="00B856F4" w:rsidP="00A01C2E">
            <w:pPr>
              <w:spacing w:after="0"/>
              <w:rPr>
                <w:rFonts w:cs="Arial"/>
                <w:sz w:val="18"/>
                <w:szCs w:val="20"/>
              </w:rPr>
            </w:pPr>
            <w:r w:rsidRPr="008833A4">
              <w:rPr>
                <w:rFonts w:cs="Arial"/>
                <w:sz w:val="18"/>
                <w:szCs w:val="20"/>
              </w:rPr>
              <w:t xml:space="preserve"> </w:t>
            </w:r>
          </w:p>
          <w:tbl>
            <w:tblPr>
              <w:tblW w:w="10093" w:type="dxa"/>
              <w:tblCellMar>
                <w:left w:w="10" w:type="dxa"/>
                <w:right w:w="10" w:type="dxa"/>
              </w:tblCellMar>
              <w:tblLook w:val="04A0" w:firstRow="1" w:lastRow="0" w:firstColumn="1" w:lastColumn="0" w:noHBand="0" w:noVBand="1"/>
            </w:tblPr>
            <w:tblGrid>
              <w:gridCol w:w="1518"/>
              <w:gridCol w:w="4356"/>
              <w:gridCol w:w="4219"/>
            </w:tblGrid>
            <w:tr w:rsidR="00583139" w:rsidRPr="00A01C2E" w:rsidTr="00003C1B">
              <w:tc>
                <w:tcPr>
                  <w:tcW w:w="144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583139" w:rsidRPr="00A01C2E" w:rsidRDefault="00583139" w:rsidP="00572FAB">
                  <w:pPr>
                    <w:pStyle w:val="TableHeader"/>
                    <w:jc w:val="left"/>
                    <w:rPr>
                      <w:sz w:val="20"/>
                      <w:szCs w:val="20"/>
                    </w:rPr>
                  </w:pPr>
                  <w:r w:rsidRPr="00A01C2E">
                    <w:rPr>
                      <w:sz w:val="20"/>
                      <w:szCs w:val="20"/>
                    </w:rPr>
                    <w:t>Intended outcome from previous plan</w:t>
                  </w:r>
                </w:p>
              </w:tc>
              <w:tc>
                <w:tcPr>
                  <w:tcW w:w="439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583139" w:rsidRPr="00A01C2E" w:rsidRDefault="00583139" w:rsidP="00572FAB">
                  <w:pPr>
                    <w:pStyle w:val="TableHeader"/>
                    <w:jc w:val="left"/>
                    <w:rPr>
                      <w:sz w:val="20"/>
                      <w:szCs w:val="20"/>
                    </w:rPr>
                  </w:pPr>
                  <w:r w:rsidRPr="00A01C2E">
                    <w:rPr>
                      <w:sz w:val="20"/>
                      <w:szCs w:val="20"/>
                    </w:rPr>
                    <w:t>Success criteria from previous plan</w:t>
                  </w:r>
                </w:p>
              </w:tc>
              <w:tc>
                <w:tcPr>
                  <w:tcW w:w="4252" w:type="dxa"/>
                  <w:tcBorders>
                    <w:top w:val="single" w:sz="4" w:space="0" w:color="000000"/>
                    <w:left w:val="single" w:sz="4" w:space="0" w:color="000000"/>
                    <w:bottom w:val="single" w:sz="4" w:space="0" w:color="000000"/>
                    <w:right w:val="single" w:sz="4" w:space="0" w:color="000000"/>
                  </w:tcBorders>
                  <w:shd w:val="clear" w:color="auto" w:fill="D8E2E9"/>
                </w:tcPr>
                <w:p w:rsidR="00583139" w:rsidRPr="00A01C2E" w:rsidRDefault="00583139" w:rsidP="00572FAB">
                  <w:pPr>
                    <w:pStyle w:val="TableHeader"/>
                    <w:jc w:val="left"/>
                    <w:rPr>
                      <w:sz w:val="20"/>
                      <w:szCs w:val="20"/>
                    </w:rPr>
                  </w:pPr>
                  <w:r w:rsidRPr="00A01C2E">
                    <w:rPr>
                      <w:sz w:val="20"/>
                      <w:szCs w:val="20"/>
                    </w:rPr>
                    <w:t>Outcomes/ Success</w:t>
                  </w:r>
                </w:p>
              </w:tc>
            </w:tr>
            <w:tr w:rsidR="001E40B2" w:rsidRPr="00A01C2E" w:rsidTr="00C46085">
              <w:tc>
                <w:tcPr>
                  <w:tcW w:w="14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40B2" w:rsidRPr="008833A4" w:rsidRDefault="001E40B2" w:rsidP="001E40B2">
                  <w:pPr>
                    <w:suppressAutoHyphens w:val="0"/>
                    <w:spacing w:after="0" w:line="240" w:lineRule="auto"/>
                    <w:rPr>
                      <w:color w:val="auto"/>
                      <w:sz w:val="20"/>
                      <w:szCs w:val="20"/>
                    </w:rPr>
                  </w:pPr>
                  <w:r w:rsidRPr="008833A4">
                    <w:rPr>
                      <w:sz w:val="20"/>
                      <w:szCs w:val="20"/>
                    </w:rPr>
                    <w:t>Reduce persistent absence for PP pupils.</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40B2" w:rsidRPr="008833A4" w:rsidRDefault="001E40B2" w:rsidP="001E40B2">
                  <w:pPr>
                    <w:rPr>
                      <w:sz w:val="20"/>
                      <w:szCs w:val="20"/>
                    </w:rPr>
                  </w:pPr>
                  <w:r w:rsidRPr="008833A4">
                    <w:rPr>
                      <w:sz w:val="20"/>
                      <w:szCs w:val="20"/>
                    </w:rPr>
                    <w:t>PP attendance improves and the proportion of PP pupils who are persistently absent decreases.</w:t>
                  </w:r>
                </w:p>
              </w:tc>
              <w:tc>
                <w:tcPr>
                  <w:tcW w:w="4252" w:type="dxa"/>
                  <w:tcBorders>
                    <w:top w:val="single" w:sz="4" w:space="0" w:color="000000"/>
                    <w:left w:val="single" w:sz="4" w:space="0" w:color="000000"/>
                    <w:bottom w:val="single" w:sz="4" w:space="0" w:color="000000"/>
                    <w:right w:val="single" w:sz="4" w:space="0" w:color="000000"/>
                  </w:tcBorders>
                  <w:vAlign w:val="center"/>
                </w:tcPr>
                <w:p w:rsidR="001E40B2" w:rsidRPr="008833A4" w:rsidRDefault="001E40B2" w:rsidP="001E40B2">
                  <w:pPr>
                    <w:rPr>
                      <w:sz w:val="20"/>
                      <w:szCs w:val="20"/>
                    </w:rPr>
                  </w:pPr>
                  <w:r w:rsidRPr="008833A4">
                    <w:rPr>
                      <w:rStyle w:val="Strong"/>
                      <w:b w:val="0"/>
                      <w:sz w:val="20"/>
                      <w:szCs w:val="20"/>
                    </w:rPr>
                    <w:t>Partially achieved.</w:t>
                  </w:r>
                  <w:r w:rsidRPr="008833A4">
                    <w:rPr>
                      <w:sz w:val="20"/>
                      <w:szCs w:val="20"/>
                    </w:rPr>
                    <w:t xml:space="preserve"> PP attendance improved to </w:t>
                  </w:r>
                  <w:r w:rsidRPr="008833A4">
                    <w:rPr>
                      <w:rStyle w:val="Strong"/>
                      <w:b w:val="0"/>
                      <w:sz w:val="20"/>
                      <w:szCs w:val="20"/>
                    </w:rPr>
                    <w:t>93.8%</w:t>
                  </w:r>
                  <w:r w:rsidRPr="008833A4">
                    <w:rPr>
                      <w:sz w:val="20"/>
                      <w:szCs w:val="20"/>
                    </w:rPr>
                    <w:t xml:space="preserve"> and persistent absence reduced significantly from </w:t>
                  </w:r>
                  <w:r w:rsidRPr="008833A4">
                    <w:rPr>
                      <w:rStyle w:val="Strong"/>
                      <w:b w:val="0"/>
                      <w:sz w:val="20"/>
                      <w:szCs w:val="20"/>
                    </w:rPr>
                    <w:t>28% to 16.7%</w:t>
                  </w:r>
                  <w:r w:rsidRPr="008833A4">
                    <w:rPr>
                      <w:sz w:val="20"/>
                      <w:szCs w:val="20"/>
                    </w:rPr>
                    <w:t xml:space="preserve">. The proportion of persistently absent pupils who are PP also reduced from </w:t>
                  </w:r>
                  <w:r w:rsidRPr="008833A4">
                    <w:rPr>
                      <w:rStyle w:val="Strong"/>
                      <w:b w:val="0"/>
                      <w:sz w:val="20"/>
                      <w:szCs w:val="20"/>
                    </w:rPr>
                    <w:t>63% to 53%</w:t>
                  </w:r>
                  <w:r w:rsidRPr="008833A4">
                    <w:rPr>
                      <w:sz w:val="20"/>
                      <w:szCs w:val="20"/>
                    </w:rPr>
                    <w:t>. However, PP pupils remain overrepresented amongst persistently absent pupils when compared to non-PP pupils (</w:t>
                  </w:r>
                  <w:r w:rsidRPr="008833A4">
                    <w:rPr>
                      <w:rStyle w:val="Strong"/>
                      <w:b w:val="0"/>
                      <w:sz w:val="20"/>
                      <w:szCs w:val="20"/>
                    </w:rPr>
                    <w:t>16.7% vs 5.1%</w:t>
                  </w:r>
                  <w:r w:rsidRPr="008833A4">
                    <w:rPr>
                      <w:sz w:val="20"/>
                      <w:szCs w:val="20"/>
                    </w:rPr>
                    <w:t>).</w:t>
                  </w:r>
                </w:p>
              </w:tc>
            </w:tr>
            <w:tr w:rsidR="001E40B2" w:rsidRPr="00A01C2E" w:rsidTr="00C46085">
              <w:tc>
                <w:tcPr>
                  <w:tcW w:w="14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40B2" w:rsidRPr="008833A4" w:rsidRDefault="001E40B2" w:rsidP="001E40B2">
                  <w:pPr>
                    <w:rPr>
                      <w:sz w:val="20"/>
                      <w:szCs w:val="20"/>
                    </w:rPr>
                  </w:pPr>
                  <w:r w:rsidRPr="008833A4">
                    <w:rPr>
                      <w:sz w:val="20"/>
                      <w:szCs w:val="20"/>
                    </w:rPr>
                    <w:t xml:space="preserve">Improve Reading attainment </w:t>
                  </w:r>
                  <w:r w:rsidRPr="008833A4">
                    <w:rPr>
                      <w:sz w:val="20"/>
                      <w:szCs w:val="20"/>
                    </w:rPr>
                    <w:lastRenderedPageBreak/>
                    <w:t>and narrow the gap between PP and non-PP pupils.</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40B2" w:rsidRPr="008833A4" w:rsidRDefault="001E40B2" w:rsidP="001E40B2">
                  <w:pPr>
                    <w:rPr>
                      <w:sz w:val="20"/>
                      <w:szCs w:val="20"/>
                    </w:rPr>
                  </w:pPr>
                  <w:r w:rsidRPr="008833A4">
                    <w:rPr>
                      <w:sz w:val="20"/>
                      <w:szCs w:val="20"/>
                    </w:rPr>
                    <w:lastRenderedPageBreak/>
                    <w:t>Increased percentage of PP pupils achieving EXS+ and reduced attainment gap.</w:t>
                  </w:r>
                </w:p>
              </w:tc>
              <w:tc>
                <w:tcPr>
                  <w:tcW w:w="4252" w:type="dxa"/>
                  <w:tcBorders>
                    <w:top w:val="single" w:sz="4" w:space="0" w:color="000000"/>
                    <w:left w:val="single" w:sz="4" w:space="0" w:color="000000"/>
                    <w:bottom w:val="single" w:sz="4" w:space="0" w:color="000000"/>
                    <w:right w:val="single" w:sz="4" w:space="0" w:color="000000"/>
                  </w:tcBorders>
                  <w:vAlign w:val="center"/>
                </w:tcPr>
                <w:p w:rsidR="001E40B2" w:rsidRPr="008833A4" w:rsidRDefault="001E40B2" w:rsidP="001E40B2">
                  <w:pPr>
                    <w:rPr>
                      <w:sz w:val="20"/>
                      <w:szCs w:val="20"/>
                    </w:rPr>
                  </w:pPr>
                  <w:r w:rsidRPr="008833A4">
                    <w:rPr>
                      <w:rStyle w:val="Strong"/>
                      <w:b w:val="0"/>
                      <w:sz w:val="20"/>
                      <w:szCs w:val="20"/>
                    </w:rPr>
                    <w:t>Successfully achieved.</w:t>
                  </w:r>
                  <w:r w:rsidRPr="008833A4">
                    <w:rPr>
                      <w:sz w:val="20"/>
                      <w:szCs w:val="20"/>
                    </w:rPr>
                    <w:t xml:space="preserve"> PP Reading attainment increased from </w:t>
                  </w:r>
                  <w:r w:rsidRPr="008833A4">
                    <w:rPr>
                      <w:rStyle w:val="Strong"/>
                      <w:b w:val="0"/>
                      <w:sz w:val="20"/>
                      <w:szCs w:val="20"/>
                    </w:rPr>
                    <w:t>46% to 61.5% EXS+</w:t>
                  </w:r>
                  <w:r w:rsidRPr="008833A4">
                    <w:rPr>
                      <w:sz w:val="20"/>
                      <w:szCs w:val="20"/>
                    </w:rPr>
                    <w:t xml:space="preserve">, while non-PP attainment remained at </w:t>
                  </w:r>
                  <w:r w:rsidRPr="008833A4">
                    <w:rPr>
                      <w:rStyle w:val="Strong"/>
                      <w:b w:val="0"/>
                      <w:sz w:val="20"/>
                      <w:szCs w:val="20"/>
                    </w:rPr>
                    <w:t>72%</w:t>
                  </w:r>
                  <w:r w:rsidRPr="008833A4">
                    <w:rPr>
                      <w:sz w:val="20"/>
                      <w:szCs w:val="20"/>
                    </w:rPr>
                    <w:t xml:space="preserve">. The </w:t>
                  </w:r>
                  <w:r w:rsidRPr="008833A4">
                    <w:rPr>
                      <w:sz w:val="20"/>
                      <w:szCs w:val="20"/>
                    </w:rPr>
                    <w:lastRenderedPageBreak/>
                    <w:t xml:space="preserve">attainment gap reduced from </w:t>
                  </w:r>
                  <w:r w:rsidRPr="008833A4">
                    <w:rPr>
                      <w:rStyle w:val="Strong"/>
                      <w:b w:val="0"/>
                      <w:sz w:val="20"/>
                      <w:szCs w:val="20"/>
                    </w:rPr>
                    <w:t>26 percentage points to 10.5 percentage points</w:t>
                  </w:r>
                  <w:r w:rsidRPr="008833A4">
                    <w:rPr>
                      <w:sz w:val="20"/>
                      <w:szCs w:val="20"/>
                    </w:rPr>
                    <w:t>.</w:t>
                  </w:r>
                </w:p>
              </w:tc>
            </w:tr>
            <w:tr w:rsidR="001E40B2" w:rsidRPr="00A01C2E" w:rsidTr="00C46085">
              <w:tc>
                <w:tcPr>
                  <w:tcW w:w="14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40B2" w:rsidRPr="008833A4" w:rsidRDefault="001E40B2" w:rsidP="001E40B2">
                  <w:pPr>
                    <w:rPr>
                      <w:sz w:val="20"/>
                      <w:szCs w:val="20"/>
                    </w:rPr>
                  </w:pPr>
                  <w:r w:rsidRPr="008833A4">
                    <w:rPr>
                      <w:sz w:val="20"/>
                      <w:szCs w:val="20"/>
                    </w:rPr>
                    <w:lastRenderedPageBreak/>
                    <w:t>Improve Year 6 Reading outcomes for disadvantaged pupils.</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40B2" w:rsidRPr="008833A4" w:rsidRDefault="001E40B2" w:rsidP="001E40B2">
                  <w:pPr>
                    <w:rPr>
                      <w:sz w:val="20"/>
                      <w:szCs w:val="20"/>
                    </w:rPr>
                  </w:pPr>
                  <w:r w:rsidRPr="008833A4">
                    <w:rPr>
                      <w:sz w:val="20"/>
                      <w:szCs w:val="20"/>
                    </w:rPr>
                    <w:t>More PP pupils achieve EXS+ in KS2 Reading SATs and attainment gap reduces.</w:t>
                  </w:r>
                </w:p>
              </w:tc>
              <w:tc>
                <w:tcPr>
                  <w:tcW w:w="4252" w:type="dxa"/>
                  <w:tcBorders>
                    <w:top w:val="single" w:sz="4" w:space="0" w:color="000000"/>
                    <w:left w:val="single" w:sz="4" w:space="0" w:color="000000"/>
                    <w:bottom w:val="single" w:sz="4" w:space="0" w:color="000000"/>
                    <w:right w:val="single" w:sz="4" w:space="0" w:color="000000"/>
                  </w:tcBorders>
                  <w:vAlign w:val="center"/>
                </w:tcPr>
                <w:p w:rsidR="001E40B2" w:rsidRPr="008833A4" w:rsidRDefault="001E40B2" w:rsidP="001E40B2">
                  <w:pPr>
                    <w:rPr>
                      <w:sz w:val="20"/>
                      <w:szCs w:val="20"/>
                    </w:rPr>
                  </w:pPr>
                  <w:r w:rsidRPr="008833A4">
                    <w:rPr>
                      <w:rStyle w:val="Strong"/>
                      <w:b w:val="0"/>
                      <w:sz w:val="20"/>
                      <w:szCs w:val="20"/>
                    </w:rPr>
                    <w:t>Successfully achieved.</w:t>
                  </w:r>
                  <w:r w:rsidRPr="008833A4">
                    <w:rPr>
                      <w:sz w:val="20"/>
                      <w:szCs w:val="20"/>
                    </w:rPr>
                    <w:t xml:space="preserve"> PP attainment increased from </w:t>
                  </w:r>
                  <w:r w:rsidRPr="008833A4">
                    <w:rPr>
                      <w:rStyle w:val="Strong"/>
                      <w:b w:val="0"/>
                      <w:sz w:val="20"/>
                      <w:szCs w:val="20"/>
                    </w:rPr>
                    <w:t>36% to 56% EXS+</w:t>
                  </w:r>
                  <w:r w:rsidRPr="008833A4">
                    <w:rPr>
                      <w:sz w:val="20"/>
                      <w:szCs w:val="20"/>
                    </w:rPr>
                    <w:t xml:space="preserve">. The gap between PP and non-PP pupils reduced from </w:t>
                  </w:r>
                  <w:r w:rsidRPr="008833A4">
                    <w:rPr>
                      <w:rStyle w:val="Strong"/>
                      <w:b w:val="0"/>
                      <w:sz w:val="20"/>
                      <w:szCs w:val="20"/>
                    </w:rPr>
                    <w:t>44 percentage points to 25 percentage points</w:t>
                  </w:r>
                  <w:r w:rsidRPr="008833A4">
                    <w:rPr>
                      <w:sz w:val="20"/>
                      <w:szCs w:val="20"/>
                    </w:rPr>
                    <w:t>.</w:t>
                  </w:r>
                </w:p>
              </w:tc>
            </w:tr>
            <w:tr w:rsidR="001E40B2" w:rsidRPr="00A01C2E" w:rsidTr="00C46085">
              <w:tc>
                <w:tcPr>
                  <w:tcW w:w="14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40B2" w:rsidRPr="008833A4" w:rsidRDefault="001E40B2" w:rsidP="001E40B2">
                  <w:pPr>
                    <w:rPr>
                      <w:sz w:val="20"/>
                      <w:szCs w:val="20"/>
                    </w:rPr>
                  </w:pPr>
                  <w:r w:rsidRPr="008833A4">
                    <w:rPr>
                      <w:sz w:val="20"/>
                      <w:szCs w:val="20"/>
                    </w:rPr>
                    <w:t>Strengthen outcomes for PP pupils with SEND.</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40B2" w:rsidRPr="008833A4" w:rsidRDefault="001E40B2" w:rsidP="001E40B2">
                  <w:pPr>
                    <w:rPr>
                      <w:sz w:val="20"/>
                      <w:szCs w:val="20"/>
                    </w:rPr>
                  </w:pPr>
                  <w:r w:rsidRPr="008833A4">
                    <w:rPr>
                      <w:sz w:val="20"/>
                      <w:szCs w:val="20"/>
                    </w:rPr>
                    <w:t>Improved attainment for SEND/PP pupils and reduction in attainment differences.</w:t>
                  </w:r>
                </w:p>
              </w:tc>
              <w:tc>
                <w:tcPr>
                  <w:tcW w:w="4252" w:type="dxa"/>
                  <w:tcBorders>
                    <w:top w:val="single" w:sz="4" w:space="0" w:color="000000"/>
                    <w:left w:val="single" w:sz="4" w:space="0" w:color="000000"/>
                    <w:bottom w:val="single" w:sz="4" w:space="0" w:color="000000"/>
                    <w:right w:val="single" w:sz="4" w:space="0" w:color="000000"/>
                  </w:tcBorders>
                  <w:vAlign w:val="center"/>
                </w:tcPr>
                <w:p w:rsidR="001E40B2" w:rsidRPr="008833A4" w:rsidRDefault="001E40B2" w:rsidP="001E40B2">
                  <w:pPr>
                    <w:rPr>
                      <w:sz w:val="20"/>
                      <w:szCs w:val="20"/>
                    </w:rPr>
                  </w:pPr>
                  <w:r w:rsidRPr="008833A4">
                    <w:rPr>
                      <w:rStyle w:val="Strong"/>
                      <w:b w:val="0"/>
                      <w:sz w:val="20"/>
                      <w:szCs w:val="20"/>
                    </w:rPr>
                    <w:t>Partially achieved.</w:t>
                  </w:r>
                  <w:r w:rsidRPr="008833A4">
                    <w:rPr>
                      <w:sz w:val="20"/>
                      <w:szCs w:val="20"/>
                    </w:rPr>
                    <w:t xml:space="preserve"> The proportion of PP pupils with SEND reduced from </w:t>
                  </w:r>
                  <w:r w:rsidRPr="008833A4">
                    <w:rPr>
                      <w:rStyle w:val="Strong"/>
                      <w:b w:val="0"/>
                      <w:sz w:val="20"/>
                      <w:szCs w:val="20"/>
                    </w:rPr>
                    <w:t>38% to 31%</w:t>
                  </w:r>
                  <w:r w:rsidRPr="008833A4">
                    <w:rPr>
                      <w:sz w:val="20"/>
                      <w:szCs w:val="20"/>
                    </w:rPr>
                    <w:t>, but disadvantaged pupils with SEND continue to attain below their peers. This remains a significant barrier to closing the attainment gap.</w:t>
                  </w:r>
                </w:p>
              </w:tc>
            </w:tr>
            <w:tr w:rsidR="001E40B2" w:rsidRPr="00A01C2E" w:rsidTr="00C46085">
              <w:tc>
                <w:tcPr>
                  <w:tcW w:w="14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40B2" w:rsidRPr="008833A4" w:rsidRDefault="001E40B2" w:rsidP="001E40B2">
                  <w:pPr>
                    <w:rPr>
                      <w:sz w:val="20"/>
                      <w:szCs w:val="20"/>
                    </w:rPr>
                  </w:pPr>
                  <w:r w:rsidRPr="008833A4">
                    <w:rPr>
                      <w:sz w:val="20"/>
                      <w:szCs w:val="20"/>
                    </w:rPr>
                    <w:t>Increase the proportion of PP pupils achieving Greater Depth (GDS).</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E40B2" w:rsidRPr="008833A4" w:rsidRDefault="001E40B2" w:rsidP="001E40B2">
                  <w:pPr>
                    <w:rPr>
                      <w:sz w:val="20"/>
                      <w:szCs w:val="20"/>
                    </w:rPr>
                  </w:pPr>
                  <w:r w:rsidRPr="008833A4">
                    <w:rPr>
                      <w:sz w:val="20"/>
                      <w:szCs w:val="20"/>
                    </w:rPr>
                    <w:t>More PP pupils achieve GDS in Reading and Maths.</w:t>
                  </w:r>
                </w:p>
              </w:tc>
              <w:tc>
                <w:tcPr>
                  <w:tcW w:w="4252" w:type="dxa"/>
                  <w:tcBorders>
                    <w:top w:val="single" w:sz="4" w:space="0" w:color="000000"/>
                    <w:left w:val="single" w:sz="4" w:space="0" w:color="000000"/>
                    <w:bottom w:val="single" w:sz="4" w:space="0" w:color="000000"/>
                    <w:right w:val="single" w:sz="4" w:space="0" w:color="000000"/>
                  </w:tcBorders>
                  <w:vAlign w:val="center"/>
                </w:tcPr>
                <w:p w:rsidR="001E40B2" w:rsidRPr="008833A4" w:rsidRDefault="001E40B2" w:rsidP="001E40B2">
                  <w:pPr>
                    <w:rPr>
                      <w:sz w:val="20"/>
                      <w:szCs w:val="20"/>
                    </w:rPr>
                  </w:pPr>
                  <w:r w:rsidRPr="008833A4">
                    <w:rPr>
                      <w:rStyle w:val="Strong"/>
                      <w:b w:val="0"/>
                      <w:sz w:val="20"/>
                      <w:szCs w:val="20"/>
                    </w:rPr>
                    <w:t>Partially achieved.</w:t>
                  </w:r>
                  <w:r w:rsidRPr="008833A4">
                    <w:rPr>
                      <w:sz w:val="20"/>
                      <w:szCs w:val="20"/>
                    </w:rPr>
                    <w:t xml:space="preserve"> Some PP pupils achieved GDS in Reading (</w:t>
                  </w:r>
                  <w:r w:rsidRPr="008833A4">
                    <w:rPr>
                      <w:rStyle w:val="Strong"/>
                      <w:b w:val="0"/>
                      <w:sz w:val="20"/>
                      <w:szCs w:val="20"/>
                    </w:rPr>
                    <w:t>19%</w:t>
                  </w:r>
                  <w:r w:rsidRPr="008833A4">
                    <w:rPr>
                      <w:sz w:val="20"/>
                      <w:szCs w:val="20"/>
                    </w:rPr>
                    <w:t>) and Maths (</w:t>
                  </w:r>
                  <w:r w:rsidRPr="008833A4">
                    <w:rPr>
                      <w:rStyle w:val="Strong"/>
                      <w:b w:val="0"/>
                      <w:sz w:val="20"/>
                      <w:szCs w:val="20"/>
                    </w:rPr>
                    <w:t>6%</w:t>
                  </w:r>
                  <w:r w:rsidRPr="008833A4">
                    <w:rPr>
                      <w:sz w:val="20"/>
                      <w:szCs w:val="20"/>
                    </w:rPr>
                    <w:t>), but substantial gaps remain compared to non-PP pupils (</w:t>
                  </w:r>
                  <w:r w:rsidRPr="008833A4">
                    <w:rPr>
                      <w:rStyle w:val="Strong"/>
                      <w:b w:val="0"/>
                      <w:sz w:val="20"/>
                      <w:szCs w:val="20"/>
                    </w:rPr>
                    <w:t>56% Reading GDS; 25% Maths GDS</w:t>
                  </w:r>
                  <w:r w:rsidRPr="008833A4">
                    <w:rPr>
                      <w:sz w:val="20"/>
                      <w:szCs w:val="20"/>
                    </w:rPr>
                    <w:t>). This remains a priority area.</w:t>
                  </w:r>
                </w:p>
              </w:tc>
            </w:tr>
          </w:tbl>
          <w:p w:rsidR="0064167B" w:rsidRPr="002F4C6F" w:rsidRDefault="0064167B" w:rsidP="00242093">
            <w:pPr>
              <w:spacing w:before="60"/>
              <w:rPr>
                <w:i/>
                <w:iCs/>
                <w:lang w:eastAsia="en-US"/>
              </w:rPr>
            </w:pPr>
          </w:p>
        </w:tc>
      </w:tr>
      <w:bookmarkEnd w:id="1"/>
      <w:bookmarkEnd w:id="2"/>
      <w:bookmarkEnd w:id="3"/>
    </w:tbl>
    <w:p w:rsidR="00E66558" w:rsidRDefault="00E66558" w:rsidP="000D2B18">
      <w:pPr>
        <w:pStyle w:val="Heading1"/>
      </w:pPr>
    </w:p>
    <w:sectPr w:rsidR="00E66558" w:rsidSect="00003C1B">
      <w:headerReference w:type="default" r:id="rId17"/>
      <w:footerReference w:type="default" r:id="rId18"/>
      <w:pgSz w:w="11906" w:h="16838"/>
      <w:pgMar w:top="720" w:right="720" w:bottom="720" w:left="72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D08" w:rsidRDefault="003E1D08">
      <w:pPr>
        <w:spacing w:after="0" w:line="240" w:lineRule="auto"/>
      </w:pPr>
      <w:r>
        <w:separator/>
      </w:r>
    </w:p>
  </w:endnote>
  <w:endnote w:type="continuationSeparator" w:id="0">
    <w:p w:rsidR="003E1D08" w:rsidRDefault="003E1D08">
      <w:pPr>
        <w:spacing w:after="0" w:line="240" w:lineRule="auto"/>
      </w:pPr>
      <w:r>
        <w:continuationSeparator/>
      </w:r>
    </w:p>
  </w:endnote>
  <w:endnote w:type="continuationNotice" w:id="1">
    <w:p w:rsidR="003E1D08" w:rsidRDefault="003E1D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D08" w:rsidRDefault="003E1D08">
    <w:pPr>
      <w:pStyle w:val="Footer"/>
      <w:ind w:firstLine="4513"/>
    </w:pPr>
    <w:r>
      <w:fldChar w:fldCharType="begin"/>
    </w:r>
    <w:r>
      <w:instrText xml:space="preserve"> PAGE </w:instrText>
    </w:r>
    <w:r>
      <w:fldChar w:fldCharType="separate"/>
    </w:r>
    <w:r w:rsidR="001E6F1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D08" w:rsidRDefault="003E1D08">
      <w:pPr>
        <w:spacing w:after="0" w:line="240" w:lineRule="auto"/>
      </w:pPr>
      <w:r>
        <w:separator/>
      </w:r>
    </w:p>
  </w:footnote>
  <w:footnote w:type="continuationSeparator" w:id="0">
    <w:p w:rsidR="003E1D08" w:rsidRDefault="003E1D08">
      <w:pPr>
        <w:spacing w:after="0" w:line="240" w:lineRule="auto"/>
      </w:pPr>
      <w:r>
        <w:continuationSeparator/>
      </w:r>
    </w:p>
  </w:footnote>
  <w:footnote w:type="continuationNotice" w:id="1">
    <w:p w:rsidR="003E1D08" w:rsidRDefault="003E1D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D08" w:rsidRDefault="003E1D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2"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5E906D5"/>
    <w:multiLevelType w:val="multilevel"/>
    <w:tmpl w:val="753E3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8" w15:restartNumberingAfterBreak="0">
    <w:nsid w:val="277A3D8B"/>
    <w:multiLevelType w:val="multilevel"/>
    <w:tmpl w:val="753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6966F2"/>
    <w:multiLevelType w:val="hybridMultilevel"/>
    <w:tmpl w:val="58E22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30F55E1D"/>
    <w:multiLevelType w:val="multilevel"/>
    <w:tmpl w:val="B1942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BC4EE3"/>
    <w:multiLevelType w:val="multilevel"/>
    <w:tmpl w:val="3942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79C0B81"/>
    <w:multiLevelType w:val="multilevel"/>
    <w:tmpl w:val="3064E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7C20F5"/>
    <w:multiLevelType w:val="multilevel"/>
    <w:tmpl w:val="11064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2" w15:restartNumberingAfterBreak="0">
    <w:nsid w:val="70AC4A08"/>
    <w:multiLevelType w:val="multilevel"/>
    <w:tmpl w:val="EB34B5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4"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5"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5"/>
  </w:num>
  <w:num w:numId="2">
    <w:abstractNumId w:val="3"/>
  </w:num>
  <w:num w:numId="3">
    <w:abstractNumId w:val="7"/>
  </w:num>
  <w:num w:numId="4">
    <w:abstractNumId w:val="10"/>
  </w:num>
  <w:num w:numId="5">
    <w:abstractNumId w:val="0"/>
  </w:num>
  <w:num w:numId="6">
    <w:abstractNumId w:val="12"/>
  </w:num>
  <w:num w:numId="7">
    <w:abstractNumId w:val="20"/>
  </w:num>
  <w:num w:numId="8">
    <w:abstractNumId w:val="25"/>
  </w:num>
  <w:num w:numId="9">
    <w:abstractNumId w:val="23"/>
  </w:num>
  <w:num w:numId="10">
    <w:abstractNumId w:val="21"/>
  </w:num>
  <w:num w:numId="11">
    <w:abstractNumId w:val="4"/>
  </w:num>
  <w:num w:numId="12">
    <w:abstractNumId w:val="24"/>
  </w:num>
  <w:num w:numId="13">
    <w:abstractNumId w:val="17"/>
  </w:num>
  <w:num w:numId="14">
    <w:abstractNumId w:val="13"/>
  </w:num>
  <w:num w:numId="15">
    <w:abstractNumId w:val="2"/>
  </w:num>
  <w:num w:numId="16">
    <w:abstractNumId w:val="1"/>
  </w:num>
  <w:num w:numId="17">
    <w:abstractNumId w:val="15"/>
  </w:num>
  <w:num w:numId="18">
    <w:abstractNumId w:val="19"/>
  </w:num>
  <w:num w:numId="19">
    <w:abstractNumId w:val="8"/>
  </w:num>
  <w:num w:numId="20">
    <w:abstractNumId w:val="6"/>
  </w:num>
  <w:num w:numId="21">
    <w:abstractNumId w:val="11"/>
  </w:num>
  <w:num w:numId="22">
    <w:abstractNumId w:val="18"/>
  </w:num>
  <w:num w:numId="23">
    <w:abstractNumId w:val="22"/>
  </w:num>
  <w:num w:numId="24">
    <w:abstractNumId w:val="14"/>
  </w:num>
  <w:num w:numId="25">
    <w:abstractNumId w:val="16"/>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58"/>
    <w:rsid w:val="00003A45"/>
    <w:rsid w:val="00003C1B"/>
    <w:rsid w:val="00007067"/>
    <w:rsid w:val="00023729"/>
    <w:rsid w:val="000243B4"/>
    <w:rsid w:val="0002530E"/>
    <w:rsid w:val="0002710D"/>
    <w:rsid w:val="00031EA0"/>
    <w:rsid w:val="000346A6"/>
    <w:rsid w:val="00036678"/>
    <w:rsid w:val="000452EB"/>
    <w:rsid w:val="00045603"/>
    <w:rsid w:val="000463AE"/>
    <w:rsid w:val="000507A3"/>
    <w:rsid w:val="0005710D"/>
    <w:rsid w:val="00060A62"/>
    <w:rsid w:val="00064366"/>
    <w:rsid w:val="00066B73"/>
    <w:rsid w:val="00071481"/>
    <w:rsid w:val="00071D77"/>
    <w:rsid w:val="000756CA"/>
    <w:rsid w:val="00075FAE"/>
    <w:rsid w:val="00082F38"/>
    <w:rsid w:val="000837DB"/>
    <w:rsid w:val="0008384B"/>
    <w:rsid w:val="00084E11"/>
    <w:rsid w:val="00091F51"/>
    <w:rsid w:val="000929EC"/>
    <w:rsid w:val="00093CDE"/>
    <w:rsid w:val="000A5C58"/>
    <w:rsid w:val="000A6379"/>
    <w:rsid w:val="000B0D49"/>
    <w:rsid w:val="000B203E"/>
    <w:rsid w:val="000D22B0"/>
    <w:rsid w:val="000D2B18"/>
    <w:rsid w:val="000D318D"/>
    <w:rsid w:val="000D35C9"/>
    <w:rsid w:val="000D520C"/>
    <w:rsid w:val="000D6596"/>
    <w:rsid w:val="000D6779"/>
    <w:rsid w:val="000E6DF0"/>
    <w:rsid w:val="000F1201"/>
    <w:rsid w:val="000F14BA"/>
    <w:rsid w:val="00101672"/>
    <w:rsid w:val="001037CB"/>
    <w:rsid w:val="0010629E"/>
    <w:rsid w:val="00114288"/>
    <w:rsid w:val="00115538"/>
    <w:rsid w:val="00116FA8"/>
    <w:rsid w:val="00120AB1"/>
    <w:rsid w:val="00123A7F"/>
    <w:rsid w:val="001278D0"/>
    <w:rsid w:val="00127F72"/>
    <w:rsid w:val="00140646"/>
    <w:rsid w:val="0014409B"/>
    <w:rsid w:val="00147A4B"/>
    <w:rsid w:val="00152554"/>
    <w:rsid w:val="00152870"/>
    <w:rsid w:val="00155944"/>
    <w:rsid w:val="001559D7"/>
    <w:rsid w:val="00163356"/>
    <w:rsid w:val="0016523C"/>
    <w:rsid w:val="001671ED"/>
    <w:rsid w:val="00170714"/>
    <w:rsid w:val="00171D79"/>
    <w:rsid w:val="0017264D"/>
    <w:rsid w:val="001727FA"/>
    <w:rsid w:val="00172B0F"/>
    <w:rsid w:val="00173D4C"/>
    <w:rsid w:val="001759B6"/>
    <w:rsid w:val="001761E3"/>
    <w:rsid w:val="00181865"/>
    <w:rsid w:val="00181A7E"/>
    <w:rsid w:val="00182FD8"/>
    <w:rsid w:val="00183218"/>
    <w:rsid w:val="00184079"/>
    <w:rsid w:val="00185988"/>
    <w:rsid w:val="00186666"/>
    <w:rsid w:val="001873B6"/>
    <w:rsid w:val="001901E6"/>
    <w:rsid w:val="00191305"/>
    <w:rsid w:val="001948FB"/>
    <w:rsid w:val="00195B55"/>
    <w:rsid w:val="001A2FE8"/>
    <w:rsid w:val="001A33AC"/>
    <w:rsid w:val="001C1C51"/>
    <w:rsid w:val="001D11C6"/>
    <w:rsid w:val="001D4FC9"/>
    <w:rsid w:val="001E0ECA"/>
    <w:rsid w:val="001E206F"/>
    <w:rsid w:val="001E40B2"/>
    <w:rsid w:val="001E5750"/>
    <w:rsid w:val="001E66BA"/>
    <w:rsid w:val="001E6F1B"/>
    <w:rsid w:val="001E7739"/>
    <w:rsid w:val="001F3DB4"/>
    <w:rsid w:val="001F7564"/>
    <w:rsid w:val="00203DB9"/>
    <w:rsid w:val="00204F40"/>
    <w:rsid w:val="00205DEF"/>
    <w:rsid w:val="002112C3"/>
    <w:rsid w:val="002131E5"/>
    <w:rsid w:val="00216C8A"/>
    <w:rsid w:val="00226317"/>
    <w:rsid w:val="00231539"/>
    <w:rsid w:val="00242093"/>
    <w:rsid w:val="00243F22"/>
    <w:rsid w:val="002523E3"/>
    <w:rsid w:val="00252AD6"/>
    <w:rsid w:val="002542CE"/>
    <w:rsid w:val="00257A4E"/>
    <w:rsid w:val="00266FA5"/>
    <w:rsid w:val="00276FBA"/>
    <w:rsid w:val="00277665"/>
    <w:rsid w:val="002837AE"/>
    <w:rsid w:val="00287FA8"/>
    <w:rsid w:val="002920F4"/>
    <w:rsid w:val="002940F3"/>
    <w:rsid w:val="00295842"/>
    <w:rsid w:val="002B3574"/>
    <w:rsid w:val="002B6B74"/>
    <w:rsid w:val="002C6AE7"/>
    <w:rsid w:val="002D2D4B"/>
    <w:rsid w:val="002D3805"/>
    <w:rsid w:val="002E66AE"/>
    <w:rsid w:val="002E7763"/>
    <w:rsid w:val="002F4C6F"/>
    <w:rsid w:val="002F5011"/>
    <w:rsid w:val="002F5842"/>
    <w:rsid w:val="002F7847"/>
    <w:rsid w:val="00301081"/>
    <w:rsid w:val="00306CB7"/>
    <w:rsid w:val="00307ABF"/>
    <w:rsid w:val="003111F5"/>
    <w:rsid w:val="00312E5D"/>
    <w:rsid w:val="00317664"/>
    <w:rsid w:val="003228FC"/>
    <w:rsid w:val="00331AF1"/>
    <w:rsid w:val="00336200"/>
    <w:rsid w:val="00337418"/>
    <w:rsid w:val="00343373"/>
    <w:rsid w:val="00351D83"/>
    <w:rsid w:val="00352197"/>
    <w:rsid w:val="00353E46"/>
    <w:rsid w:val="00353E77"/>
    <w:rsid w:val="0035511B"/>
    <w:rsid w:val="003576C4"/>
    <w:rsid w:val="0036277A"/>
    <w:rsid w:val="00366AB0"/>
    <w:rsid w:val="003700E8"/>
    <w:rsid w:val="0037437C"/>
    <w:rsid w:val="0037552B"/>
    <w:rsid w:val="00381127"/>
    <w:rsid w:val="0038146B"/>
    <w:rsid w:val="00382D21"/>
    <w:rsid w:val="0038340F"/>
    <w:rsid w:val="00384457"/>
    <w:rsid w:val="00384F24"/>
    <w:rsid w:val="003A32B2"/>
    <w:rsid w:val="003A47DD"/>
    <w:rsid w:val="003A5F67"/>
    <w:rsid w:val="003A634F"/>
    <w:rsid w:val="003B14C1"/>
    <w:rsid w:val="003B2884"/>
    <w:rsid w:val="003B3D05"/>
    <w:rsid w:val="003B588A"/>
    <w:rsid w:val="003B621D"/>
    <w:rsid w:val="003C4388"/>
    <w:rsid w:val="003C4C27"/>
    <w:rsid w:val="003C7F7B"/>
    <w:rsid w:val="003D0CD6"/>
    <w:rsid w:val="003D2EAA"/>
    <w:rsid w:val="003D448C"/>
    <w:rsid w:val="003E054C"/>
    <w:rsid w:val="003E1D08"/>
    <w:rsid w:val="003E1EC5"/>
    <w:rsid w:val="003E27A0"/>
    <w:rsid w:val="003E3872"/>
    <w:rsid w:val="004044AA"/>
    <w:rsid w:val="004044C8"/>
    <w:rsid w:val="00404F3F"/>
    <w:rsid w:val="00410B5D"/>
    <w:rsid w:val="00413BEC"/>
    <w:rsid w:val="0042265E"/>
    <w:rsid w:val="00424ED7"/>
    <w:rsid w:val="00425258"/>
    <w:rsid w:val="00426217"/>
    <w:rsid w:val="00431A80"/>
    <w:rsid w:val="00431AC8"/>
    <w:rsid w:val="00433641"/>
    <w:rsid w:val="00435A89"/>
    <w:rsid w:val="0043785E"/>
    <w:rsid w:val="00452267"/>
    <w:rsid w:val="00453307"/>
    <w:rsid w:val="00454EE1"/>
    <w:rsid w:val="00455A02"/>
    <w:rsid w:val="00457E36"/>
    <w:rsid w:val="00460BD3"/>
    <w:rsid w:val="00462F8F"/>
    <w:rsid w:val="004708F2"/>
    <w:rsid w:val="004724DE"/>
    <w:rsid w:val="004770FE"/>
    <w:rsid w:val="0048157F"/>
    <w:rsid w:val="00481D56"/>
    <w:rsid w:val="00490408"/>
    <w:rsid w:val="004A2114"/>
    <w:rsid w:val="004A4C45"/>
    <w:rsid w:val="004A55C4"/>
    <w:rsid w:val="004B0485"/>
    <w:rsid w:val="004B0ED7"/>
    <w:rsid w:val="004B1F58"/>
    <w:rsid w:val="004B428E"/>
    <w:rsid w:val="004B4D0A"/>
    <w:rsid w:val="004B4D37"/>
    <w:rsid w:val="004C36E6"/>
    <w:rsid w:val="004C42F0"/>
    <w:rsid w:val="004C4830"/>
    <w:rsid w:val="004D50C8"/>
    <w:rsid w:val="004D6B72"/>
    <w:rsid w:val="004E1D73"/>
    <w:rsid w:val="004E21FE"/>
    <w:rsid w:val="004E5450"/>
    <w:rsid w:val="004E57C3"/>
    <w:rsid w:val="004E72DD"/>
    <w:rsid w:val="004F22CD"/>
    <w:rsid w:val="005025FB"/>
    <w:rsid w:val="00503462"/>
    <w:rsid w:val="00504BC9"/>
    <w:rsid w:val="0051286E"/>
    <w:rsid w:val="00514E84"/>
    <w:rsid w:val="00516021"/>
    <w:rsid w:val="00516457"/>
    <w:rsid w:val="00516641"/>
    <w:rsid w:val="0051729F"/>
    <w:rsid w:val="005201C6"/>
    <w:rsid w:val="00520A0C"/>
    <w:rsid w:val="00524BF2"/>
    <w:rsid w:val="00530E37"/>
    <w:rsid w:val="00535946"/>
    <w:rsid w:val="005452CF"/>
    <w:rsid w:val="005464A1"/>
    <w:rsid w:val="00546F12"/>
    <w:rsid w:val="0055167E"/>
    <w:rsid w:val="0055339C"/>
    <w:rsid w:val="005542CC"/>
    <w:rsid w:val="00560424"/>
    <w:rsid w:val="00562B3C"/>
    <w:rsid w:val="005646FA"/>
    <w:rsid w:val="00564E40"/>
    <w:rsid w:val="005702D2"/>
    <w:rsid w:val="00572FAB"/>
    <w:rsid w:val="00573E1D"/>
    <w:rsid w:val="005750E2"/>
    <w:rsid w:val="00583139"/>
    <w:rsid w:val="0058313F"/>
    <w:rsid w:val="00585859"/>
    <w:rsid w:val="00586FBC"/>
    <w:rsid w:val="005879C9"/>
    <w:rsid w:val="00594CAD"/>
    <w:rsid w:val="005A1D0B"/>
    <w:rsid w:val="005A3C6B"/>
    <w:rsid w:val="005B1EA5"/>
    <w:rsid w:val="005B7F12"/>
    <w:rsid w:val="005C0BBD"/>
    <w:rsid w:val="005C54A0"/>
    <w:rsid w:val="005D0D15"/>
    <w:rsid w:val="005D7176"/>
    <w:rsid w:val="005E18CB"/>
    <w:rsid w:val="005E1F24"/>
    <w:rsid w:val="005E3667"/>
    <w:rsid w:val="005E73F1"/>
    <w:rsid w:val="005F07EF"/>
    <w:rsid w:val="005F16B6"/>
    <w:rsid w:val="005F2600"/>
    <w:rsid w:val="005F5224"/>
    <w:rsid w:val="005F7AA1"/>
    <w:rsid w:val="00600B2E"/>
    <w:rsid w:val="00601122"/>
    <w:rsid w:val="00606521"/>
    <w:rsid w:val="00607CEB"/>
    <w:rsid w:val="00613299"/>
    <w:rsid w:val="006159B9"/>
    <w:rsid w:val="0061762D"/>
    <w:rsid w:val="00626633"/>
    <w:rsid w:val="00634238"/>
    <w:rsid w:val="00635FBC"/>
    <w:rsid w:val="00636EB5"/>
    <w:rsid w:val="00637728"/>
    <w:rsid w:val="0064113A"/>
    <w:rsid w:val="0064167B"/>
    <w:rsid w:val="00643F96"/>
    <w:rsid w:val="00644002"/>
    <w:rsid w:val="0064526B"/>
    <w:rsid w:val="006458B1"/>
    <w:rsid w:val="00650529"/>
    <w:rsid w:val="00650BAB"/>
    <w:rsid w:val="00651737"/>
    <w:rsid w:val="00654E31"/>
    <w:rsid w:val="00656A8F"/>
    <w:rsid w:val="00661FDB"/>
    <w:rsid w:val="006652DD"/>
    <w:rsid w:val="006671BF"/>
    <w:rsid w:val="006719CB"/>
    <w:rsid w:val="00671AEB"/>
    <w:rsid w:val="00672A7D"/>
    <w:rsid w:val="00681416"/>
    <w:rsid w:val="006A06F5"/>
    <w:rsid w:val="006A0ED2"/>
    <w:rsid w:val="006B0A73"/>
    <w:rsid w:val="006B0A9C"/>
    <w:rsid w:val="006B5A6B"/>
    <w:rsid w:val="006C0F82"/>
    <w:rsid w:val="006C25E8"/>
    <w:rsid w:val="006C332E"/>
    <w:rsid w:val="006C5901"/>
    <w:rsid w:val="006D00F1"/>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061DA"/>
    <w:rsid w:val="007109F6"/>
    <w:rsid w:val="00711BE3"/>
    <w:rsid w:val="00721B51"/>
    <w:rsid w:val="00722CB3"/>
    <w:rsid w:val="00724594"/>
    <w:rsid w:val="00724FA7"/>
    <w:rsid w:val="00725415"/>
    <w:rsid w:val="007262CC"/>
    <w:rsid w:val="00727505"/>
    <w:rsid w:val="00731581"/>
    <w:rsid w:val="00732A65"/>
    <w:rsid w:val="0073481D"/>
    <w:rsid w:val="00740BED"/>
    <w:rsid w:val="00741B9E"/>
    <w:rsid w:val="00743DAC"/>
    <w:rsid w:val="00744611"/>
    <w:rsid w:val="007455B3"/>
    <w:rsid w:val="007502CD"/>
    <w:rsid w:val="00752AE7"/>
    <w:rsid w:val="00752D3B"/>
    <w:rsid w:val="0075337B"/>
    <w:rsid w:val="00755CD4"/>
    <w:rsid w:val="00757F96"/>
    <w:rsid w:val="007610B5"/>
    <w:rsid w:val="00761C19"/>
    <w:rsid w:val="007623CB"/>
    <w:rsid w:val="00762652"/>
    <w:rsid w:val="00764551"/>
    <w:rsid w:val="0076556F"/>
    <w:rsid w:val="007677B8"/>
    <w:rsid w:val="00767E8F"/>
    <w:rsid w:val="00771902"/>
    <w:rsid w:val="00781713"/>
    <w:rsid w:val="00785285"/>
    <w:rsid w:val="0078529D"/>
    <w:rsid w:val="00785E77"/>
    <w:rsid w:val="0078720B"/>
    <w:rsid w:val="00787DC1"/>
    <w:rsid w:val="00794070"/>
    <w:rsid w:val="007A63CA"/>
    <w:rsid w:val="007A713B"/>
    <w:rsid w:val="007A7DA0"/>
    <w:rsid w:val="007B64E5"/>
    <w:rsid w:val="007C2F04"/>
    <w:rsid w:val="007E0453"/>
    <w:rsid w:val="007F06E5"/>
    <w:rsid w:val="007F5B8B"/>
    <w:rsid w:val="007F6872"/>
    <w:rsid w:val="007F6A82"/>
    <w:rsid w:val="00805BC0"/>
    <w:rsid w:val="00814FB9"/>
    <w:rsid w:val="00817E9A"/>
    <w:rsid w:val="00827786"/>
    <w:rsid w:val="00827BDA"/>
    <w:rsid w:val="00830D57"/>
    <w:rsid w:val="00831F00"/>
    <w:rsid w:val="00850CA0"/>
    <w:rsid w:val="00852A2F"/>
    <w:rsid w:val="00855859"/>
    <w:rsid w:val="008608EE"/>
    <w:rsid w:val="00860B07"/>
    <w:rsid w:val="008616F6"/>
    <w:rsid w:val="0086259C"/>
    <w:rsid w:val="008674ED"/>
    <w:rsid w:val="0087074C"/>
    <w:rsid w:val="00874913"/>
    <w:rsid w:val="008774D2"/>
    <w:rsid w:val="008833A4"/>
    <w:rsid w:val="00883F24"/>
    <w:rsid w:val="008954A1"/>
    <w:rsid w:val="00897E1F"/>
    <w:rsid w:val="008A3E8E"/>
    <w:rsid w:val="008B2CB4"/>
    <w:rsid w:val="008B3D82"/>
    <w:rsid w:val="008B5503"/>
    <w:rsid w:val="008B6404"/>
    <w:rsid w:val="008C2C21"/>
    <w:rsid w:val="008C7DD3"/>
    <w:rsid w:val="008D054C"/>
    <w:rsid w:val="008E000B"/>
    <w:rsid w:val="008E2926"/>
    <w:rsid w:val="008E35C6"/>
    <w:rsid w:val="008E3F49"/>
    <w:rsid w:val="008E7FBC"/>
    <w:rsid w:val="008F243B"/>
    <w:rsid w:val="008F4675"/>
    <w:rsid w:val="008F50FE"/>
    <w:rsid w:val="008F69CD"/>
    <w:rsid w:val="008F6E88"/>
    <w:rsid w:val="00901E60"/>
    <w:rsid w:val="00904A66"/>
    <w:rsid w:val="00905029"/>
    <w:rsid w:val="00921A3A"/>
    <w:rsid w:val="0092287F"/>
    <w:rsid w:val="0092495B"/>
    <w:rsid w:val="009259D5"/>
    <w:rsid w:val="0092660E"/>
    <w:rsid w:val="00936519"/>
    <w:rsid w:val="009413AA"/>
    <w:rsid w:val="00941DA3"/>
    <w:rsid w:val="00942C0C"/>
    <w:rsid w:val="00951711"/>
    <w:rsid w:val="00951E5D"/>
    <w:rsid w:val="009539E3"/>
    <w:rsid w:val="00954083"/>
    <w:rsid w:val="00954A5E"/>
    <w:rsid w:val="009551B2"/>
    <w:rsid w:val="0096022C"/>
    <w:rsid w:val="009609F4"/>
    <w:rsid w:val="009619B1"/>
    <w:rsid w:val="00964625"/>
    <w:rsid w:val="00965B57"/>
    <w:rsid w:val="00980937"/>
    <w:rsid w:val="00981C1D"/>
    <w:rsid w:val="0099109C"/>
    <w:rsid w:val="009936DB"/>
    <w:rsid w:val="00993CFC"/>
    <w:rsid w:val="009A1DC2"/>
    <w:rsid w:val="009A5EEA"/>
    <w:rsid w:val="009B0906"/>
    <w:rsid w:val="009B38F2"/>
    <w:rsid w:val="009B7433"/>
    <w:rsid w:val="009C0914"/>
    <w:rsid w:val="009C27E5"/>
    <w:rsid w:val="009D24A1"/>
    <w:rsid w:val="009D3891"/>
    <w:rsid w:val="009D71E8"/>
    <w:rsid w:val="009E0CF5"/>
    <w:rsid w:val="009E104B"/>
    <w:rsid w:val="009E7DE4"/>
    <w:rsid w:val="009F239B"/>
    <w:rsid w:val="009F34FB"/>
    <w:rsid w:val="009F3BBD"/>
    <w:rsid w:val="00A01C2E"/>
    <w:rsid w:val="00A022AB"/>
    <w:rsid w:val="00A063DD"/>
    <w:rsid w:val="00A112B5"/>
    <w:rsid w:val="00A130CB"/>
    <w:rsid w:val="00A14EEA"/>
    <w:rsid w:val="00A26EE1"/>
    <w:rsid w:val="00A33636"/>
    <w:rsid w:val="00A44FBB"/>
    <w:rsid w:val="00A50104"/>
    <w:rsid w:val="00A512A1"/>
    <w:rsid w:val="00A522E0"/>
    <w:rsid w:val="00A52823"/>
    <w:rsid w:val="00A60E28"/>
    <w:rsid w:val="00A63579"/>
    <w:rsid w:val="00A638AC"/>
    <w:rsid w:val="00A64475"/>
    <w:rsid w:val="00A679BD"/>
    <w:rsid w:val="00A727E5"/>
    <w:rsid w:val="00A748B5"/>
    <w:rsid w:val="00A7797A"/>
    <w:rsid w:val="00A80A32"/>
    <w:rsid w:val="00A81948"/>
    <w:rsid w:val="00A82A98"/>
    <w:rsid w:val="00A82D16"/>
    <w:rsid w:val="00A852F2"/>
    <w:rsid w:val="00A8712A"/>
    <w:rsid w:val="00A95F75"/>
    <w:rsid w:val="00A968DA"/>
    <w:rsid w:val="00A96B83"/>
    <w:rsid w:val="00AA355B"/>
    <w:rsid w:val="00AA42E5"/>
    <w:rsid w:val="00AB1740"/>
    <w:rsid w:val="00AB24FA"/>
    <w:rsid w:val="00AB5161"/>
    <w:rsid w:val="00AD7B5A"/>
    <w:rsid w:val="00AE229F"/>
    <w:rsid w:val="00AF0618"/>
    <w:rsid w:val="00AF5E20"/>
    <w:rsid w:val="00B002FA"/>
    <w:rsid w:val="00B00327"/>
    <w:rsid w:val="00B024B3"/>
    <w:rsid w:val="00B11DE8"/>
    <w:rsid w:val="00B15C02"/>
    <w:rsid w:val="00B179ED"/>
    <w:rsid w:val="00B20E18"/>
    <w:rsid w:val="00B27124"/>
    <w:rsid w:val="00B331E1"/>
    <w:rsid w:val="00B4532A"/>
    <w:rsid w:val="00B47C66"/>
    <w:rsid w:val="00B572C4"/>
    <w:rsid w:val="00B60858"/>
    <w:rsid w:val="00B60D69"/>
    <w:rsid w:val="00B6234E"/>
    <w:rsid w:val="00B72AC6"/>
    <w:rsid w:val="00B74D4E"/>
    <w:rsid w:val="00B80219"/>
    <w:rsid w:val="00B80656"/>
    <w:rsid w:val="00B856F4"/>
    <w:rsid w:val="00B87184"/>
    <w:rsid w:val="00B91453"/>
    <w:rsid w:val="00BA19A5"/>
    <w:rsid w:val="00BB2907"/>
    <w:rsid w:val="00BB6902"/>
    <w:rsid w:val="00BC078B"/>
    <w:rsid w:val="00BC3A7D"/>
    <w:rsid w:val="00BC67F6"/>
    <w:rsid w:val="00BD2004"/>
    <w:rsid w:val="00BD4B12"/>
    <w:rsid w:val="00BD700D"/>
    <w:rsid w:val="00BE1F0D"/>
    <w:rsid w:val="00BE2F92"/>
    <w:rsid w:val="00BE44AC"/>
    <w:rsid w:val="00BF0D5F"/>
    <w:rsid w:val="00BF30FC"/>
    <w:rsid w:val="00BF59B3"/>
    <w:rsid w:val="00BF6C15"/>
    <w:rsid w:val="00BF6F95"/>
    <w:rsid w:val="00C10BCF"/>
    <w:rsid w:val="00C11EB4"/>
    <w:rsid w:val="00C12746"/>
    <w:rsid w:val="00C16F73"/>
    <w:rsid w:val="00C23C11"/>
    <w:rsid w:val="00C2441E"/>
    <w:rsid w:val="00C25827"/>
    <w:rsid w:val="00C31636"/>
    <w:rsid w:val="00C31BB8"/>
    <w:rsid w:val="00C373EA"/>
    <w:rsid w:val="00C425F9"/>
    <w:rsid w:val="00C43CA3"/>
    <w:rsid w:val="00C43D9D"/>
    <w:rsid w:val="00C43EA4"/>
    <w:rsid w:val="00C50040"/>
    <w:rsid w:val="00C52DFF"/>
    <w:rsid w:val="00C574E1"/>
    <w:rsid w:val="00C621C1"/>
    <w:rsid w:val="00C62989"/>
    <w:rsid w:val="00C65CBB"/>
    <w:rsid w:val="00C74684"/>
    <w:rsid w:val="00C77FEF"/>
    <w:rsid w:val="00C80F37"/>
    <w:rsid w:val="00C83659"/>
    <w:rsid w:val="00C839C1"/>
    <w:rsid w:val="00C85C75"/>
    <w:rsid w:val="00C97A7F"/>
    <w:rsid w:val="00CA4421"/>
    <w:rsid w:val="00CA5363"/>
    <w:rsid w:val="00CA7D07"/>
    <w:rsid w:val="00CB24A4"/>
    <w:rsid w:val="00CB5B17"/>
    <w:rsid w:val="00CB6AA0"/>
    <w:rsid w:val="00CC19E6"/>
    <w:rsid w:val="00CC4443"/>
    <w:rsid w:val="00CC5CAF"/>
    <w:rsid w:val="00CE7E1B"/>
    <w:rsid w:val="00CF3FE6"/>
    <w:rsid w:val="00D04F25"/>
    <w:rsid w:val="00D052CD"/>
    <w:rsid w:val="00D06874"/>
    <w:rsid w:val="00D07530"/>
    <w:rsid w:val="00D07FCB"/>
    <w:rsid w:val="00D173F7"/>
    <w:rsid w:val="00D20203"/>
    <w:rsid w:val="00D204E0"/>
    <w:rsid w:val="00D21354"/>
    <w:rsid w:val="00D22400"/>
    <w:rsid w:val="00D23F4A"/>
    <w:rsid w:val="00D264E2"/>
    <w:rsid w:val="00D278BA"/>
    <w:rsid w:val="00D33FE5"/>
    <w:rsid w:val="00D348C0"/>
    <w:rsid w:val="00D3578A"/>
    <w:rsid w:val="00D43A15"/>
    <w:rsid w:val="00D4463C"/>
    <w:rsid w:val="00D46182"/>
    <w:rsid w:val="00D46C7D"/>
    <w:rsid w:val="00D47D68"/>
    <w:rsid w:val="00D501EE"/>
    <w:rsid w:val="00D517DC"/>
    <w:rsid w:val="00D5360D"/>
    <w:rsid w:val="00D5590D"/>
    <w:rsid w:val="00D618E4"/>
    <w:rsid w:val="00D61DA5"/>
    <w:rsid w:val="00D642A3"/>
    <w:rsid w:val="00D71B8A"/>
    <w:rsid w:val="00D72C08"/>
    <w:rsid w:val="00D75247"/>
    <w:rsid w:val="00D81325"/>
    <w:rsid w:val="00D875ED"/>
    <w:rsid w:val="00D877D0"/>
    <w:rsid w:val="00D90013"/>
    <w:rsid w:val="00D91B9C"/>
    <w:rsid w:val="00D92C1B"/>
    <w:rsid w:val="00D94CC7"/>
    <w:rsid w:val="00D972B1"/>
    <w:rsid w:val="00D97901"/>
    <w:rsid w:val="00DA1AF4"/>
    <w:rsid w:val="00DB0C60"/>
    <w:rsid w:val="00DC5F3E"/>
    <w:rsid w:val="00DC641A"/>
    <w:rsid w:val="00DD21A1"/>
    <w:rsid w:val="00DD3B0D"/>
    <w:rsid w:val="00DD68FB"/>
    <w:rsid w:val="00DD6B7D"/>
    <w:rsid w:val="00DD6E14"/>
    <w:rsid w:val="00DE15AC"/>
    <w:rsid w:val="00DF2015"/>
    <w:rsid w:val="00E00F07"/>
    <w:rsid w:val="00E061EC"/>
    <w:rsid w:val="00E0696B"/>
    <w:rsid w:val="00E10E81"/>
    <w:rsid w:val="00E13E51"/>
    <w:rsid w:val="00E21F56"/>
    <w:rsid w:val="00E3014F"/>
    <w:rsid w:val="00E4286E"/>
    <w:rsid w:val="00E43EAD"/>
    <w:rsid w:val="00E47F7A"/>
    <w:rsid w:val="00E62DCB"/>
    <w:rsid w:val="00E651DD"/>
    <w:rsid w:val="00E66558"/>
    <w:rsid w:val="00E70D81"/>
    <w:rsid w:val="00E726A6"/>
    <w:rsid w:val="00E73418"/>
    <w:rsid w:val="00E8109E"/>
    <w:rsid w:val="00E85C23"/>
    <w:rsid w:val="00E86F05"/>
    <w:rsid w:val="00EA3A2A"/>
    <w:rsid w:val="00EA6B46"/>
    <w:rsid w:val="00EB4556"/>
    <w:rsid w:val="00EB4A11"/>
    <w:rsid w:val="00EB64C8"/>
    <w:rsid w:val="00ED4136"/>
    <w:rsid w:val="00ED5108"/>
    <w:rsid w:val="00ED6AE8"/>
    <w:rsid w:val="00EE291B"/>
    <w:rsid w:val="00EE2CB2"/>
    <w:rsid w:val="00EE5816"/>
    <w:rsid w:val="00EF485B"/>
    <w:rsid w:val="00EF5A6B"/>
    <w:rsid w:val="00F012CA"/>
    <w:rsid w:val="00F01752"/>
    <w:rsid w:val="00F017D2"/>
    <w:rsid w:val="00F0355A"/>
    <w:rsid w:val="00F05C44"/>
    <w:rsid w:val="00F15753"/>
    <w:rsid w:val="00F21F92"/>
    <w:rsid w:val="00F24A7E"/>
    <w:rsid w:val="00F32ABA"/>
    <w:rsid w:val="00F33DC0"/>
    <w:rsid w:val="00F33F28"/>
    <w:rsid w:val="00F35A40"/>
    <w:rsid w:val="00F35FDE"/>
    <w:rsid w:val="00F40DE1"/>
    <w:rsid w:val="00F4142A"/>
    <w:rsid w:val="00F54FCB"/>
    <w:rsid w:val="00F62587"/>
    <w:rsid w:val="00F631A6"/>
    <w:rsid w:val="00F63E9E"/>
    <w:rsid w:val="00F63FEA"/>
    <w:rsid w:val="00F66AA7"/>
    <w:rsid w:val="00F75603"/>
    <w:rsid w:val="00F76843"/>
    <w:rsid w:val="00F776E1"/>
    <w:rsid w:val="00F77E8D"/>
    <w:rsid w:val="00F925EB"/>
    <w:rsid w:val="00F97033"/>
    <w:rsid w:val="00FA6DD0"/>
    <w:rsid w:val="00FC28DF"/>
    <w:rsid w:val="00FD1780"/>
    <w:rsid w:val="00FD2297"/>
    <w:rsid w:val="00FD406D"/>
    <w:rsid w:val="00FD6AC6"/>
    <w:rsid w:val="00FE09C9"/>
    <w:rsid w:val="00FE3136"/>
    <w:rsid w:val="00FE50A3"/>
    <w:rsid w:val="00FE5204"/>
    <w:rsid w:val="00FE604C"/>
    <w:rsid w:val="00FF1C6B"/>
    <w:rsid w:val="00FF2000"/>
    <w:rsid w:val="00FF369D"/>
    <w:rsid w:val="00FF5289"/>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888AB"/>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customStyle="1"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 w:type="paragraph" w:styleId="NormalWeb">
    <w:name w:val="Normal (Web)"/>
    <w:basedOn w:val="Normal"/>
    <w:uiPriority w:val="99"/>
    <w:unhideWhenUsed/>
    <w:rsid w:val="00B15C02"/>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B15C02"/>
    <w:rPr>
      <w:b/>
      <w:bCs/>
    </w:rPr>
  </w:style>
  <w:style w:type="character" w:customStyle="1" w:styleId="relative">
    <w:name w:val="relative"/>
    <w:basedOn w:val="DefaultParagraphFont"/>
    <w:rsid w:val="00B15C02"/>
  </w:style>
  <w:style w:type="paragraph" w:customStyle="1" w:styleId="not-prose">
    <w:name w:val="not-prose"/>
    <w:basedOn w:val="Normal"/>
    <w:rsid w:val="00B15C02"/>
    <w:pPr>
      <w:suppressAutoHyphens w:val="0"/>
      <w:autoSpaceDN/>
      <w:spacing w:before="100" w:beforeAutospacing="1" w:after="100" w:afterAutospacing="1" w:line="240" w:lineRule="auto"/>
    </w:pPr>
    <w:rPr>
      <w:rFonts w:ascii="Times New Roman" w:hAnsi="Times New Roman"/>
      <w:color w:val="auto"/>
    </w:rPr>
  </w:style>
  <w:style w:type="character" w:styleId="Emphasis">
    <w:name w:val="Emphasis"/>
    <w:basedOn w:val="DefaultParagraphFont"/>
    <w:uiPriority w:val="20"/>
    <w:qFormat/>
    <w:rsid w:val="00B72AC6"/>
    <w:rPr>
      <w:i/>
      <w:iCs/>
    </w:rPr>
  </w:style>
  <w:style w:type="paragraph" w:customStyle="1" w:styleId="7Tablebodycopy">
    <w:name w:val="7 Table body copy"/>
    <w:basedOn w:val="Normal"/>
    <w:qFormat/>
    <w:rsid w:val="00572FAB"/>
    <w:pPr>
      <w:suppressAutoHyphens w:val="0"/>
      <w:autoSpaceDN/>
      <w:spacing w:after="60" w:line="240" w:lineRule="auto"/>
    </w:pPr>
    <w:rPr>
      <w:rFonts w:eastAsia="MS Mincho"/>
      <w:color w:val="auto"/>
      <w:sz w:val="20"/>
      <w:lang w:val="en-US" w:eastAsia="en-US"/>
    </w:rPr>
  </w:style>
  <w:style w:type="paragraph" w:customStyle="1" w:styleId="7Tablebodybulleted">
    <w:name w:val="7 Table body bulleted"/>
    <w:basedOn w:val="Normal"/>
    <w:qFormat/>
    <w:rsid w:val="00CF3FE6"/>
    <w:pPr>
      <w:numPr>
        <w:numId w:val="25"/>
      </w:numPr>
      <w:suppressAutoHyphens w:val="0"/>
      <w:autoSpaceDN/>
      <w:spacing w:after="120" w:line="240" w:lineRule="auto"/>
      <w:ind w:right="284"/>
    </w:pPr>
    <w:rPr>
      <w:rFonts w:eastAsia="MS Mincho"/>
      <w:color w:val="auto"/>
      <w:sz w:val="20"/>
      <w:lang w:val="en-US" w:eastAsia="en-US"/>
    </w:rPr>
  </w:style>
  <w:style w:type="paragraph" w:customStyle="1" w:styleId="isselectedend">
    <w:name w:val="isselectedend"/>
    <w:basedOn w:val="Normal"/>
    <w:rsid w:val="004C4830"/>
    <w:pPr>
      <w:suppressAutoHyphens w:val="0"/>
      <w:autoSpaceDN/>
      <w:spacing w:before="100" w:beforeAutospacing="1" w:after="100" w:afterAutospacing="1" w:line="240" w:lineRule="auto"/>
    </w:pPr>
    <w:rPr>
      <w:rFonts w:ascii="Times New Roman" w:hAnsi="Times New Roman"/>
      <w:color w:val="auto"/>
    </w:rPr>
  </w:style>
  <w:style w:type="paragraph" w:customStyle="1" w:styleId="w6asjqtextbase">
    <w:name w:val="w6asjq_textbase"/>
    <w:basedOn w:val="Normal"/>
    <w:rsid w:val="00163356"/>
    <w:pPr>
      <w:suppressAutoHyphens w:val="0"/>
      <w:autoSpaceDN/>
      <w:spacing w:before="100" w:beforeAutospacing="1" w:after="100" w:afterAutospacing="1" w:line="240" w:lineRule="auto"/>
    </w:pPr>
    <w:rPr>
      <w:rFonts w:ascii="Times New Roman" w:hAnsi="Times New Roman"/>
      <w:color w:val="auto"/>
    </w:rPr>
  </w:style>
  <w:style w:type="character" w:customStyle="1" w:styleId="w6asjqtextbase1">
    <w:name w:val="w6asjq_textbase1"/>
    <w:basedOn w:val="DefaultParagraphFont"/>
    <w:rsid w:val="00163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211308159">
      <w:bodyDiv w:val="1"/>
      <w:marLeft w:val="0"/>
      <w:marRight w:val="0"/>
      <w:marTop w:val="0"/>
      <w:marBottom w:val="0"/>
      <w:divBdr>
        <w:top w:val="none" w:sz="0" w:space="0" w:color="auto"/>
        <w:left w:val="none" w:sz="0" w:space="0" w:color="auto"/>
        <w:bottom w:val="none" w:sz="0" w:space="0" w:color="auto"/>
        <w:right w:val="none" w:sz="0" w:space="0" w:color="auto"/>
      </w:divBdr>
    </w:div>
    <w:div w:id="237710775">
      <w:bodyDiv w:val="1"/>
      <w:marLeft w:val="0"/>
      <w:marRight w:val="0"/>
      <w:marTop w:val="0"/>
      <w:marBottom w:val="0"/>
      <w:divBdr>
        <w:top w:val="none" w:sz="0" w:space="0" w:color="auto"/>
        <w:left w:val="none" w:sz="0" w:space="0" w:color="auto"/>
        <w:bottom w:val="none" w:sz="0" w:space="0" w:color="auto"/>
        <w:right w:val="none" w:sz="0" w:space="0" w:color="auto"/>
      </w:divBdr>
      <w:divsChild>
        <w:div w:id="1768307977">
          <w:marLeft w:val="0"/>
          <w:marRight w:val="0"/>
          <w:marTop w:val="0"/>
          <w:marBottom w:val="0"/>
          <w:divBdr>
            <w:top w:val="none" w:sz="0" w:space="0" w:color="auto"/>
            <w:left w:val="none" w:sz="0" w:space="0" w:color="auto"/>
            <w:bottom w:val="none" w:sz="0" w:space="0" w:color="auto"/>
            <w:right w:val="none" w:sz="0" w:space="0" w:color="auto"/>
          </w:divBdr>
        </w:div>
      </w:divsChild>
    </w:div>
    <w:div w:id="337074682">
      <w:bodyDiv w:val="1"/>
      <w:marLeft w:val="0"/>
      <w:marRight w:val="0"/>
      <w:marTop w:val="0"/>
      <w:marBottom w:val="0"/>
      <w:divBdr>
        <w:top w:val="none" w:sz="0" w:space="0" w:color="auto"/>
        <w:left w:val="none" w:sz="0" w:space="0" w:color="auto"/>
        <w:bottom w:val="none" w:sz="0" w:space="0" w:color="auto"/>
        <w:right w:val="none" w:sz="0" w:space="0" w:color="auto"/>
      </w:divBdr>
    </w:div>
    <w:div w:id="413165599">
      <w:bodyDiv w:val="1"/>
      <w:marLeft w:val="0"/>
      <w:marRight w:val="0"/>
      <w:marTop w:val="0"/>
      <w:marBottom w:val="0"/>
      <w:divBdr>
        <w:top w:val="none" w:sz="0" w:space="0" w:color="auto"/>
        <w:left w:val="none" w:sz="0" w:space="0" w:color="auto"/>
        <w:bottom w:val="none" w:sz="0" w:space="0" w:color="auto"/>
        <w:right w:val="none" w:sz="0" w:space="0" w:color="auto"/>
      </w:divBdr>
    </w:div>
    <w:div w:id="481577875">
      <w:bodyDiv w:val="1"/>
      <w:marLeft w:val="0"/>
      <w:marRight w:val="0"/>
      <w:marTop w:val="0"/>
      <w:marBottom w:val="0"/>
      <w:divBdr>
        <w:top w:val="none" w:sz="0" w:space="0" w:color="auto"/>
        <w:left w:val="none" w:sz="0" w:space="0" w:color="auto"/>
        <w:bottom w:val="none" w:sz="0" w:space="0" w:color="auto"/>
        <w:right w:val="none" w:sz="0" w:space="0" w:color="auto"/>
      </w:divBdr>
      <w:divsChild>
        <w:div w:id="388891055">
          <w:marLeft w:val="0"/>
          <w:marRight w:val="0"/>
          <w:marTop w:val="0"/>
          <w:marBottom w:val="0"/>
          <w:divBdr>
            <w:top w:val="none" w:sz="0" w:space="0" w:color="auto"/>
            <w:left w:val="none" w:sz="0" w:space="0" w:color="auto"/>
            <w:bottom w:val="none" w:sz="0" w:space="0" w:color="auto"/>
            <w:right w:val="none" w:sz="0" w:space="0" w:color="auto"/>
          </w:divBdr>
        </w:div>
      </w:divsChild>
    </w:div>
    <w:div w:id="897011870">
      <w:bodyDiv w:val="1"/>
      <w:marLeft w:val="0"/>
      <w:marRight w:val="0"/>
      <w:marTop w:val="0"/>
      <w:marBottom w:val="0"/>
      <w:divBdr>
        <w:top w:val="none" w:sz="0" w:space="0" w:color="auto"/>
        <w:left w:val="none" w:sz="0" w:space="0" w:color="auto"/>
        <w:bottom w:val="none" w:sz="0" w:space="0" w:color="auto"/>
        <w:right w:val="none" w:sz="0" w:space="0" w:color="auto"/>
      </w:divBdr>
    </w:div>
    <w:div w:id="996807500">
      <w:bodyDiv w:val="1"/>
      <w:marLeft w:val="0"/>
      <w:marRight w:val="0"/>
      <w:marTop w:val="0"/>
      <w:marBottom w:val="0"/>
      <w:divBdr>
        <w:top w:val="none" w:sz="0" w:space="0" w:color="auto"/>
        <w:left w:val="none" w:sz="0" w:space="0" w:color="auto"/>
        <w:bottom w:val="none" w:sz="0" w:space="0" w:color="auto"/>
        <w:right w:val="none" w:sz="0" w:space="0" w:color="auto"/>
      </w:divBdr>
      <w:divsChild>
        <w:div w:id="1650357104">
          <w:marLeft w:val="0"/>
          <w:marRight w:val="0"/>
          <w:marTop w:val="0"/>
          <w:marBottom w:val="0"/>
          <w:divBdr>
            <w:top w:val="none" w:sz="0" w:space="0" w:color="auto"/>
            <w:left w:val="none" w:sz="0" w:space="0" w:color="auto"/>
            <w:bottom w:val="none" w:sz="0" w:space="0" w:color="auto"/>
            <w:right w:val="none" w:sz="0" w:space="0" w:color="auto"/>
          </w:divBdr>
        </w:div>
      </w:divsChild>
    </w:div>
    <w:div w:id="1020668595">
      <w:bodyDiv w:val="1"/>
      <w:marLeft w:val="0"/>
      <w:marRight w:val="0"/>
      <w:marTop w:val="0"/>
      <w:marBottom w:val="0"/>
      <w:divBdr>
        <w:top w:val="none" w:sz="0" w:space="0" w:color="auto"/>
        <w:left w:val="none" w:sz="0" w:space="0" w:color="auto"/>
        <w:bottom w:val="none" w:sz="0" w:space="0" w:color="auto"/>
        <w:right w:val="none" w:sz="0" w:space="0" w:color="auto"/>
      </w:divBdr>
    </w:div>
    <w:div w:id="1065837397">
      <w:bodyDiv w:val="1"/>
      <w:marLeft w:val="0"/>
      <w:marRight w:val="0"/>
      <w:marTop w:val="0"/>
      <w:marBottom w:val="0"/>
      <w:divBdr>
        <w:top w:val="none" w:sz="0" w:space="0" w:color="auto"/>
        <w:left w:val="none" w:sz="0" w:space="0" w:color="auto"/>
        <w:bottom w:val="none" w:sz="0" w:space="0" w:color="auto"/>
        <w:right w:val="none" w:sz="0" w:space="0" w:color="auto"/>
      </w:divBdr>
    </w:div>
    <w:div w:id="1066301062">
      <w:bodyDiv w:val="1"/>
      <w:marLeft w:val="0"/>
      <w:marRight w:val="0"/>
      <w:marTop w:val="0"/>
      <w:marBottom w:val="0"/>
      <w:divBdr>
        <w:top w:val="none" w:sz="0" w:space="0" w:color="auto"/>
        <w:left w:val="none" w:sz="0" w:space="0" w:color="auto"/>
        <w:bottom w:val="none" w:sz="0" w:space="0" w:color="auto"/>
        <w:right w:val="none" w:sz="0" w:space="0" w:color="auto"/>
      </w:divBdr>
      <w:divsChild>
        <w:div w:id="2117173028">
          <w:marLeft w:val="0"/>
          <w:marRight w:val="0"/>
          <w:marTop w:val="0"/>
          <w:marBottom w:val="0"/>
          <w:divBdr>
            <w:top w:val="none" w:sz="0" w:space="0" w:color="auto"/>
            <w:left w:val="none" w:sz="0" w:space="0" w:color="auto"/>
            <w:bottom w:val="none" w:sz="0" w:space="0" w:color="auto"/>
            <w:right w:val="none" w:sz="0" w:space="0" w:color="auto"/>
          </w:divBdr>
        </w:div>
      </w:divsChild>
    </w:div>
    <w:div w:id="1078820450">
      <w:bodyDiv w:val="1"/>
      <w:marLeft w:val="0"/>
      <w:marRight w:val="0"/>
      <w:marTop w:val="0"/>
      <w:marBottom w:val="0"/>
      <w:divBdr>
        <w:top w:val="none" w:sz="0" w:space="0" w:color="auto"/>
        <w:left w:val="none" w:sz="0" w:space="0" w:color="auto"/>
        <w:bottom w:val="none" w:sz="0" w:space="0" w:color="auto"/>
        <w:right w:val="none" w:sz="0" w:space="0" w:color="auto"/>
      </w:divBdr>
      <w:divsChild>
        <w:div w:id="345639158">
          <w:marLeft w:val="0"/>
          <w:marRight w:val="0"/>
          <w:marTop w:val="0"/>
          <w:marBottom w:val="0"/>
          <w:divBdr>
            <w:top w:val="none" w:sz="0" w:space="0" w:color="auto"/>
            <w:left w:val="none" w:sz="0" w:space="0" w:color="auto"/>
            <w:bottom w:val="none" w:sz="0" w:space="0" w:color="auto"/>
            <w:right w:val="none" w:sz="0" w:space="0" w:color="auto"/>
          </w:divBdr>
        </w:div>
      </w:divsChild>
    </w:div>
    <w:div w:id="1241713675">
      <w:bodyDiv w:val="1"/>
      <w:marLeft w:val="0"/>
      <w:marRight w:val="0"/>
      <w:marTop w:val="0"/>
      <w:marBottom w:val="0"/>
      <w:divBdr>
        <w:top w:val="none" w:sz="0" w:space="0" w:color="auto"/>
        <w:left w:val="none" w:sz="0" w:space="0" w:color="auto"/>
        <w:bottom w:val="none" w:sz="0" w:space="0" w:color="auto"/>
        <w:right w:val="none" w:sz="0" w:space="0" w:color="auto"/>
      </w:divBdr>
    </w:div>
    <w:div w:id="1321271331">
      <w:bodyDiv w:val="1"/>
      <w:marLeft w:val="0"/>
      <w:marRight w:val="0"/>
      <w:marTop w:val="0"/>
      <w:marBottom w:val="0"/>
      <w:divBdr>
        <w:top w:val="none" w:sz="0" w:space="0" w:color="auto"/>
        <w:left w:val="none" w:sz="0" w:space="0" w:color="auto"/>
        <w:bottom w:val="none" w:sz="0" w:space="0" w:color="auto"/>
        <w:right w:val="none" w:sz="0" w:space="0" w:color="auto"/>
      </w:divBdr>
    </w:div>
    <w:div w:id="1527986807">
      <w:bodyDiv w:val="1"/>
      <w:marLeft w:val="0"/>
      <w:marRight w:val="0"/>
      <w:marTop w:val="0"/>
      <w:marBottom w:val="0"/>
      <w:divBdr>
        <w:top w:val="none" w:sz="0" w:space="0" w:color="auto"/>
        <w:left w:val="none" w:sz="0" w:space="0" w:color="auto"/>
        <w:bottom w:val="none" w:sz="0" w:space="0" w:color="auto"/>
        <w:right w:val="none" w:sz="0" w:space="0" w:color="auto"/>
      </w:divBdr>
    </w:div>
    <w:div w:id="1564752401">
      <w:bodyDiv w:val="1"/>
      <w:marLeft w:val="0"/>
      <w:marRight w:val="0"/>
      <w:marTop w:val="0"/>
      <w:marBottom w:val="0"/>
      <w:divBdr>
        <w:top w:val="none" w:sz="0" w:space="0" w:color="auto"/>
        <w:left w:val="none" w:sz="0" w:space="0" w:color="auto"/>
        <w:bottom w:val="none" w:sz="0" w:space="0" w:color="auto"/>
        <w:right w:val="none" w:sz="0" w:space="0" w:color="auto"/>
      </w:divBdr>
    </w:div>
    <w:div w:id="1836411307">
      <w:bodyDiv w:val="1"/>
      <w:marLeft w:val="0"/>
      <w:marRight w:val="0"/>
      <w:marTop w:val="0"/>
      <w:marBottom w:val="0"/>
      <w:divBdr>
        <w:top w:val="none" w:sz="0" w:space="0" w:color="auto"/>
        <w:left w:val="none" w:sz="0" w:space="0" w:color="auto"/>
        <w:bottom w:val="none" w:sz="0" w:space="0" w:color="auto"/>
        <w:right w:val="none" w:sz="0" w:space="0" w:color="auto"/>
      </w:divBdr>
    </w:div>
    <w:div w:id="1956862120">
      <w:bodyDiv w:val="1"/>
      <w:marLeft w:val="0"/>
      <w:marRight w:val="0"/>
      <w:marTop w:val="0"/>
      <w:marBottom w:val="0"/>
      <w:divBdr>
        <w:top w:val="none" w:sz="0" w:space="0" w:color="auto"/>
        <w:left w:val="none" w:sz="0" w:space="0" w:color="auto"/>
        <w:bottom w:val="none" w:sz="0" w:space="0" w:color="auto"/>
        <w:right w:val="none" w:sz="0" w:space="0" w:color="auto"/>
      </w:divBdr>
    </w:div>
    <w:div w:id="2041121596">
      <w:bodyDiv w:val="1"/>
      <w:marLeft w:val="0"/>
      <w:marRight w:val="0"/>
      <w:marTop w:val="0"/>
      <w:marBottom w:val="0"/>
      <w:divBdr>
        <w:top w:val="none" w:sz="0" w:space="0" w:color="auto"/>
        <w:left w:val="none" w:sz="0" w:space="0" w:color="auto"/>
        <w:bottom w:val="none" w:sz="0" w:space="0" w:color="auto"/>
        <w:right w:val="none" w:sz="0" w:space="0" w:color="auto"/>
      </w:divBdr>
    </w:div>
    <w:div w:id="2072539104">
      <w:bodyDiv w:val="1"/>
      <w:marLeft w:val="0"/>
      <w:marRight w:val="0"/>
      <w:marTop w:val="0"/>
      <w:marBottom w:val="0"/>
      <w:divBdr>
        <w:top w:val="none" w:sz="0" w:space="0" w:color="auto"/>
        <w:left w:val="none" w:sz="0" w:space="0" w:color="auto"/>
        <w:bottom w:val="none" w:sz="0" w:space="0" w:color="auto"/>
        <w:right w:val="none" w:sz="0" w:space="0" w:color="auto"/>
      </w:divBdr>
      <w:divsChild>
        <w:div w:id="22750108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endowmentfoundation.org.uk/education-evidence/teaching-learning-toolkit/teaching-assistant-interventions" TargetMode="External"/><Relationship Id="rId13" Type="http://schemas.openxmlformats.org/officeDocument/2006/relationships/hyperlink" Target="https://educationendowmentfoundation.org.uk/education-evidence/teaching-learning-toolkit/parental-engagemen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cationendowmentfoundation.org.uk/education-evidence/teaching-learning-toolkit/small-group-tuitio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ducationendowmentfoundation.org.uk/education-evidence/teaching-learning-toolkit/parental-engageme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endowmentfoundation.org.uk/education-evidence/teaching-learning-toolkit/small-group-tuition" TargetMode="External"/><Relationship Id="rId5" Type="http://schemas.openxmlformats.org/officeDocument/2006/relationships/webSettings" Target="webSettings.xml"/><Relationship Id="rId15" Type="http://schemas.openxmlformats.org/officeDocument/2006/relationships/hyperlink" Target="https://educationendowmentfoundation.org.uk/education-evidence/teaching-learning-toolkit/parental-engagement" TargetMode="External"/><Relationship Id="rId10" Type="http://schemas.openxmlformats.org/officeDocument/2006/relationships/hyperlink" Target="https://educationendowmentfoundation.org.uk/education-evidence/teaching-learning-toolkit/small-group-tuitio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ducationendowmentfoundation.org.uk/education-evidence/teaching-learning-toolkit/small-group-tuition" TargetMode="External"/><Relationship Id="rId14" Type="http://schemas.openxmlformats.org/officeDocument/2006/relationships/hyperlink" Target="https://educationendowmentfoundation.org.uk/education-evidence/teaching-learning-toolkit/parental-eng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750EF-DF83-490D-BEE6-0351CA8FB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11</Pages>
  <Words>3734</Words>
  <Characters>21287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24972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Catherine McBride</cp:lastModifiedBy>
  <cp:revision>16</cp:revision>
  <cp:lastPrinted>2025-09-16T16:26:00Z</cp:lastPrinted>
  <dcterms:created xsi:type="dcterms:W3CDTF">2026-09-18T17:28:00Z</dcterms:created>
  <dcterms:modified xsi:type="dcterms:W3CDTF">2026-10-14T07:54:00Z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