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3.0" w:type="dxa"/>
        <w:jc w:val="left"/>
        <w:tblInd w:w="-829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1655"/>
        <w:gridCol w:w="2140"/>
        <w:gridCol w:w="2301"/>
        <w:gridCol w:w="2126"/>
        <w:gridCol w:w="2126"/>
        <w:gridCol w:w="2410"/>
        <w:gridCol w:w="2835"/>
        <w:tblGridChange w:id="0">
          <w:tblGrid>
            <w:gridCol w:w="1655"/>
            <w:gridCol w:w="2140"/>
            <w:gridCol w:w="2301"/>
            <w:gridCol w:w="2126"/>
            <w:gridCol w:w="2126"/>
            <w:gridCol w:w="2410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Autumn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Spring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Summer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Steps to Read and Read to Write texts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Secret Sky Garden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Window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Storm Whale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Proper Way to Meet a Hedgehog and other how to Poems.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Claude in the City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10 Things I Can Do to Help My World 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If all the world were…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Poems to Perform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Flower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Grandpa’s Garden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How to Help a Hedgehog and Protect a Polar Bear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It Starts with a Seed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Tidy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 River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Maths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Multiplication &amp; Division (1)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Multiplication &amp; Division (2)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Properties of Shapes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Length &amp; Height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Position &amp; Direction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Problem Solving &amp; Efficient Methods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Weight, Volume &amp; Temperature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Consolidation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Science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Our changing World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is in your habitat?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apprentice gardener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Materials: Good Choices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Material: Shaping Up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Take Care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Growing 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History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Significant People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Sarah Forbes Bonnetta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Great Fire of London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Famous Environmentalists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Geography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Continents and Oceans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United Kingdom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Our World Kitchen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Art &amp; Design 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Colour Wheel / Expressive Painting and Colour Mixing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Exploring the World through Mono Print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Observational and experimental drawing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Drawing cartoon characters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Making boats that float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Drawing, collage and 3D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Houses from around the world. 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Become an architect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Mono Printing with Oil Pastel and Carbon Copy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Design &amp; Technology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Mechanisms – DATA Project: ‘Moving Pictures’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Mechanisms (wheels and axles) – DATA Project: ‘Wheels - working with wheels and axles’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Garamond" w:cs="Garamond" w:eastAsia="Garamond" w:hAnsi="Garamond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Textiles DATA Project – ‘Bendy Bags’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Computing 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Computing systems and networks – IT around us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Creating media – Digital photography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Creating media – Making music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Data and information – Pictograms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Programming A – Robot algorithms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Programming B – An introduction to quizzes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Fitness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Yoga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Net &amp; Wall Games 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Invasion 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Team Building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Athletics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Ball Skills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Fundamentals 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Sending and Receiving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Striking and Fielding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Music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Carnival of the Animals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Rhymes and Songs -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The Great Fire of London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Simple Notation and Body Percussion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would happen if everyone was peaceful?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How do Hindi children celebrate Diwali?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do Christian people believe about Salvation?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How are some people inspired by their religious faith?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can we learn about God through stories?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Are you ready for a special journey?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PHSE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Brushing Teeth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Healthy Eating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Bullying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Body Language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Fire Safety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Computer Safety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Helping Someone in Need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Practice Makes Perfect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Worry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Anger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Living in our world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Working in Our World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Enrichment 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Local field trip to the park and litter pick.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Visit to Weaver Hall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Great Fire of London 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African Bread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 Night Residential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09" w:top="1135" w:left="1440" w:right="1440" w:header="851" w:footer="4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center" w:leader="none" w:pos="5269"/>
        <w:tab w:val="left" w:leader="none" w:pos="7880"/>
      </w:tabs>
      <w:jc w:val="center"/>
      <w:rPr>
        <w:rFonts w:ascii="Garamond" w:cs="Garamond" w:eastAsia="Garamond" w:hAnsi="Garamond"/>
        <w:b w:val="1"/>
        <w:i w:val="1"/>
        <w:color w:val="000000"/>
      </w:rPr>
    </w:pPr>
    <w:r w:rsidDel="00000000" w:rsidR="00000000" w:rsidRPr="00000000">
      <w:rPr>
        <w:rFonts w:ascii="Garamond" w:cs="Garamond" w:eastAsia="Garamond" w:hAnsi="Garamond"/>
        <w:b w:val="1"/>
        <w:i w:val="1"/>
        <w:color w:val="000000"/>
        <w:rtl w:val="0"/>
      </w:rPr>
      <w:t xml:space="preserve">Right Start ~ Bright Future</w:t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sz w:val="8"/>
        <w:szCs w:val="8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4018915</wp:posOffset>
          </wp:positionH>
          <wp:positionV relativeFrom="paragraph">
            <wp:posOffset>-374648</wp:posOffset>
          </wp:positionV>
          <wp:extent cx="638175" cy="638175"/>
          <wp:effectExtent b="0" l="0" r="0" t="0"/>
          <wp:wrapTopAndBottom distB="0" dist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Garamond" w:cs="Garamond" w:eastAsia="Garamond" w:hAnsi="Garamond"/>
        <w:b w:val="1"/>
        <w:color w:val="000000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b w:val="1"/>
        <w:color w:val="000000"/>
        <w:rtl w:val="0"/>
      </w:rPr>
      <w:t xml:space="preserve">Y2 Curriculum Map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Garamond" w:cs="Garamond" w:eastAsia="Garamond" w:hAnsi="Garamond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69E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dTable5Dark-Accent1">
    <w:name w:val="Grid Table 5 Dark Accent 1"/>
    <w:basedOn w:val="TableNormal"/>
    <w:uiPriority w:val="50"/>
    <w:rsid w:val="000B69EE"/>
    <w:rPr>
      <w:sz w:val="20"/>
      <w:szCs w:val="20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0B69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69EE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 w:val="1"/>
    <w:rsid w:val="000B69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0B69EE"/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616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56162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9e2f3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4472c4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4472c4" w:val="clear"/>
      </w:tcPr>
    </w:tblStylePr>
    <w:tblStylePr w:type="band1Vert">
      <w:tblPr/>
      <w:tcPr>
        <w:shd w:color="auto" w:fill="b4c6e7" w:val="clear"/>
      </w:tcPr>
    </w:tblStylePr>
    <w:tblStylePr w:type="band1Horz">
      <w:tblPr/>
      <w:tcPr>
        <w:shd w:color="auto" w:fill="b4c6e7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</w:tcPr>
    <w:tblStylePr w:type="band1Horz">
      <w:tcPr>
        <w:shd w:fill="b4c6e7" w:val="clear"/>
      </w:tcPr>
    </w:tblStylePr>
    <w:tblStylePr w:type="band1Vert">
      <w:tcPr>
        <w:shd w:fill="b4c6e7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4472c4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4472c4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FjCV409S8PcQEST1RUer3XfJ8g==">AMUW2mWr1jjWgntkCIfficfONWwIvjQxiQSaNgV0U51thaGQ8IA6nfl4zRYjshLvuxDKCaIPUog0t0iYRX7G6p7VX2qkhD7/teD/MDggQdaBEh+t+TfTfPGBFweKg2XzAdAb1Wvrh89d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2022-01-27T20:34:00Z</dcterms:created>
  <dc:creator>April</dc:creator>
</cp:coreProperties>
</file>