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0"/>
        <w:tblpPr w:leftFromText="180" w:rightFromText="180" w:vertAnchor="text" w:horzAnchor="margin" w:tblpXSpec="right" w:tblpY="-229"/>
        <w:tblW w:w="98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73"/>
        <w:gridCol w:w="3689"/>
        <w:gridCol w:w="4077"/>
      </w:tblGrid>
      <w:tr w:rsidR="00436576" w:rsidTr="0043657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p>
        </w:tc>
        <w:tc>
          <w:tcPr>
            <w:tcW w:w="7766" w:type="dxa"/>
            <w:gridSpan w:val="2"/>
          </w:tcPr>
          <w:p w:rsidR="00436576" w:rsidRDefault="009C684C" w:rsidP="009C684C">
            <w:pPr>
              <w:spacing w:line="240" w:lineRule="auto"/>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                                        </w:t>
            </w:r>
            <w:bookmarkStart w:id="0" w:name="_GoBack"/>
            <w:bookmarkEnd w:id="0"/>
            <w:r w:rsidR="00436576">
              <w:rPr>
                <w:rFonts w:ascii="Garamond" w:eastAsia="Garamond" w:hAnsi="Garamond" w:cs="Garamond"/>
              </w:rPr>
              <w:t>Year 2 Summer Term</w:t>
            </w:r>
          </w:p>
        </w:tc>
      </w:tr>
      <w:tr w:rsidR="00436576" w:rsidTr="0043657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Power of Reading Texts</w:t>
            </w:r>
          </w:p>
        </w:tc>
        <w:tc>
          <w:tcPr>
            <w:tcW w:w="3689"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Walk in London </w:t>
            </w:r>
          </w:p>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Grace and Family</w:t>
            </w:r>
          </w:p>
        </w:tc>
        <w:tc>
          <w:tcPr>
            <w:tcW w:w="4077"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Anna Hibiscus </w:t>
            </w:r>
          </w:p>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Where Zebras Go (Poetry)</w:t>
            </w:r>
          </w:p>
        </w:tc>
      </w:tr>
      <w:tr w:rsidR="00436576" w:rsidTr="00436576">
        <w:trPr>
          <w:trHeight w:val="1078"/>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proofErr w:type="spellStart"/>
            <w:r>
              <w:rPr>
                <w:rFonts w:ascii="Garamond" w:eastAsia="Garamond" w:hAnsi="Garamond" w:cs="Garamond"/>
              </w:rPr>
              <w:t>Maths</w:t>
            </w:r>
            <w:proofErr w:type="spellEnd"/>
            <w:r>
              <w:rPr>
                <w:rFonts w:ascii="Garamond" w:eastAsia="Garamond" w:hAnsi="Garamond" w:cs="Garamond"/>
              </w:rPr>
              <w:t xml:space="preserve"> </w:t>
            </w:r>
          </w:p>
        </w:tc>
        <w:tc>
          <w:tcPr>
            <w:tcW w:w="3689" w:type="dxa"/>
          </w:tcPr>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Length &amp; Height</w:t>
            </w:r>
          </w:p>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Position &amp; Direction</w:t>
            </w:r>
          </w:p>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Problem Solving &amp; Efficient Methods</w:t>
            </w:r>
          </w:p>
        </w:tc>
        <w:tc>
          <w:tcPr>
            <w:tcW w:w="4077" w:type="dxa"/>
          </w:tcPr>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Time</w:t>
            </w:r>
          </w:p>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Weight, Volume &amp; Temperature</w:t>
            </w:r>
          </w:p>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Consolidation</w:t>
            </w:r>
          </w:p>
        </w:tc>
      </w:tr>
      <w:tr w:rsidR="00436576" w:rsidTr="0043657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073" w:type="dxa"/>
            <w:vMerge w:val="restart"/>
          </w:tcPr>
          <w:p w:rsidR="00436576" w:rsidRDefault="00436576" w:rsidP="00436576">
            <w:pPr>
              <w:spacing w:line="240" w:lineRule="auto"/>
              <w:rPr>
                <w:rFonts w:ascii="Garamond" w:eastAsia="Garamond" w:hAnsi="Garamond" w:cs="Garamond"/>
              </w:rPr>
            </w:pPr>
            <w:r>
              <w:rPr>
                <w:rFonts w:ascii="Garamond" w:eastAsia="Garamond" w:hAnsi="Garamond" w:cs="Garamond"/>
              </w:rPr>
              <w:t>Science</w:t>
            </w:r>
          </w:p>
        </w:tc>
        <w:tc>
          <w:tcPr>
            <w:tcW w:w="7766" w:type="dxa"/>
            <w:gridSpan w:val="2"/>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Our changing World </w:t>
            </w:r>
          </w:p>
        </w:tc>
      </w:tr>
      <w:tr w:rsidR="00436576" w:rsidTr="00436576">
        <w:trPr>
          <w:trHeight w:val="551"/>
        </w:trPr>
        <w:tc>
          <w:tcPr>
            <w:cnfStyle w:val="001000000000" w:firstRow="0" w:lastRow="0" w:firstColumn="1" w:lastColumn="0" w:oddVBand="0" w:evenVBand="0" w:oddHBand="0" w:evenHBand="0" w:firstRowFirstColumn="0" w:firstRowLastColumn="0" w:lastRowFirstColumn="0" w:lastRowLastColumn="0"/>
            <w:tcW w:w="2073" w:type="dxa"/>
            <w:vMerge/>
          </w:tcPr>
          <w:p w:rsidR="00436576" w:rsidRDefault="00436576" w:rsidP="00436576">
            <w:pPr>
              <w:widowControl w:val="0"/>
              <w:pBdr>
                <w:top w:val="nil"/>
                <w:left w:val="nil"/>
                <w:bottom w:val="nil"/>
                <w:right w:val="nil"/>
                <w:between w:val="nil"/>
              </w:pBdr>
              <w:rPr>
                <w:rFonts w:ascii="Garamond" w:eastAsia="Garamond" w:hAnsi="Garamond" w:cs="Garamond"/>
              </w:rPr>
            </w:pPr>
          </w:p>
        </w:tc>
        <w:tc>
          <w:tcPr>
            <w:tcW w:w="7766" w:type="dxa"/>
            <w:gridSpan w:val="2"/>
          </w:tcPr>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Take Care</w:t>
            </w:r>
          </w:p>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Growing Up</w:t>
            </w:r>
          </w:p>
        </w:tc>
      </w:tr>
      <w:tr w:rsidR="00436576" w:rsidTr="0043657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History</w:t>
            </w:r>
          </w:p>
        </w:tc>
        <w:tc>
          <w:tcPr>
            <w:tcW w:w="7766" w:type="dxa"/>
            <w:gridSpan w:val="2"/>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Significant People </w:t>
            </w:r>
          </w:p>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Henry VIII</w:t>
            </w:r>
          </w:p>
        </w:tc>
      </w:tr>
      <w:tr w:rsidR="00436576" w:rsidTr="00436576">
        <w:trPr>
          <w:trHeight w:val="539"/>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Geography</w:t>
            </w:r>
          </w:p>
        </w:tc>
        <w:tc>
          <w:tcPr>
            <w:tcW w:w="7766" w:type="dxa"/>
            <w:gridSpan w:val="2"/>
          </w:tcPr>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Contrasting Locality </w:t>
            </w:r>
          </w:p>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Zambia </w:t>
            </w:r>
          </w:p>
        </w:tc>
      </w:tr>
      <w:tr w:rsidR="00436576" w:rsidTr="00436576">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 xml:space="preserve">Art &amp; Design </w:t>
            </w:r>
          </w:p>
        </w:tc>
        <w:tc>
          <w:tcPr>
            <w:tcW w:w="3689"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Drawing, collage and 3D</w:t>
            </w:r>
          </w:p>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Houses from around the world. </w:t>
            </w:r>
          </w:p>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Become an architect</w:t>
            </w:r>
          </w:p>
        </w:tc>
        <w:tc>
          <w:tcPr>
            <w:tcW w:w="4077"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Printing</w:t>
            </w:r>
          </w:p>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Mono Printing with Oil Pastel and Carbon Copy Paper</w:t>
            </w:r>
          </w:p>
        </w:tc>
      </w:tr>
      <w:tr w:rsidR="00436576" w:rsidTr="00436576">
        <w:trPr>
          <w:trHeight w:val="539"/>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Design &amp; Technology</w:t>
            </w:r>
          </w:p>
        </w:tc>
        <w:tc>
          <w:tcPr>
            <w:tcW w:w="7766" w:type="dxa"/>
            <w:gridSpan w:val="2"/>
          </w:tcPr>
          <w:p w:rsidR="00436576" w:rsidRDefault="00436576" w:rsidP="00436576">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bookmarkStart w:id="1" w:name="_heading=h.gjdgxs" w:colFirst="0" w:colLast="0"/>
            <w:bookmarkEnd w:id="1"/>
            <w:r>
              <w:rPr>
                <w:rFonts w:ascii="Garamond" w:eastAsia="Garamond" w:hAnsi="Garamond" w:cs="Garamond"/>
              </w:rPr>
              <w:t>Textiles DATA Project – ‘Bendy Bags’</w:t>
            </w:r>
          </w:p>
        </w:tc>
      </w:tr>
      <w:tr w:rsidR="00436576" w:rsidTr="0043657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 xml:space="preserve">Computing </w:t>
            </w:r>
          </w:p>
        </w:tc>
        <w:tc>
          <w:tcPr>
            <w:tcW w:w="3689"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Programming A – Robot algorithms</w:t>
            </w:r>
          </w:p>
        </w:tc>
        <w:tc>
          <w:tcPr>
            <w:tcW w:w="4077"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Programming B – An introduction to quizzes</w:t>
            </w:r>
          </w:p>
        </w:tc>
      </w:tr>
      <w:tr w:rsidR="00436576" w:rsidTr="00436576">
        <w:trPr>
          <w:trHeight w:val="275"/>
        </w:trPr>
        <w:tc>
          <w:tcPr>
            <w:cnfStyle w:val="001000000000" w:firstRow="0" w:lastRow="0" w:firstColumn="1" w:lastColumn="0" w:oddVBand="0" w:evenVBand="0" w:oddHBand="0" w:evenHBand="0" w:firstRowFirstColumn="0" w:firstRowLastColumn="0" w:lastRowFirstColumn="0" w:lastRowLastColumn="0"/>
            <w:tcW w:w="2073" w:type="dxa"/>
            <w:vMerge w:val="restart"/>
          </w:tcPr>
          <w:p w:rsidR="00436576" w:rsidRDefault="00436576" w:rsidP="00436576">
            <w:pPr>
              <w:spacing w:line="240" w:lineRule="auto"/>
              <w:rPr>
                <w:rFonts w:ascii="Garamond" w:eastAsia="Garamond" w:hAnsi="Garamond" w:cs="Garamond"/>
              </w:rPr>
            </w:pPr>
            <w:r>
              <w:rPr>
                <w:rFonts w:ascii="Garamond" w:eastAsia="Garamond" w:hAnsi="Garamond" w:cs="Garamond"/>
              </w:rPr>
              <w:t>PE</w:t>
            </w:r>
          </w:p>
        </w:tc>
        <w:tc>
          <w:tcPr>
            <w:tcW w:w="3689" w:type="dxa"/>
          </w:tcPr>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Team Building</w:t>
            </w:r>
          </w:p>
        </w:tc>
        <w:tc>
          <w:tcPr>
            <w:tcW w:w="4077" w:type="dxa"/>
          </w:tcPr>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Athletics</w:t>
            </w:r>
          </w:p>
        </w:tc>
      </w:tr>
      <w:tr w:rsidR="00436576" w:rsidTr="0043657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073" w:type="dxa"/>
            <w:vMerge/>
          </w:tcPr>
          <w:p w:rsidR="00436576" w:rsidRDefault="00436576" w:rsidP="00436576">
            <w:pPr>
              <w:widowControl w:val="0"/>
              <w:pBdr>
                <w:top w:val="nil"/>
                <w:left w:val="nil"/>
                <w:bottom w:val="nil"/>
                <w:right w:val="nil"/>
                <w:between w:val="nil"/>
              </w:pBdr>
              <w:rPr>
                <w:rFonts w:ascii="Garamond" w:eastAsia="Garamond" w:hAnsi="Garamond" w:cs="Garamond"/>
              </w:rPr>
            </w:pPr>
          </w:p>
        </w:tc>
        <w:tc>
          <w:tcPr>
            <w:tcW w:w="3689"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Sending and Receiving</w:t>
            </w:r>
          </w:p>
        </w:tc>
        <w:tc>
          <w:tcPr>
            <w:tcW w:w="4077"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Striking and Fielding</w:t>
            </w:r>
          </w:p>
        </w:tc>
      </w:tr>
      <w:tr w:rsidR="00436576" w:rsidTr="00436576">
        <w:trPr>
          <w:trHeight w:val="275"/>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Music</w:t>
            </w:r>
          </w:p>
        </w:tc>
        <w:tc>
          <w:tcPr>
            <w:tcW w:w="7766" w:type="dxa"/>
            <w:gridSpan w:val="2"/>
          </w:tcPr>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Simple Notation and Body Percussion</w:t>
            </w:r>
          </w:p>
        </w:tc>
      </w:tr>
      <w:tr w:rsidR="00436576" w:rsidTr="0043657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RE</w:t>
            </w:r>
          </w:p>
        </w:tc>
        <w:tc>
          <w:tcPr>
            <w:tcW w:w="3689"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What can we learn about God through stories?</w:t>
            </w:r>
          </w:p>
        </w:tc>
        <w:tc>
          <w:tcPr>
            <w:tcW w:w="4077"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Are you ready for a special journey?</w:t>
            </w:r>
          </w:p>
        </w:tc>
      </w:tr>
      <w:tr w:rsidR="00436576" w:rsidTr="00436576">
        <w:trPr>
          <w:trHeight w:val="539"/>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PHSE</w:t>
            </w:r>
          </w:p>
        </w:tc>
        <w:tc>
          <w:tcPr>
            <w:tcW w:w="3689" w:type="dxa"/>
          </w:tcPr>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Living in Our World</w:t>
            </w:r>
          </w:p>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Anger</w:t>
            </w:r>
          </w:p>
        </w:tc>
        <w:tc>
          <w:tcPr>
            <w:tcW w:w="4077" w:type="dxa"/>
          </w:tcPr>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Worry</w:t>
            </w:r>
          </w:p>
          <w:p w:rsidR="00436576" w:rsidRDefault="00436576"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Working in Our World</w:t>
            </w:r>
          </w:p>
        </w:tc>
      </w:tr>
      <w:tr w:rsidR="00436576" w:rsidTr="00436576">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 xml:space="preserve">Enrichment </w:t>
            </w:r>
          </w:p>
        </w:tc>
        <w:tc>
          <w:tcPr>
            <w:tcW w:w="3689"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 African Bread</w:t>
            </w:r>
          </w:p>
        </w:tc>
        <w:tc>
          <w:tcPr>
            <w:tcW w:w="4077" w:type="dxa"/>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1 Night Residential</w:t>
            </w:r>
          </w:p>
        </w:tc>
      </w:tr>
      <w:tr w:rsidR="00436576" w:rsidTr="00EA4D40">
        <w:trPr>
          <w:trHeight w:val="505"/>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Learning links for home</w:t>
            </w:r>
          </w:p>
        </w:tc>
        <w:tc>
          <w:tcPr>
            <w:tcW w:w="7766" w:type="dxa"/>
            <w:gridSpan w:val="2"/>
          </w:tcPr>
          <w:p w:rsidR="00436576" w:rsidRDefault="00EA4D40"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roofErr w:type="spellStart"/>
            <w:r>
              <w:rPr>
                <w:rFonts w:ascii="Garamond" w:eastAsia="Garamond" w:hAnsi="Garamond" w:cs="Garamond"/>
              </w:rPr>
              <w:t>Maths</w:t>
            </w:r>
            <w:proofErr w:type="spellEnd"/>
            <w:r>
              <w:rPr>
                <w:rFonts w:ascii="Garamond" w:eastAsia="Garamond" w:hAnsi="Garamond" w:cs="Garamond"/>
              </w:rPr>
              <w:t xml:space="preserve"> </w:t>
            </w:r>
            <w:hyperlink r:id="rId5" w:history="1">
              <w:r w:rsidRPr="00E25B5D">
                <w:rPr>
                  <w:rStyle w:val="Hyperlink"/>
                  <w:rFonts w:ascii="Garamond" w:eastAsia="Garamond" w:hAnsi="Garamond" w:cs="Garamond"/>
                </w:rPr>
                <w:t>https://www.topmarks.co.uk/maths-games/5-7-years/addition-and-subtraction</w:t>
              </w:r>
            </w:hyperlink>
            <w:r>
              <w:rPr>
                <w:rFonts w:ascii="Garamond" w:eastAsia="Garamond" w:hAnsi="Garamond" w:cs="Garamond"/>
              </w:rPr>
              <w:t xml:space="preserve"> </w:t>
            </w:r>
          </w:p>
          <w:p w:rsidR="00EA4D40" w:rsidRDefault="00EA4D40"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English  </w:t>
            </w:r>
            <w:hyperlink r:id="rId6" w:history="1">
              <w:r w:rsidRPr="00E25B5D">
                <w:rPr>
                  <w:rStyle w:val="Hyperlink"/>
                  <w:rFonts w:ascii="Garamond" w:eastAsia="Garamond" w:hAnsi="Garamond" w:cs="Garamond"/>
                </w:rPr>
                <w:t>https://www.bbc.co.uk/bitesize/topics/zd63xyc/articles/zncgvk7</w:t>
              </w:r>
            </w:hyperlink>
            <w:r>
              <w:rPr>
                <w:rFonts w:ascii="Garamond" w:eastAsia="Garamond" w:hAnsi="Garamond" w:cs="Garamond"/>
              </w:rPr>
              <w:t xml:space="preserve"> </w:t>
            </w:r>
          </w:p>
          <w:p w:rsidR="009C684C" w:rsidRDefault="009C684C" w:rsidP="00436576">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Science  </w:t>
            </w:r>
            <w:hyperlink r:id="rId7" w:history="1">
              <w:r w:rsidRPr="00E25B5D">
                <w:rPr>
                  <w:rStyle w:val="Hyperlink"/>
                  <w:rFonts w:ascii="Garamond" w:eastAsia="Garamond" w:hAnsi="Garamond" w:cs="Garamond"/>
                </w:rPr>
                <w:t>https://pstt.org.uk/resources/curriculum-materials/Science-Fun-at-Home</w:t>
              </w:r>
            </w:hyperlink>
            <w:r>
              <w:rPr>
                <w:rFonts w:ascii="Garamond" w:eastAsia="Garamond" w:hAnsi="Garamond" w:cs="Garamond"/>
              </w:rPr>
              <w:t xml:space="preserve"> </w:t>
            </w:r>
          </w:p>
          <w:p w:rsidR="00436576" w:rsidRDefault="00EA4D40" w:rsidP="009C684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Music  </w:t>
            </w:r>
            <w:hyperlink r:id="rId8" w:history="1">
              <w:r w:rsidRPr="00E25B5D">
                <w:rPr>
                  <w:rStyle w:val="Hyperlink"/>
                  <w:rFonts w:ascii="Garamond" w:eastAsia="Garamond" w:hAnsi="Garamond" w:cs="Garamond"/>
                </w:rPr>
                <w:t>https://www.bbc.co.uk/bitesize/subjects/z7tnvcw</w:t>
              </w:r>
            </w:hyperlink>
            <w:r w:rsidR="009C684C">
              <w:rPr>
                <w:rFonts w:ascii="Garamond" w:eastAsia="Garamond" w:hAnsi="Garamond" w:cs="Garamond"/>
              </w:rPr>
              <w:t xml:space="preserve"> </w:t>
            </w:r>
          </w:p>
        </w:tc>
      </w:tr>
      <w:tr w:rsidR="00436576" w:rsidTr="00436576">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73" w:type="dxa"/>
          </w:tcPr>
          <w:p w:rsidR="00436576" w:rsidRDefault="00436576" w:rsidP="00436576">
            <w:pPr>
              <w:spacing w:line="240" w:lineRule="auto"/>
              <w:rPr>
                <w:rFonts w:ascii="Garamond" w:eastAsia="Garamond" w:hAnsi="Garamond" w:cs="Garamond"/>
              </w:rPr>
            </w:pPr>
            <w:r>
              <w:rPr>
                <w:rFonts w:ascii="Garamond" w:eastAsia="Garamond" w:hAnsi="Garamond" w:cs="Garamond"/>
              </w:rPr>
              <w:t>Reading for pleasure</w:t>
            </w:r>
          </w:p>
        </w:tc>
        <w:tc>
          <w:tcPr>
            <w:tcW w:w="7766" w:type="dxa"/>
            <w:gridSpan w:val="2"/>
          </w:tcPr>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p w:rsidR="00436576" w:rsidRPr="00436576" w:rsidRDefault="00436576" w:rsidP="00436576">
            <w:pPr>
              <w:spacing w:line="240" w:lineRule="auto"/>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2"/>
                <w:szCs w:val="22"/>
                <w:lang w:val="en-GB"/>
              </w:rPr>
            </w:pPr>
            <w:r w:rsidRPr="00436576">
              <w:rPr>
                <w:rFonts w:ascii="Garamond" w:eastAsia="Times New Roman" w:hAnsi="Garamond" w:cs="Times New Roman"/>
                <w:sz w:val="22"/>
                <w:szCs w:val="22"/>
                <w:lang w:val="en-GB"/>
              </w:rPr>
              <w:t>Research shows that reading for pleasure has many non-literacy benefits including improving relationships with others and improving wellbeing throughout life.  It has social benefits and can make people feel more connected to the wider community.  Reading increases a child's understanding of their own identity, improves empathy and gives them an insight into the word view of others.</w:t>
            </w:r>
          </w:p>
          <w:p w:rsidR="00436576" w:rsidRPr="00436576" w:rsidRDefault="00436576" w:rsidP="00436576">
            <w:pPr>
              <w:spacing w:line="240" w:lineRule="auto"/>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2"/>
                <w:szCs w:val="22"/>
                <w:lang w:val="en-GB"/>
              </w:rPr>
            </w:pPr>
            <w:r w:rsidRPr="00436576">
              <w:rPr>
                <w:rFonts w:ascii="Garamond" w:eastAsia="Times New Roman" w:hAnsi="Garamond" w:cs="Times New Roman"/>
                <w:sz w:val="22"/>
                <w:szCs w:val="22"/>
                <w:lang w:val="en-GB"/>
              </w:rPr>
              <w:t>Children with more positive attitudes towards reading are more likely to read at or above the expected level for their age and make significantly more progress in vocabulary, spelling and maths than children who read very little.  There is a strong link between the amount of reading for pleasure children do and their reading achievement.</w:t>
            </w:r>
          </w:p>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p w:rsidR="00436576" w:rsidRDefault="00436576" w:rsidP="00436576">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bookmarkStart w:id="2" w:name="_heading=h.30j0zll" w:colFirst="0" w:colLast="0"/>
            <w:bookmarkEnd w:id="2"/>
          </w:p>
        </w:tc>
      </w:tr>
    </w:tbl>
    <w:p w:rsidR="008F3935" w:rsidRDefault="009C684C">
      <w:pPr>
        <w:widowControl w:val="0"/>
      </w:pPr>
      <w:r w:rsidRPr="009C684C">
        <w:rPr>
          <w:rFonts w:ascii="Times New Roman" w:eastAsia="Times New Roman" w:hAnsi="Times New Roman" w:cs="Times New Roman"/>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-825500</wp:posOffset>
            </wp:positionV>
            <wp:extent cx="654050" cy="581994"/>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54050" cy="581994"/>
                    </a:xfrm>
                    <a:prstGeom prst="rect">
                      <a:avLst/>
                    </a:prstGeom>
                  </pic:spPr>
                </pic:pic>
              </a:graphicData>
            </a:graphic>
            <wp14:sizeRelH relativeFrom="margin">
              <wp14:pctWidth>0</wp14:pctWidth>
            </wp14:sizeRelH>
            <wp14:sizeRelV relativeFrom="margin">
              <wp14:pctHeight>0</wp14:pctHeight>
            </wp14:sizeRelV>
          </wp:anchor>
        </w:drawing>
      </w:r>
    </w:p>
    <w:p w:rsidR="008F3935" w:rsidRDefault="008F3935">
      <w:pPr>
        <w:spacing w:line="240" w:lineRule="auto"/>
        <w:rPr>
          <w:rFonts w:ascii="Times New Roman" w:eastAsia="Times New Roman" w:hAnsi="Times New Roman" w:cs="Times New Roman"/>
          <w:sz w:val="24"/>
          <w:szCs w:val="24"/>
        </w:rPr>
        <w:sectPr w:rsidR="008F3935">
          <w:pgSz w:w="12240" w:h="15840"/>
          <w:pgMar w:top="1440" w:right="1440" w:bottom="1440" w:left="1440" w:header="720" w:footer="720" w:gutter="0"/>
          <w:pgNumType w:start="1"/>
          <w:cols w:space="720"/>
        </w:sectPr>
      </w:pPr>
    </w:p>
    <w:p w:rsidR="008F3935" w:rsidRDefault="008F3935">
      <w:pPr>
        <w:spacing w:line="240" w:lineRule="auto"/>
        <w:rPr>
          <w:rFonts w:ascii="Times New Roman" w:eastAsia="Times New Roman" w:hAnsi="Times New Roman" w:cs="Times New Roman"/>
          <w:sz w:val="24"/>
          <w:szCs w:val="24"/>
        </w:rPr>
      </w:pPr>
    </w:p>
    <w:p w:rsidR="008F3935" w:rsidRDefault="008F3935"/>
    <w:sectPr w:rsidR="008F3935">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35"/>
    <w:rsid w:val="00436576"/>
    <w:rsid w:val="008F3935"/>
    <w:rsid w:val="009C684C"/>
    <w:rsid w:val="00EA4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EB98"/>
  <w15:docId w15:val="{DE604974-E71C-48AC-BB30-6084D2D3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0">
    <w:basedOn w:val="TableNormal"/>
    <w:rPr>
      <w:sz w:val="20"/>
      <w:szCs w:val="20"/>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Hyperlink">
    <w:name w:val="Hyperlink"/>
    <w:basedOn w:val="DefaultParagraphFont"/>
    <w:uiPriority w:val="99"/>
    <w:unhideWhenUsed/>
    <w:rsid w:val="00EA4D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411547">
      <w:bodyDiv w:val="1"/>
      <w:marLeft w:val="0"/>
      <w:marRight w:val="0"/>
      <w:marTop w:val="0"/>
      <w:marBottom w:val="0"/>
      <w:divBdr>
        <w:top w:val="none" w:sz="0" w:space="0" w:color="auto"/>
        <w:left w:val="none" w:sz="0" w:space="0" w:color="auto"/>
        <w:bottom w:val="none" w:sz="0" w:space="0" w:color="auto"/>
        <w:right w:val="none" w:sz="0" w:space="0" w:color="auto"/>
      </w:divBdr>
      <w:divsChild>
        <w:div w:id="976572139">
          <w:marLeft w:val="0"/>
          <w:marRight w:val="0"/>
          <w:marTop w:val="0"/>
          <w:marBottom w:val="0"/>
          <w:divBdr>
            <w:top w:val="none" w:sz="0" w:space="0" w:color="auto"/>
            <w:left w:val="none" w:sz="0" w:space="0" w:color="auto"/>
            <w:bottom w:val="none" w:sz="0" w:space="0" w:color="auto"/>
            <w:right w:val="none" w:sz="0" w:space="0" w:color="auto"/>
          </w:divBdr>
        </w:div>
        <w:div w:id="6992830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subjects/z7tnvcw" TargetMode="External"/><Relationship Id="rId3" Type="http://schemas.openxmlformats.org/officeDocument/2006/relationships/settings" Target="settings.xml"/><Relationship Id="rId7" Type="http://schemas.openxmlformats.org/officeDocument/2006/relationships/hyperlink" Target="https://pstt.org.uk/resources/curriculum-materials/Science-Fun-at-H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bc.co.uk/bitesize/topics/zd63xyc/articles/zncgvk7" TargetMode="External"/><Relationship Id="rId11" Type="http://schemas.openxmlformats.org/officeDocument/2006/relationships/theme" Target="theme/theme1.xml"/><Relationship Id="rId5" Type="http://schemas.openxmlformats.org/officeDocument/2006/relationships/hyperlink" Target="https://www.topmarks.co.uk/maths-games/5-7-years/addition-and-subtrac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DuOnMSBznYrB9NT6kGUCmvPbvg==">AMUW2mW2YMVNKGqcSvXv9FOuZTAtyfwc1Sne1JZWvQv23090w5ittzG4N3c7LqQir/TwfASbzD0CXjF8oi8ePGnsuI/ypohOE6TCunaxWR4hdQb6BKb9rY5xQMm1W1FtcuE94ddQy9ky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Brookhurst Primary School</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Armstrong</dc:creator>
  <cp:lastModifiedBy>Jo Armstrong</cp:lastModifiedBy>
  <cp:revision>3</cp:revision>
  <dcterms:created xsi:type="dcterms:W3CDTF">2022-05-05T13:55:00Z</dcterms:created>
  <dcterms:modified xsi:type="dcterms:W3CDTF">2022-05-05T14:07:00Z</dcterms:modified>
</cp:coreProperties>
</file>