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A1797" w14:textId="049FCB76" w:rsidR="00506983" w:rsidRDefault="00152A94" w:rsidP="00152A94">
      <w:pPr>
        <w:spacing w:before="120" w:after="120"/>
      </w:pPr>
      <w:r w:rsidRPr="00152A94">
        <w:rPr>
          <w:noProof/>
        </w:rPr>
        <w:drawing>
          <wp:anchor distT="0" distB="0" distL="114300" distR="114300" simplePos="0" relativeHeight="251658240" behindDoc="1" locked="0" layoutInCell="1" allowOverlap="1" wp14:anchorId="3E3D0CC3" wp14:editId="04540FB3">
            <wp:simplePos x="0" y="0"/>
            <wp:positionH relativeFrom="column">
              <wp:posOffset>-906780</wp:posOffset>
            </wp:positionH>
            <wp:positionV relativeFrom="page">
              <wp:posOffset>22860</wp:posOffset>
            </wp:positionV>
            <wp:extent cx="7599680" cy="2293620"/>
            <wp:effectExtent l="0" t="0" r="1270" b="0"/>
            <wp:wrapTight wrapText="bothSides">
              <wp:wrapPolygon edited="0">
                <wp:start x="0" y="0"/>
                <wp:lineTo x="0" y="21349"/>
                <wp:lineTo x="21549" y="21349"/>
                <wp:lineTo x="21549" y="0"/>
                <wp:lineTo x="0" y="0"/>
              </wp:wrapPolygon>
            </wp:wrapTight>
            <wp:docPr id="657415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15029" name=""/>
                    <pic:cNvPicPr/>
                  </pic:nvPicPr>
                  <pic:blipFill>
                    <a:blip r:embed="rId5">
                      <a:extLst>
                        <a:ext uri="{28A0092B-C50C-407E-A947-70E740481C1C}">
                          <a14:useLocalDpi xmlns:a14="http://schemas.microsoft.com/office/drawing/2010/main" val="0"/>
                        </a:ext>
                      </a:extLst>
                    </a:blip>
                    <a:stretch>
                      <a:fillRect/>
                    </a:stretch>
                  </pic:blipFill>
                  <pic:spPr>
                    <a:xfrm>
                      <a:off x="0" y="0"/>
                      <a:ext cx="7599680" cy="22936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shd w:val="clear" w:color="auto" w:fill="156082" w:themeFill="accent1"/>
        <w:tblLook w:val="04A0" w:firstRow="1" w:lastRow="0" w:firstColumn="1" w:lastColumn="0" w:noHBand="0" w:noVBand="1"/>
      </w:tblPr>
      <w:tblGrid>
        <w:gridCol w:w="9020"/>
      </w:tblGrid>
      <w:tr w:rsidR="0068240C" w14:paraId="7A9BDF80" w14:textId="77777777" w:rsidTr="00CC4569">
        <w:tc>
          <w:tcPr>
            <w:tcW w:w="9020" w:type="dxa"/>
            <w:shd w:val="clear" w:color="auto" w:fill="004AAD"/>
          </w:tcPr>
          <w:p w14:paraId="27120D7B" w14:textId="77777777" w:rsidR="0068240C" w:rsidRPr="0068240C" w:rsidRDefault="0068240C" w:rsidP="00CC4569">
            <w:pPr>
              <w:spacing w:before="120" w:after="120" w:line="336" w:lineRule="auto"/>
              <w:rPr>
                <w:sz w:val="36"/>
                <w:szCs w:val="36"/>
              </w:rPr>
            </w:pPr>
            <w:r w:rsidRPr="0068240C">
              <w:rPr>
                <w:color w:val="FFFFFF" w:themeColor="background1"/>
                <w:sz w:val="36"/>
                <w:szCs w:val="36"/>
              </w:rPr>
              <w:t>Curriculum Structure</w:t>
            </w:r>
          </w:p>
        </w:tc>
      </w:tr>
    </w:tbl>
    <w:p w14:paraId="6060275C" w14:textId="77777777" w:rsidR="007811A9" w:rsidRPr="007811A9" w:rsidRDefault="007811A9" w:rsidP="007811A9">
      <w:pPr>
        <w:spacing w:before="120" w:after="120" w:line="336" w:lineRule="auto"/>
        <w:jc w:val="both"/>
        <w:rPr>
          <w:rFonts w:ascii="Arimo" w:eastAsia="Arimo" w:hAnsi="Arimo" w:cs="Arimo"/>
          <w:color w:val="000000"/>
        </w:rPr>
      </w:pPr>
      <w:r w:rsidRPr="007811A9">
        <w:rPr>
          <w:rFonts w:ascii="Arimo" w:eastAsia="Arimo" w:hAnsi="Arimo" w:cs="Arimo"/>
          <w:color w:val="000000"/>
        </w:rPr>
        <w:t xml:space="preserve">The Flourish Pathway is designed for students experiencing high anxiety and social communication needs. Our intent is to create a safe, nurturing and structured environment where students can grow in confidence, develop emotional regulation skills and engage positively with learning at their own pace. The curriculum is relationships-focused, built around predictable routines and personalised support, enabling pupils to access learning in a way that meets their individual strengths and needs. </w:t>
      </w:r>
    </w:p>
    <w:p w14:paraId="63D2CF28" w14:textId="77777777" w:rsidR="007811A9" w:rsidRPr="007811A9" w:rsidRDefault="007811A9" w:rsidP="007811A9">
      <w:pPr>
        <w:spacing w:before="120" w:after="120" w:line="336" w:lineRule="auto"/>
        <w:jc w:val="both"/>
        <w:rPr>
          <w:rFonts w:ascii="Arimo" w:eastAsia="Arimo" w:hAnsi="Arimo" w:cs="Arimo"/>
          <w:color w:val="000000"/>
        </w:rPr>
      </w:pPr>
      <w:r w:rsidRPr="007811A9">
        <w:rPr>
          <w:rFonts w:ascii="Arimo" w:eastAsia="Arimo" w:hAnsi="Arimo" w:cs="Arimo"/>
          <w:color w:val="000000"/>
        </w:rPr>
        <w:t>The curriculum combines academic learning, creative opportunities, personal development and life skills, alongside therapeutic and pastoral support. Small group learning, strong relationships with trusted adults and carefully planned interventions help pupils to build confidence, resilience and readiness for adulthood.</w:t>
      </w:r>
    </w:p>
    <w:tbl>
      <w:tblPr>
        <w:tblW w:w="9030" w:type="dxa"/>
        <w:tblInd w:w="180" w:type="dxa"/>
        <w:tblBorders>
          <w:top w:val="single" w:sz="6" w:space="0" w:color="DBDBDB"/>
          <w:left w:val="single" w:sz="6" w:space="0" w:color="DBDBDB"/>
          <w:bottom w:val="single" w:sz="6" w:space="0" w:color="DBDBDB"/>
          <w:right w:val="single" w:sz="6" w:space="0" w:color="DBDBDB"/>
          <w:insideH w:val="single" w:sz="6" w:space="0" w:color="DBDBDB"/>
          <w:insideV w:val="single" w:sz="6" w:space="0" w:color="DBDBDB"/>
        </w:tblBorders>
        <w:tblCellMar>
          <w:left w:w="10" w:type="dxa"/>
          <w:right w:w="10" w:type="dxa"/>
        </w:tblCellMar>
        <w:tblLook w:val="04A0" w:firstRow="1" w:lastRow="0" w:firstColumn="1" w:lastColumn="0" w:noHBand="0" w:noVBand="1"/>
      </w:tblPr>
      <w:tblGrid>
        <w:gridCol w:w="2112"/>
        <w:gridCol w:w="1433"/>
        <w:gridCol w:w="1361"/>
        <w:gridCol w:w="4124"/>
      </w:tblGrid>
      <w:tr w:rsidR="00506983" w14:paraId="71E50088" w14:textId="77777777" w:rsidTr="00F46FE9">
        <w:tc>
          <w:tcPr>
            <w:tcW w:w="2112" w:type="dxa"/>
            <w:tcBorders>
              <w:bottom w:val="single" w:sz="4" w:space="0" w:color="auto"/>
            </w:tcBorders>
            <w:shd w:val="clear" w:color="auto" w:fill="004AAD"/>
            <w:tcMar>
              <w:top w:w="180" w:type="dxa"/>
              <w:left w:w="180" w:type="dxa"/>
              <w:bottom w:w="180" w:type="dxa"/>
              <w:right w:w="180" w:type="dxa"/>
            </w:tcMar>
          </w:tcPr>
          <w:p w14:paraId="28C49521" w14:textId="77777777" w:rsidR="00506983" w:rsidRDefault="00F439AB">
            <w:pPr>
              <w:spacing w:before="120" w:after="120" w:line="336" w:lineRule="auto"/>
            </w:pPr>
            <w:r>
              <w:rPr>
                <w:rFonts w:ascii="Arimo Bold" w:eastAsia="Arimo Bold" w:hAnsi="Arimo Bold" w:cs="Arimo Bold"/>
                <w:b/>
                <w:bCs/>
                <w:color w:val="FFFFFF"/>
              </w:rPr>
              <w:t xml:space="preserve"> </w:t>
            </w:r>
          </w:p>
        </w:tc>
        <w:tc>
          <w:tcPr>
            <w:tcW w:w="1433" w:type="dxa"/>
            <w:shd w:val="clear" w:color="auto" w:fill="004AAD"/>
            <w:tcMar>
              <w:top w:w="180" w:type="dxa"/>
              <w:left w:w="180" w:type="dxa"/>
              <w:bottom w:w="180" w:type="dxa"/>
              <w:right w:w="180" w:type="dxa"/>
            </w:tcMar>
          </w:tcPr>
          <w:p w14:paraId="1899D6F3" w14:textId="77777777" w:rsidR="00506983" w:rsidRDefault="00F439AB">
            <w:pPr>
              <w:spacing w:before="120" w:after="120" w:line="336" w:lineRule="auto"/>
            </w:pPr>
            <w:r>
              <w:rPr>
                <w:rFonts w:ascii="Arimo Bold" w:eastAsia="Arimo Bold" w:hAnsi="Arimo Bold" w:cs="Arimo Bold"/>
                <w:b/>
                <w:bCs/>
                <w:color w:val="FFFFFF"/>
              </w:rPr>
              <w:t xml:space="preserve">Subjects </w:t>
            </w:r>
          </w:p>
        </w:tc>
        <w:tc>
          <w:tcPr>
            <w:tcW w:w="1361" w:type="dxa"/>
            <w:shd w:val="clear" w:color="auto" w:fill="004AAD"/>
            <w:tcMar>
              <w:top w:w="180" w:type="dxa"/>
              <w:left w:w="180" w:type="dxa"/>
              <w:bottom w:w="180" w:type="dxa"/>
              <w:right w:w="180" w:type="dxa"/>
            </w:tcMar>
          </w:tcPr>
          <w:p w14:paraId="60D7F873" w14:textId="77777777" w:rsidR="00506983" w:rsidRDefault="00F439AB">
            <w:pPr>
              <w:spacing w:before="120" w:after="120" w:line="336" w:lineRule="auto"/>
            </w:pPr>
            <w:r>
              <w:rPr>
                <w:rFonts w:ascii="Arimo Bold" w:eastAsia="Arimo Bold" w:hAnsi="Arimo Bold" w:cs="Arimo Bold"/>
                <w:b/>
                <w:bCs/>
                <w:color w:val="FFFFFF"/>
              </w:rPr>
              <w:t xml:space="preserve"> </w:t>
            </w:r>
          </w:p>
        </w:tc>
        <w:tc>
          <w:tcPr>
            <w:tcW w:w="4124" w:type="dxa"/>
            <w:shd w:val="clear" w:color="auto" w:fill="004AAD"/>
            <w:tcMar>
              <w:top w:w="180" w:type="dxa"/>
              <w:left w:w="180" w:type="dxa"/>
              <w:bottom w:w="180" w:type="dxa"/>
              <w:right w:w="180" w:type="dxa"/>
            </w:tcMar>
          </w:tcPr>
          <w:p w14:paraId="58633B41" w14:textId="77777777" w:rsidR="00506983" w:rsidRDefault="00F439AB">
            <w:pPr>
              <w:spacing w:before="120" w:after="120" w:line="336" w:lineRule="auto"/>
            </w:pPr>
            <w:r>
              <w:rPr>
                <w:rFonts w:ascii="Arimo Bold" w:eastAsia="Arimo Bold" w:hAnsi="Arimo Bold" w:cs="Arimo Bold"/>
                <w:b/>
                <w:bCs/>
                <w:color w:val="FFFFFF"/>
              </w:rPr>
              <w:t xml:space="preserve">Description </w:t>
            </w:r>
          </w:p>
        </w:tc>
      </w:tr>
      <w:tr w:rsidR="00506983" w14:paraId="3938C4F2" w14:textId="77777777" w:rsidTr="00F46FE9">
        <w:tc>
          <w:tcPr>
            <w:tcW w:w="2112" w:type="dxa"/>
            <w:tcBorders>
              <w:top w:val="single" w:sz="4" w:space="0" w:color="auto"/>
            </w:tcBorders>
            <w:shd w:val="clear" w:color="auto" w:fill="004AAD"/>
            <w:tcMar>
              <w:top w:w="180" w:type="dxa"/>
              <w:left w:w="180" w:type="dxa"/>
              <w:bottom w:w="180" w:type="dxa"/>
              <w:right w:w="180" w:type="dxa"/>
            </w:tcMar>
          </w:tcPr>
          <w:p w14:paraId="79524C07" w14:textId="269FC0DB" w:rsidR="00506983" w:rsidRDefault="007811A9">
            <w:pPr>
              <w:spacing w:before="120" w:after="120" w:line="336" w:lineRule="auto"/>
            </w:pPr>
            <w:r>
              <w:rPr>
                <w:rFonts w:ascii="Arimo Bold" w:eastAsia="Arimo Bold" w:hAnsi="Arimo Bold" w:cs="Arimo Bold"/>
                <w:b/>
                <w:bCs/>
                <w:color w:val="FFFFFF"/>
              </w:rPr>
              <w:t>Core Curriculum</w:t>
            </w:r>
            <w:r w:rsidR="00F439AB">
              <w:rPr>
                <w:rFonts w:ascii="Arimo Bold" w:eastAsia="Arimo Bold" w:hAnsi="Arimo Bold" w:cs="Arimo Bold"/>
                <w:b/>
                <w:bCs/>
                <w:color w:val="FFFFFF"/>
              </w:rPr>
              <w:t xml:space="preserve"> </w:t>
            </w:r>
          </w:p>
        </w:tc>
        <w:tc>
          <w:tcPr>
            <w:tcW w:w="1433" w:type="dxa"/>
            <w:tcMar>
              <w:top w:w="180" w:type="dxa"/>
              <w:left w:w="180" w:type="dxa"/>
              <w:bottom w:w="180" w:type="dxa"/>
              <w:right w:w="180" w:type="dxa"/>
            </w:tcMar>
          </w:tcPr>
          <w:p w14:paraId="39C31BCB" w14:textId="52A63FFE" w:rsidR="00506983" w:rsidRPr="0081583F" w:rsidRDefault="007811A9">
            <w:pPr>
              <w:spacing w:before="120" w:after="120" w:line="336" w:lineRule="auto"/>
              <w:rPr>
                <w:rFonts w:ascii="Arimo" w:eastAsia="Arimo" w:hAnsi="Arimo" w:cs="Arimo"/>
                <w:color w:val="000000"/>
              </w:rPr>
            </w:pPr>
            <w:r w:rsidRPr="007811A9">
              <w:rPr>
                <w:rFonts w:ascii="Arimo" w:eastAsia="Arimo" w:hAnsi="Arimo" w:cs="Arimo"/>
                <w:color w:val="000000"/>
              </w:rPr>
              <w:t>English,</w:t>
            </w:r>
            <w:r w:rsidR="0081583F">
              <w:rPr>
                <w:rFonts w:ascii="Arimo" w:eastAsia="Arimo" w:hAnsi="Arimo" w:cs="Arimo"/>
                <w:color w:val="000000"/>
              </w:rPr>
              <w:t xml:space="preserve"> </w:t>
            </w:r>
            <w:proofErr w:type="gramStart"/>
            <w:r w:rsidR="0081583F">
              <w:rPr>
                <w:rFonts w:ascii="Arimo" w:eastAsia="Arimo" w:hAnsi="Arimo" w:cs="Arimo"/>
                <w:color w:val="000000"/>
              </w:rPr>
              <w:t>Reading</w:t>
            </w:r>
            <w:proofErr w:type="gramEnd"/>
            <w:r w:rsidR="0081583F">
              <w:rPr>
                <w:rFonts w:ascii="Arimo" w:eastAsia="Arimo" w:hAnsi="Arimo" w:cs="Arimo"/>
                <w:color w:val="000000"/>
              </w:rPr>
              <w:t xml:space="preserve"> </w:t>
            </w:r>
            <w:r w:rsidRPr="007811A9">
              <w:rPr>
                <w:rFonts w:ascii="Arimo" w:eastAsia="Arimo" w:hAnsi="Arimo" w:cs="Arimo"/>
                <w:color w:val="000000"/>
              </w:rPr>
              <w:t>maths, science (including biology and physics), history</w:t>
            </w:r>
            <w:r w:rsidR="00F439AB">
              <w:rPr>
                <w:rFonts w:ascii="Arimo" w:eastAsia="Arimo" w:hAnsi="Arimo" w:cs="Arimo"/>
                <w:color w:val="000000"/>
              </w:rPr>
              <w:t xml:space="preserve"> </w:t>
            </w:r>
          </w:p>
        </w:tc>
        <w:tc>
          <w:tcPr>
            <w:tcW w:w="1361" w:type="dxa"/>
            <w:tcMar>
              <w:top w:w="180" w:type="dxa"/>
              <w:left w:w="180" w:type="dxa"/>
              <w:bottom w:w="180" w:type="dxa"/>
              <w:right w:w="180" w:type="dxa"/>
            </w:tcMar>
          </w:tcPr>
          <w:p w14:paraId="4E78B05B" w14:textId="3E64744D" w:rsidR="0081583F" w:rsidRDefault="00F439AB">
            <w:pPr>
              <w:spacing w:before="120" w:after="120" w:line="336" w:lineRule="auto"/>
              <w:rPr>
                <w:rFonts w:ascii="Arimo" w:eastAsia="Arimo" w:hAnsi="Arimo" w:cs="Arimo"/>
                <w:color w:val="000000"/>
              </w:rPr>
            </w:pPr>
            <w:r>
              <w:rPr>
                <w:rFonts w:ascii="Arimo" w:eastAsia="Arimo" w:hAnsi="Arimo" w:cs="Arimo"/>
                <w:color w:val="000000"/>
              </w:rPr>
              <w:t>(x</w:t>
            </w:r>
            <w:r w:rsidR="0081583F">
              <w:rPr>
                <w:rFonts w:ascii="Arimo" w:eastAsia="Arimo" w:hAnsi="Arimo" w:cs="Arimo"/>
                <w:color w:val="000000"/>
              </w:rPr>
              <w:t>3</w:t>
            </w:r>
            <w:r>
              <w:rPr>
                <w:rFonts w:ascii="Arimo" w:eastAsia="Arimo" w:hAnsi="Arimo" w:cs="Arimo"/>
                <w:color w:val="000000"/>
              </w:rPr>
              <w:t>)</w:t>
            </w:r>
            <w:r w:rsidR="007811A9">
              <w:rPr>
                <w:rFonts w:ascii="Arimo" w:eastAsia="Arimo" w:hAnsi="Arimo" w:cs="Arimo"/>
                <w:color w:val="000000"/>
              </w:rPr>
              <w:t xml:space="preserve"> </w:t>
            </w:r>
            <w:r w:rsidR="0081583F">
              <w:rPr>
                <w:rFonts w:ascii="Arimo" w:eastAsia="Arimo" w:hAnsi="Arimo" w:cs="Arimo"/>
                <w:color w:val="000000"/>
              </w:rPr>
              <w:t xml:space="preserve"> </w:t>
            </w:r>
            <w:proofErr w:type="gramStart"/>
            <w:r w:rsidR="007811A9">
              <w:rPr>
                <w:rFonts w:ascii="Arimo" w:eastAsia="Arimo" w:hAnsi="Arimo" w:cs="Arimo"/>
                <w:color w:val="000000"/>
              </w:rPr>
              <w:t xml:space="preserve"> </w:t>
            </w:r>
            <w:r w:rsidR="0081583F">
              <w:rPr>
                <w:rFonts w:ascii="Arimo" w:eastAsia="Arimo" w:hAnsi="Arimo" w:cs="Arimo"/>
                <w:color w:val="000000"/>
              </w:rPr>
              <w:t xml:space="preserve">  (</w:t>
            </w:r>
            <w:proofErr w:type="gramEnd"/>
            <w:r w:rsidR="0081583F">
              <w:rPr>
                <w:rFonts w:ascii="Arimo" w:eastAsia="Arimo" w:hAnsi="Arimo" w:cs="Arimo"/>
                <w:color w:val="000000"/>
              </w:rPr>
              <w:t>x1)</w:t>
            </w:r>
            <w:proofErr w:type="gramStart"/>
            <w:r w:rsidR="0081583F">
              <w:rPr>
                <w:rFonts w:ascii="Arimo" w:eastAsia="Arimo" w:hAnsi="Arimo" w:cs="Arimo"/>
                <w:color w:val="000000"/>
              </w:rPr>
              <w:t xml:space="preserve">   </w:t>
            </w:r>
            <w:r w:rsidR="007811A9">
              <w:rPr>
                <w:rFonts w:ascii="Arimo" w:eastAsia="Arimo" w:hAnsi="Arimo" w:cs="Arimo"/>
                <w:color w:val="000000"/>
              </w:rPr>
              <w:t>(</w:t>
            </w:r>
            <w:proofErr w:type="gramEnd"/>
            <w:r w:rsidR="007811A9">
              <w:rPr>
                <w:rFonts w:ascii="Arimo" w:eastAsia="Arimo" w:hAnsi="Arimo" w:cs="Arimo"/>
                <w:color w:val="000000"/>
              </w:rPr>
              <w:t>x3)</w:t>
            </w:r>
            <w:proofErr w:type="gramStart"/>
            <w:r w:rsidR="007811A9">
              <w:rPr>
                <w:rFonts w:ascii="Arimo" w:eastAsia="Arimo" w:hAnsi="Arimo" w:cs="Arimo"/>
                <w:color w:val="000000"/>
              </w:rPr>
              <w:t xml:space="preserve">  </w:t>
            </w:r>
            <w:r w:rsidR="0081583F">
              <w:rPr>
                <w:rFonts w:ascii="Arimo" w:eastAsia="Arimo" w:hAnsi="Arimo" w:cs="Arimo"/>
                <w:color w:val="000000"/>
              </w:rPr>
              <w:t xml:space="preserve"> </w:t>
            </w:r>
            <w:r w:rsidR="007811A9">
              <w:rPr>
                <w:rFonts w:ascii="Arimo" w:eastAsia="Arimo" w:hAnsi="Arimo" w:cs="Arimo"/>
                <w:color w:val="000000"/>
              </w:rPr>
              <w:t>(</w:t>
            </w:r>
            <w:proofErr w:type="gramEnd"/>
            <w:r w:rsidR="007811A9">
              <w:rPr>
                <w:rFonts w:ascii="Arimo" w:eastAsia="Arimo" w:hAnsi="Arimo" w:cs="Arimo"/>
                <w:color w:val="000000"/>
              </w:rPr>
              <w:t>x</w:t>
            </w:r>
            <w:r w:rsidR="0081583F">
              <w:rPr>
                <w:rFonts w:ascii="Arimo" w:eastAsia="Arimo" w:hAnsi="Arimo" w:cs="Arimo"/>
                <w:color w:val="000000"/>
              </w:rPr>
              <w:t>3</w:t>
            </w:r>
            <w:r w:rsidR="007811A9">
              <w:rPr>
                <w:rFonts w:ascii="Arimo" w:eastAsia="Arimo" w:hAnsi="Arimo" w:cs="Arimo"/>
                <w:color w:val="000000"/>
              </w:rPr>
              <w:t>)</w:t>
            </w:r>
          </w:p>
          <w:p w14:paraId="689AE8B7" w14:textId="77777777" w:rsidR="0081583F" w:rsidRDefault="0081583F">
            <w:pPr>
              <w:spacing w:before="120" w:after="120" w:line="336" w:lineRule="auto"/>
              <w:rPr>
                <w:rFonts w:ascii="Arimo" w:eastAsia="Arimo" w:hAnsi="Arimo" w:cs="Arimo"/>
                <w:color w:val="000000"/>
              </w:rPr>
            </w:pPr>
          </w:p>
          <w:p w14:paraId="0F22969F" w14:textId="77777777" w:rsidR="0081583F" w:rsidRDefault="0081583F">
            <w:pPr>
              <w:spacing w:before="120" w:after="120" w:line="336" w:lineRule="auto"/>
              <w:rPr>
                <w:rFonts w:ascii="Arimo" w:eastAsia="Arimo" w:hAnsi="Arimo" w:cs="Arimo"/>
                <w:color w:val="000000"/>
              </w:rPr>
            </w:pPr>
          </w:p>
          <w:p w14:paraId="136BF057" w14:textId="646E5236" w:rsidR="00506983" w:rsidRDefault="0081583F">
            <w:pPr>
              <w:spacing w:before="120" w:after="120" w:line="336" w:lineRule="auto"/>
              <w:rPr>
                <w:rFonts w:ascii="Arimo" w:eastAsia="Arimo" w:hAnsi="Arimo" w:cs="Arimo"/>
                <w:color w:val="000000"/>
              </w:rPr>
            </w:pPr>
            <w:r>
              <w:rPr>
                <w:rFonts w:ascii="Arimo" w:eastAsia="Arimo" w:hAnsi="Arimo" w:cs="Arimo"/>
                <w:color w:val="000000"/>
              </w:rPr>
              <w:t xml:space="preserve">              (x2)</w:t>
            </w:r>
            <w:r w:rsidR="00F439AB">
              <w:rPr>
                <w:rFonts w:ascii="Arimo" w:eastAsia="Arimo" w:hAnsi="Arimo" w:cs="Arimo"/>
                <w:color w:val="000000"/>
              </w:rPr>
              <w:t xml:space="preserve"> </w:t>
            </w:r>
          </w:p>
          <w:p w14:paraId="0D0E1304" w14:textId="42A440D7" w:rsidR="0081583F" w:rsidRPr="007811A9" w:rsidRDefault="0081583F">
            <w:pPr>
              <w:spacing w:before="120" w:after="120" w:line="336" w:lineRule="auto"/>
              <w:rPr>
                <w:rFonts w:ascii="Arimo" w:eastAsia="Arimo" w:hAnsi="Arimo" w:cs="Arimo"/>
                <w:color w:val="000000"/>
              </w:rPr>
            </w:pPr>
          </w:p>
        </w:tc>
        <w:tc>
          <w:tcPr>
            <w:tcW w:w="4124" w:type="dxa"/>
            <w:tcMar>
              <w:top w:w="180" w:type="dxa"/>
              <w:left w:w="180" w:type="dxa"/>
              <w:bottom w:w="180" w:type="dxa"/>
              <w:right w:w="180" w:type="dxa"/>
            </w:tcMar>
          </w:tcPr>
          <w:p w14:paraId="6FFC32E1" w14:textId="25092632" w:rsidR="00506983" w:rsidRDefault="007811A9">
            <w:pPr>
              <w:spacing w:before="120" w:after="120" w:line="336" w:lineRule="auto"/>
            </w:pPr>
            <w:r w:rsidRPr="007811A9">
              <w:rPr>
                <w:rFonts w:ascii="Arimo" w:eastAsia="Arimo" w:hAnsi="Arimo" w:cs="Arimo"/>
                <w:color w:val="000000"/>
              </w:rPr>
              <w:lastRenderedPageBreak/>
              <w:t xml:space="preserve">The Core Curriculum provides pupils with opportunities to develop subject knowledge, academic confidence and essential skills through discrete teaching in English, maths, science and history. Science learning includes elements of biology and physics, enabling pupils to explore key scientific concepts through </w:t>
            </w:r>
            <w:r w:rsidRPr="007811A9">
              <w:rPr>
                <w:rFonts w:ascii="Arimo" w:eastAsia="Arimo" w:hAnsi="Arimo" w:cs="Arimo"/>
                <w:color w:val="000000"/>
              </w:rPr>
              <w:lastRenderedPageBreak/>
              <w:t>engaging and appropriately differentiated learning experiences delivered within supportive small-group environments</w:t>
            </w:r>
            <w:r>
              <w:rPr>
                <w:rFonts w:ascii="Arimo" w:eastAsia="Arimo" w:hAnsi="Arimo" w:cs="Arimo"/>
                <w:color w:val="000000"/>
              </w:rPr>
              <w:t xml:space="preserve">. All </w:t>
            </w:r>
            <w:proofErr w:type="gramStart"/>
            <w:r>
              <w:rPr>
                <w:rFonts w:ascii="Arimo" w:eastAsia="Arimo" w:hAnsi="Arimo" w:cs="Arimo"/>
                <w:color w:val="000000"/>
              </w:rPr>
              <w:t>subject</w:t>
            </w:r>
            <w:proofErr w:type="gramEnd"/>
            <w:r>
              <w:rPr>
                <w:rFonts w:ascii="Arimo" w:eastAsia="Arimo" w:hAnsi="Arimo" w:cs="Arimo"/>
                <w:color w:val="000000"/>
              </w:rPr>
              <w:t xml:space="preserve"> can be taken at GCSE and ELC. </w:t>
            </w:r>
          </w:p>
        </w:tc>
      </w:tr>
      <w:tr w:rsidR="00506983" w14:paraId="6D28F853" w14:textId="77777777" w:rsidTr="00F46FE9">
        <w:tc>
          <w:tcPr>
            <w:tcW w:w="2112" w:type="dxa"/>
            <w:shd w:val="clear" w:color="auto" w:fill="004AAD"/>
            <w:tcMar>
              <w:top w:w="180" w:type="dxa"/>
              <w:left w:w="180" w:type="dxa"/>
              <w:bottom w:w="180" w:type="dxa"/>
              <w:right w:w="180" w:type="dxa"/>
            </w:tcMar>
          </w:tcPr>
          <w:p w14:paraId="51E83E45" w14:textId="4F9EDC81" w:rsidR="00506983" w:rsidRDefault="0081583F">
            <w:pPr>
              <w:spacing w:before="120" w:after="120" w:line="336" w:lineRule="auto"/>
            </w:pPr>
            <w:r>
              <w:rPr>
                <w:rFonts w:ascii="Arimo Bold" w:eastAsia="Arimo Bold" w:hAnsi="Arimo Bold" w:cs="Arimo Bold"/>
                <w:b/>
                <w:bCs/>
                <w:color w:val="FFFFFF"/>
              </w:rPr>
              <w:lastRenderedPageBreak/>
              <w:t>Creative Curriculum</w:t>
            </w:r>
            <w:r w:rsidR="00F439AB">
              <w:rPr>
                <w:rFonts w:ascii="Arimo Bold" w:eastAsia="Arimo Bold" w:hAnsi="Arimo Bold" w:cs="Arimo Bold"/>
                <w:b/>
                <w:bCs/>
                <w:color w:val="FFFFFF"/>
              </w:rPr>
              <w:t xml:space="preserve"> </w:t>
            </w:r>
          </w:p>
        </w:tc>
        <w:tc>
          <w:tcPr>
            <w:tcW w:w="1433" w:type="dxa"/>
            <w:tcMar>
              <w:top w:w="180" w:type="dxa"/>
              <w:left w:w="180" w:type="dxa"/>
              <w:bottom w:w="180" w:type="dxa"/>
              <w:right w:w="180" w:type="dxa"/>
            </w:tcMar>
          </w:tcPr>
          <w:p w14:paraId="62EF04EB" w14:textId="77777777" w:rsidR="00506983" w:rsidRDefault="0081583F">
            <w:pPr>
              <w:spacing w:before="120" w:after="120" w:line="336" w:lineRule="auto"/>
              <w:rPr>
                <w:rFonts w:ascii="Arimo" w:eastAsia="Arimo" w:hAnsi="Arimo" w:cs="Arimo"/>
                <w:color w:val="000000"/>
              </w:rPr>
            </w:pPr>
            <w:r>
              <w:rPr>
                <w:rFonts w:ascii="Arimo" w:eastAsia="Arimo" w:hAnsi="Arimo" w:cs="Arimo"/>
                <w:color w:val="000000"/>
              </w:rPr>
              <w:t>Art and Design</w:t>
            </w:r>
            <w:r w:rsidR="00F439AB">
              <w:rPr>
                <w:rFonts w:ascii="Arimo" w:eastAsia="Arimo" w:hAnsi="Arimo" w:cs="Arimo"/>
                <w:color w:val="000000"/>
              </w:rPr>
              <w:t xml:space="preserve">    </w:t>
            </w:r>
          </w:p>
          <w:p w14:paraId="55A9CC69" w14:textId="19202044" w:rsidR="0081583F" w:rsidRDefault="0081583F">
            <w:pPr>
              <w:spacing w:before="120" w:after="120" w:line="336" w:lineRule="auto"/>
            </w:pPr>
            <w:r>
              <w:t>Art Award</w:t>
            </w:r>
          </w:p>
        </w:tc>
        <w:tc>
          <w:tcPr>
            <w:tcW w:w="1361" w:type="dxa"/>
            <w:tcMar>
              <w:top w:w="180" w:type="dxa"/>
              <w:left w:w="180" w:type="dxa"/>
              <w:bottom w:w="180" w:type="dxa"/>
              <w:right w:w="180" w:type="dxa"/>
            </w:tcMar>
          </w:tcPr>
          <w:p w14:paraId="54C3AEA7" w14:textId="77777777" w:rsidR="0081583F" w:rsidRDefault="00F439AB">
            <w:pPr>
              <w:spacing w:before="120" w:after="120" w:line="336" w:lineRule="auto"/>
              <w:rPr>
                <w:rFonts w:ascii="Arimo" w:eastAsia="Arimo" w:hAnsi="Arimo" w:cs="Arimo"/>
                <w:color w:val="000000"/>
              </w:rPr>
            </w:pPr>
            <w:r>
              <w:rPr>
                <w:rFonts w:ascii="Arimo" w:eastAsia="Arimo" w:hAnsi="Arimo" w:cs="Arimo"/>
                <w:color w:val="000000"/>
              </w:rPr>
              <w:t>(x</w:t>
            </w:r>
            <w:r w:rsidR="0081583F">
              <w:rPr>
                <w:rFonts w:ascii="Arimo" w:eastAsia="Arimo" w:hAnsi="Arimo" w:cs="Arimo"/>
                <w:color w:val="000000"/>
              </w:rPr>
              <w:t>4</w:t>
            </w:r>
            <w:r>
              <w:rPr>
                <w:rFonts w:ascii="Arimo" w:eastAsia="Arimo" w:hAnsi="Arimo" w:cs="Arimo"/>
                <w:color w:val="000000"/>
              </w:rPr>
              <w:t xml:space="preserve">) </w:t>
            </w:r>
          </w:p>
          <w:p w14:paraId="6E13AED6" w14:textId="4F5C8C9F" w:rsidR="00506983" w:rsidRPr="0081583F" w:rsidRDefault="00F439AB">
            <w:pPr>
              <w:spacing w:before="120" w:after="120" w:line="336" w:lineRule="auto"/>
              <w:rPr>
                <w:rFonts w:ascii="Arimo" w:eastAsia="Arimo" w:hAnsi="Arimo" w:cs="Arimo"/>
                <w:color w:val="000000"/>
              </w:rPr>
            </w:pPr>
            <w:r>
              <w:rPr>
                <w:rFonts w:ascii="Arimo" w:eastAsia="Arimo" w:hAnsi="Arimo" w:cs="Arimo"/>
                <w:color w:val="000000"/>
              </w:rPr>
              <w:t xml:space="preserve"> </w:t>
            </w:r>
            <w:r w:rsidR="0081583F">
              <w:rPr>
                <w:rFonts w:ascii="Arimo" w:eastAsia="Arimo" w:hAnsi="Arimo" w:cs="Arimo"/>
                <w:color w:val="000000"/>
              </w:rPr>
              <w:t xml:space="preserve">       (optional)</w:t>
            </w:r>
            <w:r>
              <w:rPr>
                <w:rFonts w:ascii="Arimo" w:eastAsia="Arimo" w:hAnsi="Arimo" w:cs="Arimo"/>
                <w:color w:val="000000"/>
              </w:rPr>
              <w:t xml:space="preserve"> </w:t>
            </w:r>
          </w:p>
        </w:tc>
        <w:tc>
          <w:tcPr>
            <w:tcW w:w="4124" w:type="dxa"/>
            <w:tcMar>
              <w:top w:w="180" w:type="dxa"/>
              <w:left w:w="180" w:type="dxa"/>
              <w:bottom w:w="180" w:type="dxa"/>
              <w:right w:w="180" w:type="dxa"/>
            </w:tcMar>
          </w:tcPr>
          <w:p w14:paraId="042727A8" w14:textId="434F0417" w:rsidR="00506983" w:rsidRDefault="0081583F">
            <w:pPr>
              <w:spacing w:before="120" w:after="120" w:line="336" w:lineRule="auto"/>
            </w:pPr>
            <w:r w:rsidRPr="0081583F">
              <w:rPr>
                <w:rFonts w:ascii="Arimo" w:eastAsia="Arimo" w:hAnsi="Arimo" w:cs="Arimo"/>
                <w:color w:val="000000"/>
              </w:rPr>
              <w:t>The Creative Curriculum encourages pupils to express themselves creatively, build confidence and develop practical skills through Art &amp; Design and Arts Award opportunities. Pupils are encouraged to explore creativity, communication and self-expression in a calm and nurturing environment.</w:t>
            </w:r>
          </w:p>
        </w:tc>
      </w:tr>
      <w:tr w:rsidR="00506983" w14:paraId="0580CCB7" w14:textId="77777777" w:rsidTr="00F46FE9">
        <w:tc>
          <w:tcPr>
            <w:tcW w:w="2112" w:type="dxa"/>
            <w:shd w:val="clear" w:color="auto" w:fill="004AAD"/>
            <w:tcMar>
              <w:top w:w="180" w:type="dxa"/>
              <w:left w:w="180" w:type="dxa"/>
              <w:bottom w:w="180" w:type="dxa"/>
              <w:right w:w="180" w:type="dxa"/>
            </w:tcMar>
          </w:tcPr>
          <w:p w14:paraId="57CB6D01" w14:textId="6ABA9673" w:rsidR="00506983" w:rsidRDefault="0081583F">
            <w:pPr>
              <w:spacing w:before="120" w:after="120" w:line="336" w:lineRule="auto"/>
            </w:pPr>
            <w:r>
              <w:rPr>
                <w:rFonts w:ascii="Arimo Bold" w:eastAsia="Arimo Bold" w:hAnsi="Arimo Bold" w:cs="Arimo Bold"/>
                <w:b/>
                <w:bCs/>
                <w:color w:val="FFFFFF"/>
              </w:rPr>
              <w:t xml:space="preserve">Personal </w:t>
            </w:r>
            <w:proofErr w:type="gramStart"/>
            <w:r>
              <w:rPr>
                <w:rFonts w:ascii="Arimo Bold" w:eastAsia="Arimo Bold" w:hAnsi="Arimo Bold" w:cs="Arimo Bold"/>
                <w:b/>
                <w:bCs/>
                <w:color w:val="FFFFFF"/>
              </w:rPr>
              <w:t>Development  Curriculum</w:t>
            </w:r>
            <w:proofErr w:type="gramEnd"/>
          </w:p>
        </w:tc>
        <w:tc>
          <w:tcPr>
            <w:tcW w:w="1433" w:type="dxa"/>
            <w:tcMar>
              <w:top w:w="180" w:type="dxa"/>
              <w:left w:w="180" w:type="dxa"/>
              <w:bottom w:w="180" w:type="dxa"/>
              <w:right w:w="180" w:type="dxa"/>
            </w:tcMar>
          </w:tcPr>
          <w:p w14:paraId="3221AC16" w14:textId="7E36B2DD" w:rsidR="00506983" w:rsidRDefault="0081583F">
            <w:pPr>
              <w:spacing w:before="120" w:after="120" w:line="336" w:lineRule="auto"/>
            </w:pPr>
            <w:r>
              <w:rPr>
                <w:rFonts w:ascii="Arimo" w:eastAsia="Arimo" w:hAnsi="Arimo" w:cs="Arimo"/>
                <w:color w:val="000000"/>
              </w:rPr>
              <w:t>PSHE       School Themes      PE</w:t>
            </w:r>
            <w:r w:rsidR="00F439AB">
              <w:rPr>
                <w:rFonts w:ascii="Arimo" w:eastAsia="Arimo" w:hAnsi="Arimo" w:cs="Arimo"/>
                <w:color w:val="000000"/>
              </w:rPr>
              <w:t xml:space="preserve"> </w:t>
            </w:r>
          </w:p>
        </w:tc>
        <w:tc>
          <w:tcPr>
            <w:tcW w:w="1361" w:type="dxa"/>
            <w:tcMar>
              <w:top w:w="180" w:type="dxa"/>
              <w:left w:w="180" w:type="dxa"/>
              <w:bottom w:w="180" w:type="dxa"/>
              <w:right w:w="180" w:type="dxa"/>
            </w:tcMar>
          </w:tcPr>
          <w:p w14:paraId="583B3DA3" w14:textId="77777777" w:rsidR="0081583F" w:rsidRDefault="00F439AB">
            <w:pPr>
              <w:spacing w:before="120" w:after="120" w:line="336" w:lineRule="auto"/>
              <w:rPr>
                <w:rFonts w:ascii="Arimo" w:eastAsia="Arimo" w:hAnsi="Arimo" w:cs="Arimo"/>
                <w:color w:val="000000"/>
              </w:rPr>
            </w:pPr>
            <w:r>
              <w:rPr>
                <w:rFonts w:ascii="Arimo" w:eastAsia="Arimo" w:hAnsi="Arimo" w:cs="Arimo"/>
                <w:color w:val="000000"/>
              </w:rPr>
              <w:t>(x</w:t>
            </w:r>
            <w:r w:rsidR="0081583F">
              <w:rPr>
                <w:rFonts w:ascii="Arimo" w:eastAsia="Arimo" w:hAnsi="Arimo" w:cs="Arimo"/>
                <w:color w:val="000000"/>
              </w:rPr>
              <w:t>1</w:t>
            </w:r>
            <w:r>
              <w:rPr>
                <w:rFonts w:ascii="Arimo" w:eastAsia="Arimo" w:hAnsi="Arimo" w:cs="Arimo"/>
                <w:color w:val="000000"/>
              </w:rPr>
              <w:t>)</w:t>
            </w:r>
            <w:r w:rsidR="0081583F">
              <w:rPr>
                <w:rFonts w:ascii="Arimo" w:eastAsia="Arimo" w:hAnsi="Arimo" w:cs="Arimo"/>
                <w:color w:val="000000"/>
              </w:rPr>
              <w:t xml:space="preserve">        (x1)                                                         </w:t>
            </w:r>
          </w:p>
          <w:p w14:paraId="50D390F9" w14:textId="0679E373" w:rsidR="00506983" w:rsidRPr="0081583F" w:rsidRDefault="0081583F">
            <w:pPr>
              <w:spacing w:before="120" w:after="120" w:line="336" w:lineRule="auto"/>
              <w:rPr>
                <w:rFonts w:ascii="Arimo" w:eastAsia="Arimo" w:hAnsi="Arimo" w:cs="Arimo"/>
                <w:color w:val="000000"/>
              </w:rPr>
            </w:pPr>
            <w:r>
              <w:rPr>
                <w:rFonts w:ascii="Arimo" w:eastAsia="Arimo" w:hAnsi="Arimo" w:cs="Arimo"/>
                <w:color w:val="000000"/>
              </w:rPr>
              <w:t xml:space="preserve">            (x2)</w:t>
            </w:r>
            <w:r w:rsidR="00F439AB">
              <w:rPr>
                <w:rFonts w:ascii="Arimo" w:eastAsia="Arimo" w:hAnsi="Arimo" w:cs="Arimo"/>
                <w:color w:val="000000"/>
              </w:rPr>
              <w:t xml:space="preserve"> </w:t>
            </w:r>
          </w:p>
        </w:tc>
        <w:tc>
          <w:tcPr>
            <w:tcW w:w="4124" w:type="dxa"/>
            <w:tcMar>
              <w:top w:w="180" w:type="dxa"/>
              <w:left w:w="180" w:type="dxa"/>
              <w:bottom w:w="180" w:type="dxa"/>
              <w:right w:w="180" w:type="dxa"/>
            </w:tcMar>
          </w:tcPr>
          <w:p w14:paraId="5F6D7726" w14:textId="3C5D058F" w:rsidR="00506983" w:rsidRDefault="0081583F">
            <w:pPr>
              <w:spacing w:before="120" w:after="120" w:line="336" w:lineRule="auto"/>
            </w:pPr>
            <w:r w:rsidRPr="0081583F">
              <w:rPr>
                <w:rFonts w:ascii="Arimo" w:eastAsia="Arimo" w:hAnsi="Arimo" w:cs="Arimo"/>
                <w:color w:val="000000"/>
              </w:rPr>
              <w:t>Our Personal Development curriculum supports pupils’ emotional wellbeing, physical health and social development through PSHE, PE and whole-school themes. This strand helps pupils to develop emotional literacy, resilience, confidence, self-awareness and positive relationships, while supporting pupils to understand themselves and the wider world around them.</w:t>
            </w:r>
          </w:p>
        </w:tc>
      </w:tr>
      <w:tr w:rsidR="00506983" w14:paraId="58F6332E" w14:textId="77777777" w:rsidTr="00F46FE9">
        <w:tc>
          <w:tcPr>
            <w:tcW w:w="2112" w:type="dxa"/>
            <w:shd w:val="clear" w:color="auto" w:fill="004AAD"/>
            <w:tcMar>
              <w:top w:w="180" w:type="dxa"/>
              <w:left w:w="180" w:type="dxa"/>
              <w:bottom w:w="180" w:type="dxa"/>
              <w:right w:w="180" w:type="dxa"/>
            </w:tcMar>
          </w:tcPr>
          <w:p w14:paraId="393A4F23" w14:textId="4F873653" w:rsidR="00506983" w:rsidRDefault="0081583F">
            <w:pPr>
              <w:spacing w:before="120" w:after="120" w:line="336" w:lineRule="auto"/>
            </w:pPr>
            <w:r>
              <w:rPr>
                <w:rFonts w:ascii="Arimo Bold" w:eastAsia="Arimo Bold" w:hAnsi="Arimo Bold" w:cs="Arimo Bold"/>
                <w:b/>
                <w:bCs/>
                <w:color w:val="FFFFFF"/>
              </w:rPr>
              <w:t>Life Skills</w:t>
            </w:r>
            <w:r w:rsidR="00F439AB">
              <w:rPr>
                <w:rFonts w:ascii="Arimo Bold" w:eastAsia="Arimo Bold" w:hAnsi="Arimo Bold" w:cs="Arimo Bold"/>
                <w:b/>
                <w:bCs/>
                <w:color w:val="FFFFFF"/>
              </w:rPr>
              <w:t xml:space="preserve"> </w:t>
            </w:r>
          </w:p>
        </w:tc>
        <w:tc>
          <w:tcPr>
            <w:tcW w:w="1433" w:type="dxa"/>
            <w:tcMar>
              <w:top w:w="180" w:type="dxa"/>
              <w:left w:w="180" w:type="dxa"/>
              <w:bottom w:w="180" w:type="dxa"/>
              <w:right w:w="180" w:type="dxa"/>
            </w:tcMar>
          </w:tcPr>
          <w:p w14:paraId="0CFAD692" w14:textId="3D3DB399" w:rsidR="00506983" w:rsidRDefault="0081583F">
            <w:pPr>
              <w:spacing w:before="120" w:after="120" w:line="336" w:lineRule="auto"/>
            </w:pPr>
            <w:r>
              <w:t>ASDAN (life skills)</w:t>
            </w:r>
          </w:p>
        </w:tc>
        <w:tc>
          <w:tcPr>
            <w:tcW w:w="1361" w:type="dxa"/>
            <w:tcMar>
              <w:top w:w="180" w:type="dxa"/>
              <w:left w:w="180" w:type="dxa"/>
              <w:bottom w:w="180" w:type="dxa"/>
              <w:right w:w="180" w:type="dxa"/>
            </w:tcMar>
          </w:tcPr>
          <w:p w14:paraId="0E066540" w14:textId="14183740" w:rsidR="00506983" w:rsidRPr="0081583F" w:rsidRDefault="00F439AB">
            <w:pPr>
              <w:spacing w:before="120" w:after="120" w:line="336" w:lineRule="auto"/>
              <w:rPr>
                <w:rFonts w:ascii="Arimo" w:eastAsia="Arimo" w:hAnsi="Arimo" w:cs="Arimo"/>
                <w:color w:val="000000"/>
              </w:rPr>
            </w:pPr>
            <w:r>
              <w:rPr>
                <w:rFonts w:ascii="Arimo" w:eastAsia="Arimo" w:hAnsi="Arimo" w:cs="Arimo"/>
                <w:color w:val="000000"/>
              </w:rPr>
              <w:t>(x</w:t>
            </w:r>
            <w:r w:rsidR="00F46FE9">
              <w:rPr>
                <w:rFonts w:ascii="Arimo" w:eastAsia="Arimo" w:hAnsi="Arimo" w:cs="Arimo"/>
                <w:color w:val="000000"/>
              </w:rPr>
              <w:t>2</w:t>
            </w:r>
            <w:r>
              <w:rPr>
                <w:rFonts w:ascii="Arimo" w:eastAsia="Arimo" w:hAnsi="Arimo" w:cs="Arimo"/>
                <w:color w:val="000000"/>
              </w:rPr>
              <w:t>)</w:t>
            </w:r>
          </w:p>
        </w:tc>
        <w:tc>
          <w:tcPr>
            <w:tcW w:w="4124" w:type="dxa"/>
            <w:tcMar>
              <w:top w:w="180" w:type="dxa"/>
              <w:left w:w="180" w:type="dxa"/>
              <w:bottom w:w="180" w:type="dxa"/>
              <w:right w:w="180" w:type="dxa"/>
            </w:tcMar>
          </w:tcPr>
          <w:p w14:paraId="2667034C" w14:textId="3C59A865" w:rsidR="00506983" w:rsidRDefault="0081583F">
            <w:pPr>
              <w:spacing w:before="120" w:after="120" w:line="336" w:lineRule="auto"/>
            </w:pPr>
            <w:r w:rsidRPr="0081583F">
              <w:t>The Life Skills curriculum supports pupils to develop independence, communication, problem-solving and practical everyday skills through ASDAN Life Skills programmes and wider preparation for adulthood opportunities.</w:t>
            </w:r>
          </w:p>
        </w:tc>
      </w:tr>
      <w:tr w:rsidR="00506983" w14:paraId="26286539" w14:textId="77777777">
        <w:tblPrEx>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PrEx>
        <w:tc>
          <w:tcPr>
            <w:tcW w:w="9030" w:type="dxa"/>
            <w:gridSpan w:val="4"/>
            <w:tcMar>
              <w:top w:w="0" w:type="dxa"/>
              <w:left w:w="0" w:type="dxa"/>
              <w:bottom w:w="0" w:type="dxa"/>
              <w:right w:w="0" w:type="dxa"/>
            </w:tcMar>
          </w:tcPr>
          <w:p w14:paraId="7750612F" w14:textId="77777777" w:rsidR="00407BB9" w:rsidRDefault="00407BB9">
            <w:pPr>
              <w:spacing w:before="120" w:after="120" w:line="336" w:lineRule="auto"/>
              <w:rPr>
                <w:rFonts w:ascii="Literaturnaya Bold" w:eastAsia="Literaturnaya Bold" w:hAnsi="Literaturnaya Bold" w:cs="Literaturnaya Bold"/>
                <w:b/>
                <w:bCs/>
                <w:color w:val="FFFFFF"/>
                <w:sz w:val="40"/>
                <w:szCs w:val="40"/>
              </w:rPr>
            </w:pPr>
          </w:p>
          <w:tbl>
            <w:tblPr>
              <w:tblStyle w:val="TableGrid"/>
              <w:tblW w:w="0" w:type="auto"/>
              <w:shd w:val="clear" w:color="auto" w:fill="156082" w:themeFill="accent1"/>
              <w:tblLook w:val="04A0" w:firstRow="1" w:lastRow="0" w:firstColumn="1" w:lastColumn="0" w:noHBand="0" w:noVBand="1"/>
            </w:tblPr>
            <w:tblGrid>
              <w:gridCol w:w="9020"/>
            </w:tblGrid>
            <w:tr w:rsidR="00407BB9" w14:paraId="29A3E8AC" w14:textId="77777777" w:rsidTr="0068240C">
              <w:tc>
                <w:tcPr>
                  <w:tcW w:w="9020" w:type="dxa"/>
                  <w:shd w:val="clear" w:color="auto" w:fill="004AAD"/>
                </w:tcPr>
                <w:p w14:paraId="73F56EAD" w14:textId="1E5B86AE" w:rsidR="00407BB9" w:rsidRPr="0068240C" w:rsidRDefault="00363ADB">
                  <w:pPr>
                    <w:spacing w:before="120" w:after="120" w:line="336" w:lineRule="auto"/>
                    <w:rPr>
                      <w:sz w:val="36"/>
                      <w:szCs w:val="36"/>
                    </w:rPr>
                  </w:pPr>
                  <w:r w:rsidRPr="0068240C">
                    <w:rPr>
                      <w:color w:val="FFFFFF" w:themeColor="background1"/>
                      <w:sz w:val="36"/>
                      <w:szCs w:val="36"/>
                    </w:rPr>
                    <w:t>C</w:t>
                  </w:r>
                  <w:r w:rsidR="00205456">
                    <w:rPr>
                      <w:color w:val="FFFFFF" w:themeColor="background1"/>
                      <w:sz w:val="36"/>
                      <w:szCs w:val="36"/>
                    </w:rPr>
                    <w:t>ommunity and Enrichment</w:t>
                  </w:r>
                </w:p>
              </w:tc>
            </w:tr>
          </w:tbl>
          <w:p w14:paraId="0F8CC32E" w14:textId="50037784" w:rsidR="00506983" w:rsidRDefault="00506983">
            <w:pPr>
              <w:spacing w:before="120" w:after="120" w:line="336" w:lineRule="auto"/>
            </w:pPr>
          </w:p>
        </w:tc>
      </w:tr>
    </w:tbl>
    <w:p w14:paraId="38D72F2D" w14:textId="77777777" w:rsidR="00F46FE9" w:rsidRPr="00F46FE9" w:rsidRDefault="00F46FE9" w:rsidP="00F46FE9">
      <w:pPr>
        <w:spacing w:before="120" w:after="120" w:line="336" w:lineRule="auto"/>
        <w:rPr>
          <w:rFonts w:ascii="Arimo" w:eastAsia="Arimo" w:hAnsi="Arimo" w:cs="Arimo"/>
          <w:color w:val="000000"/>
        </w:rPr>
      </w:pPr>
      <w:r w:rsidRPr="00F46FE9">
        <w:rPr>
          <w:rFonts w:ascii="Arimo" w:eastAsia="Arimo" w:hAnsi="Arimo" w:cs="Arimo"/>
          <w:color w:val="000000"/>
        </w:rPr>
        <w:t>Alongside the formal curriculum, pupils take part in a range of additional experiences which support their personal development, communication skills, independence and social interaction.</w:t>
      </w:r>
    </w:p>
    <w:p w14:paraId="32399469" w14:textId="77777777" w:rsidR="00F46FE9" w:rsidRPr="00F46FE9" w:rsidRDefault="00F46FE9" w:rsidP="00F46FE9">
      <w:pPr>
        <w:spacing w:before="120" w:after="120" w:line="336" w:lineRule="auto"/>
        <w:rPr>
          <w:rFonts w:ascii="Arimo" w:eastAsia="Arimo" w:hAnsi="Arimo" w:cs="Arimo"/>
          <w:color w:val="000000"/>
        </w:rPr>
      </w:pPr>
      <w:r w:rsidRPr="00F46FE9">
        <w:rPr>
          <w:rFonts w:ascii="Arimo" w:eastAsia="Arimo" w:hAnsi="Arimo" w:cs="Arimo"/>
          <w:color w:val="000000"/>
        </w:rPr>
        <w:t>Weekly assemblies provide opportunities for pupils to come together as a school community, celebrate achievements, explore whole-school themes and reflect on important values and events.</w:t>
      </w:r>
    </w:p>
    <w:p w14:paraId="65FF496C" w14:textId="77777777" w:rsidR="00F46FE9" w:rsidRPr="00F46FE9" w:rsidRDefault="00F46FE9" w:rsidP="00F46FE9">
      <w:pPr>
        <w:spacing w:before="120" w:after="120" w:line="336" w:lineRule="auto"/>
        <w:rPr>
          <w:rFonts w:ascii="Arimo" w:eastAsia="Arimo" w:hAnsi="Arimo" w:cs="Arimo"/>
          <w:color w:val="000000"/>
        </w:rPr>
      </w:pPr>
      <w:r w:rsidRPr="00F46FE9">
        <w:rPr>
          <w:rFonts w:ascii="Arimo" w:eastAsia="Arimo" w:hAnsi="Arimo" w:cs="Arimo"/>
          <w:color w:val="000000"/>
        </w:rPr>
        <w:t>Shared dining experiences form an important part of the school day, helping pupils to develop social communication, independence, routines and positive relationships within a supportive environment. Pupils are also given opportunities to prepare meals and snacks, developing practical life skills, confidence and independence.</w:t>
      </w:r>
    </w:p>
    <w:p w14:paraId="0DB0A6CE" w14:textId="39F7551E" w:rsidR="00F46FE9" w:rsidRPr="00F46FE9" w:rsidRDefault="00F46FE9" w:rsidP="00F46FE9">
      <w:pPr>
        <w:spacing w:before="120" w:after="120" w:line="336" w:lineRule="auto"/>
        <w:rPr>
          <w:rFonts w:ascii="Arimo" w:eastAsia="Arimo" w:hAnsi="Arimo" w:cs="Arimo"/>
          <w:color w:val="000000"/>
        </w:rPr>
      </w:pPr>
      <w:r w:rsidRPr="00F46FE9">
        <w:rPr>
          <w:rFonts w:ascii="Arimo" w:eastAsia="Arimo" w:hAnsi="Arimo" w:cs="Arimo"/>
          <w:color w:val="000000"/>
        </w:rPr>
        <w:t>Recreational times, including indoor games and outdoor activities, provide structured opportunities for pupils to build friendships, develop teamwork and communication skills, engage in physical activity and practise emotional regulation within less formal social situations.</w:t>
      </w:r>
    </w:p>
    <w:p w14:paraId="2B8F8E1D" w14:textId="77777777" w:rsidR="00205456" w:rsidRDefault="00205456">
      <w:pPr>
        <w:spacing w:before="120" w:after="120" w:line="336" w:lineRule="auto"/>
      </w:pPr>
    </w:p>
    <w:tbl>
      <w:tblPr>
        <w:tblStyle w:val="TableGrid"/>
        <w:tblW w:w="0" w:type="auto"/>
        <w:shd w:val="clear" w:color="auto" w:fill="156082" w:themeFill="accent1"/>
        <w:tblLook w:val="04A0" w:firstRow="1" w:lastRow="0" w:firstColumn="1" w:lastColumn="0" w:noHBand="0" w:noVBand="1"/>
      </w:tblPr>
      <w:tblGrid>
        <w:gridCol w:w="9020"/>
      </w:tblGrid>
      <w:tr w:rsidR="00205456" w14:paraId="14C855FF" w14:textId="77777777" w:rsidTr="00CC4569">
        <w:tc>
          <w:tcPr>
            <w:tcW w:w="9020" w:type="dxa"/>
            <w:shd w:val="clear" w:color="auto" w:fill="004AAD"/>
          </w:tcPr>
          <w:p w14:paraId="519679B8" w14:textId="3DC45C4B" w:rsidR="00205456" w:rsidRPr="0068240C" w:rsidRDefault="00AD0635" w:rsidP="00CC4569">
            <w:pPr>
              <w:spacing w:before="120" w:after="120" w:line="336" w:lineRule="auto"/>
              <w:rPr>
                <w:sz w:val="36"/>
                <w:szCs w:val="36"/>
              </w:rPr>
            </w:pPr>
            <w:r>
              <w:rPr>
                <w:color w:val="FFFFFF" w:themeColor="background1"/>
                <w:sz w:val="36"/>
                <w:szCs w:val="36"/>
              </w:rPr>
              <w:t>Bespoke Support and Interventions</w:t>
            </w:r>
          </w:p>
        </w:tc>
      </w:tr>
    </w:tbl>
    <w:p w14:paraId="27BAA256" w14:textId="77777777" w:rsidR="00F46FE9" w:rsidRPr="00F46FE9" w:rsidRDefault="00F46FE9" w:rsidP="00F46FE9">
      <w:pPr>
        <w:spacing w:before="120" w:after="120" w:line="336" w:lineRule="auto"/>
        <w:rPr>
          <w:rFonts w:ascii="Arimo" w:eastAsia="Arimo" w:hAnsi="Arimo" w:cs="Arimo"/>
          <w:color w:val="000000"/>
        </w:rPr>
      </w:pPr>
      <w:r w:rsidRPr="00F46FE9">
        <w:rPr>
          <w:rFonts w:ascii="Arimo" w:eastAsia="Arimo" w:hAnsi="Arimo" w:cs="Arimo"/>
          <w:color w:val="000000"/>
        </w:rPr>
        <w:t xml:space="preserve">We recognise that every pupil’s </w:t>
      </w:r>
      <w:proofErr w:type="gramStart"/>
      <w:r w:rsidRPr="00F46FE9">
        <w:rPr>
          <w:rFonts w:ascii="Arimo" w:eastAsia="Arimo" w:hAnsi="Arimo" w:cs="Arimo"/>
          <w:color w:val="000000"/>
        </w:rPr>
        <w:t>strengths</w:t>
      </w:r>
      <w:proofErr w:type="gramEnd"/>
      <w:r w:rsidRPr="00F46FE9">
        <w:rPr>
          <w:rFonts w:ascii="Arimo" w:eastAsia="Arimo" w:hAnsi="Arimo" w:cs="Arimo"/>
          <w:color w:val="000000"/>
        </w:rPr>
        <w:t>, needs and barriers to learning are different. As a result, pupils may access bespoke timetables, targeted interventions and additional therapeutic support tailored to their individual needs and EHCP outcomes where appropriate.</w:t>
      </w:r>
    </w:p>
    <w:p w14:paraId="3DF291B0" w14:textId="77777777" w:rsidR="00F46FE9" w:rsidRPr="00F46FE9" w:rsidRDefault="00F46FE9" w:rsidP="00F46FE9">
      <w:pPr>
        <w:spacing w:before="120" w:after="120" w:line="336" w:lineRule="auto"/>
        <w:rPr>
          <w:rFonts w:ascii="Arimo" w:eastAsia="Arimo" w:hAnsi="Arimo" w:cs="Arimo"/>
          <w:color w:val="000000"/>
        </w:rPr>
      </w:pPr>
      <w:r w:rsidRPr="00F46FE9">
        <w:rPr>
          <w:rFonts w:ascii="Arimo" w:eastAsia="Arimo" w:hAnsi="Arimo" w:cs="Arimo"/>
          <w:color w:val="000000"/>
        </w:rPr>
        <w:t>Interventions and support are carefully planned in response to ongoing assessment, Thrive profiling, pastoral information and professional recommendations. Provision may be delivered on an individual or small-group basis and is regularly reviewed to ensure it remains appropriate and effective.</w:t>
      </w:r>
    </w:p>
    <w:p w14:paraId="1DCBDB9D" w14:textId="77777777" w:rsidR="00F46FE9" w:rsidRPr="00F46FE9" w:rsidRDefault="00F46FE9" w:rsidP="00F46FE9">
      <w:pPr>
        <w:spacing w:before="120" w:after="120" w:line="336" w:lineRule="auto"/>
        <w:rPr>
          <w:rFonts w:ascii="Arimo" w:eastAsia="Arimo" w:hAnsi="Arimo" w:cs="Arimo"/>
          <w:color w:val="000000"/>
        </w:rPr>
      </w:pPr>
      <w:r w:rsidRPr="00F46FE9">
        <w:rPr>
          <w:rFonts w:ascii="Arimo" w:eastAsia="Arimo" w:hAnsi="Arimo" w:cs="Arimo"/>
          <w:color w:val="000000"/>
        </w:rPr>
        <w:t>Examples of additional support and interventions may include:</w:t>
      </w:r>
    </w:p>
    <w:p w14:paraId="30B4E53C" w14:textId="77777777" w:rsidR="00F46FE9" w:rsidRPr="00F46FE9" w:rsidRDefault="00F46FE9" w:rsidP="00F46FE9">
      <w:pPr>
        <w:numPr>
          <w:ilvl w:val="0"/>
          <w:numId w:val="2"/>
        </w:numPr>
        <w:spacing w:before="120" w:after="120" w:line="336" w:lineRule="auto"/>
        <w:rPr>
          <w:rFonts w:ascii="Arimo" w:eastAsia="Arimo" w:hAnsi="Arimo" w:cs="Arimo"/>
          <w:color w:val="000000"/>
        </w:rPr>
      </w:pPr>
      <w:r w:rsidRPr="00F46FE9">
        <w:rPr>
          <w:rFonts w:ascii="Arimo" w:eastAsia="Arimo" w:hAnsi="Arimo" w:cs="Arimo"/>
          <w:color w:val="000000"/>
        </w:rPr>
        <w:t xml:space="preserve">Counselling </w:t>
      </w:r>
    </w:p>
    <w:p w14:paraId="26CB086A" w14:textId="77777777" w:rsidR="00F46FE9" w:rsidRPr="00F46FE9" w:rsidRDefault="00F46FE9" w:rsidP="00F46FE9">
      <w:pPr>
        <w:numPr>
          <w:ilvl w:val="0"/>
          <w:numId w:val="2"/>
        </w:numPr>
        <w:spacing w:before="120" w:after="120" w:line="336" w:lineRule="auto"/>
        <w:rPr>
          <w:rFonts w:ascii="Arimo" w:eastAsia="Arimo" w:hAnsi="Arimo" w:cs="Arimo"/>
          <w:color w:val="000000"/>
        </w:rPr>
      </w:pPr>
      <w:r w:rsidRPr="00F46FE9">
        <w:rPr>
          <w:rFonts w:ascii="Arimo" w:eastAsia="Arimo" w:hAnsi="Arimo" w:cs="Arimo"/>
          <w:color w:val="000000"/>
        </w:rPr>
        <w:t xml:space="preserve">Speech and Language Therapy (SALT) </w:t>
      </w:r>
    </w:p>
    <w:p w14:paraId="560E8746" w14:textId="77777777" w:rsidR="00F46FE9" w:rsidRPr="00F46FE9" w:rsidRDefault="00F46FE9" w:rsidP="00F46FE9">
      <w:pPr>
        <w:numPr>
          <w:ilvl w:val="0"/>
          <w:numId w:val="2"/>
        </w:numPr>
        <w:spacing w:before="120" w:after="120" w:line="336" w:lineRule="auto"/>
        <w:rPr>
          <w:rFonts w:ascii="Arimo" w:eastAsia="Arimo" w:hAnsi="Arimo" w:cs="Arimo"/>
          <w:color w:val="000000"/>
        </w:rPr>
      </w:pPr>
      <w:r w:rsidRPr="00F46FE9">
        <w:rPr>
          <w:rFonts w:ascii="Arimo" w:eastAsia="Arimo" w:hAnsi="Arimo" w:cs="Arimo"/>
          <w:color w:val="000000"/>
        </w:rPr>
        <w:t xml:space="preserve">Educational Psychology involvement </w:t>
      </w:r>
    </w:p>
    <w:p w14:paraId="06686E30" w14:textId="77777777" w:rsidR="00F46FE9" w:rsidRPr="00F46FE9" w:rsidRDefault="00F46FE9" w:rsidP="00F46FE9">
      <w:pPr>
        <w:numPr>
          <w:ilvl w:val="0"/>
          <w:numId w:val="2"/>
        </w:numPr>
        <w:spacing w:before="120" w:after="120" w:line="336" w:lineRule="auto"/>
        <w:rPr>
          <w:rFonts w:ascii="Arimo" w:eastAsia="Arimo" w:hAnsi="Arimo" w:cs="Arimo"/>
          <w:color w:val="000000"/>
        </w:rPr>
      </w:pPr>
      <w:r w:rsidRPr="00F46FE9">
        <w:rPr>
          <w:rFonts w:ascii="Arimo" w:eastAsia="Arimo" w:hAnsi="Arimo" w:cs="Arimo"/>
          <w:color w:val="000000"/>
        </w:rPr>
        <w:t xml:space="preserve">Thrive sessions </w:t>
      </w:r>
    </w:p>
    <w:p w14:paraId="6F57CE2C" w14:textId="77777777" w:rsidR="00F46FE9" w:rsidRPr="00F46FE9" w:rsidRDefault="00F46FE9" w:rsidP="00F46FE9">
      <w:pPr>
        <w:numPr>
          <w:ilvl w:val="0"/>
          <w:numId w:val="2"/>
        </w:numPr>
        <w:spacing w:before="120" w:after="120" w:line="336" w:lineRule="auto"/>
        <w:rPr>
          <w:rFonts w:ascii="Arimo" w:eastAsia="Arimo" w:hAnsi="Arimo" w:cs="Arimo"/>
          <w:color w:val="000000"/>
        </w:rPr>
      </w:pPr>
      <w:r w:rsidRPr="00F46FE9">
        <w:rPr>
          <w:rFonts w:ascii="Arimo" w:eastAsia="Arimo" w:hAnsi="Arimo" w:cs="Arimo"/>
          <w:color w:val="000000"/>
        </w:rPr>
        <w:t xml:space="preserve">Group Thrive profiling for all pupils </w:t>
      </w:r>
    </w:p>
    <w:p w14:paraId="168D6AAB" w14:textId="77777777" w:rsidR="00F46FE9" w:rsidRPr="00F46FE9" w:rsidRDefault="00F46FE9" w:rsidP="00F46FE9">
      <w:pPr>
        <w:numPr>
          <w:ilvl w:val="0"/>
          <w:numId w:val="2"/>
        </w:numPr>
        <w:spacing w:before="120" w:after="120" w:line="336" w:lineRule="auto"/>
        <w:rPr>
          <w:rFonts w:ascii="Arimo" w:eastAsia="Arimo" w:hAnsi="Arimo" w:cs="Arimo"/>
          <w:color w:val="000000"/>
        </w:rPr>
      </w:pPr>
      <w:r w:rsidRPr="00F46FE9">
        <w:rPr>
          <w:rFonts w:ascii="Arimo" w:eastAsia="Arimo" w:hAnsi="Arimo" w:cs="Arimo"/>
          <w:color w:val="000000"/>
        </w:rPr>
        <w:t xml:space="preserve">Individual Thrive profiling based on identified need </w:t>
      </w:r>
    </w:p>
    <w:p w14:paraId="4A41DF30" w14:textId="77777777" w:rsidR="00F46FE9" w:rsidRPr="00F46FE9" w:rsidRDefault="00F46FE9" w:rsidP="00F46FE9">
      <w:pPr>
        <w:numPr>
          <w:ilvl w:val="0"/>
          <w:numId w:val="2"/>
        </w:numPr>
        <w:spacing w:before="120" w:after="120" w:line="336" w:lineRule="auto"/>
        <w:rPr>
          <w:rFonts w:ascii="Arimo" w:eastAsia="Arimo" w:hAnsi="Arimo" w:cs="Arimo"/>
          <w:color w:val="000000"/>
        </w:rPr>
      </w:pPr>
      <w:proofErr w:type="spellStart"/>
      <w:r w:rsidRPr="00F46FE9">
        <w:rPr>
          <w:rFonts w:ascii="Arimo" w:eastAsia="Arimo" w:hAnsi="Arimo" w:cs="Arimo"/>
          <w:color w:val="000000"/>
        </w:rPr>
        <w:t>Talkabout</w:t>
      </w:r>
      <w:proofErr w:type="spellEnd"/>
      <w:r w:rsidRPr="00F46FE9">
        <w:rPr>
          <w:rFonts w:ascii="Arimo" w:eastAsia="Arimo" w:hAnsi="Arimo" w:cs="Arimo"/>
          <w:color w:val="000000"/>
        </w:rPr>
        <w:t xml:space="preserve"> interventions </w:t>
      </w:r>
    </w:p>
    <w:p w14:paraId="5C1C0FB3" w14:textId="77777777" w:rsidR="00F46FE9" w:rsidRPr="00F46FE9" w:rsidRDefault="00F46FE9" w:rsidP="00F46FE9">
      <w:pPr>
        <w:numPr>
          <w:ilvl w:val="0"/>
          <w:numId w:val="2"/>
        </w:numPr>
        <w:spacing w:before="120" w:after="120" w:line="336" w:lineRule="auto"/>
        <w:rPr>
          <w:rFonts w:ascii="Arimo" w:eastAsia="Arimo" w:hAnsi="Arimo" w:cs="Arimo"/>
          <w:color w:val="000000"/>
        </w:rPr>
      </w:pPr>
      <w:r w:rsidRPr="00F46FE9">
        <w:rPr>
          <w:rFonts w:ascii="Arimo" w:eastAsia="Arimo" w:hAnsi="Arimo" w:cs="Arimo"/>
          <w:color w:val="000000"/>
        </w:rPr>
        <w:t xml:space="preserve">Social communication support </w:t>
      </w:r>
    </w:p>
    <w:p w14:paraId="3B932902" w14:textId="77777777" w:rsidR="00F46FE9" w:rsidRPr="00F46FE9" w:rsidRDefault="00F46FE9" w:rsidP="00F46FE9">
      <w:pPr>
        <w:numPr>
          <w:ilvl w:val="0"/>
          <w:numId w:val="2"/>
        </w:numPr>
        <w:spacing w:before="120" w:after="120" w:line="336" w:lineRule="auto"/>
        <w:rPr>
          <w:rFonts w:ascii="Arimo" w:eastAsia="Arimo" w:hAnsi="Arimo" w:cs="Arimo"/>
          <w:color w:val="000000"/>
        </w:rPr>
      </w:pPr>
      <w:r w:rsidRPr="00F46FE9">
        <w:rPr>
          <w:rFonts w:ascii="Arimo" w:eastAsia="Arimo" w:hAnsi="Arimo" w:cs="Arimo"/>
          <w:color w:val="000000"/>
        </w:rPr>
        <w:t xml:space="preserve">Emotional regulation support </w:t>
      </w:r>
    </w:p>
    <w:p w14:paraId="1799098C" w14:textId="77777777" w:rsidR="00F46FE9" w:rsidRPr="00F46FE9" w:rsidRDefault="00F46FE9" w:rsidP="00F46FE9">
      <w:pPr>
        <w:numPr>
          <w:ilvl w:val="0"/>
          <w:numId w:val="2"/>
        </w:numPr>
        <w:spacing w:before="120" w:after="120" w:line="336" w:lineRule="auto"/>
        <w:rPr>
          <w:rFonts w:ascii="Arimo" w:eastAsia="Arimo" w:hAnsi="Arimo" w:cs="Arimo"/>
          <w:color w:val="000000"/>
        </w:rPr>
      </w:pPr>
      <w:r w:rsidRPr="00F46FE9">
        <w:rPr>
          <w:rFonts w:ascii="Arimo" w:eastAsia="Arimo" w:hAnsi="Arimo" w:cs="Arimo"/>
          <w:color w:val="000000"/>
        </w:rPr>
        <w:t xml:space="preserve">Targeted academic interventions </w:t>
      </w:r>
    </w:p>
    <w:p w14:paraId="650FEED6" w14:textId="77777777" w:rsidR="00F46FE9" w:rsidRPr="00F46FE9" w:rsidRDefault="00F46FE9" w:rsidP="00F46FE9">
      <w:pPr>
        <w:spacing w:before="120" w:after="120" w:line="336" w:lineRule="auto"/>
        <w:rPr>
          <w:rFonts w:ascii="Arimo" w:eastAsia="Arimo" w:hAnsi="Arimo" w:cs="Arimo"/>
          <w:color w:val="000000"/>
        </w:rPr>
      </w:pPr>
      <w:r w:rsidRPr="00F46FE9">
        <w:rPr>
          <w:rFonts w:ascii="Arimo" w:eastAsia="Arimo" w:hAnsi="Arimo" w:cs="Arimo"/>
          <w:color w:val="000000"/>
        </w:rPr>
        <w:t>This provision is responsive and flexible and may change over time in line with pupils’ individual needs, progress and professional guidance. Additional interventions or specialist support may also be introduced where appropriate.</w:t>
      </w:r>
    </w:p>
    <w:p w14:paraId="1991D94E" w14:textId="22155716" w:rsidR="00506983" w:rsidRDefault="00506983" w:rsidP="00F46FE9">
      <w:pPr>
        <w:spacing w:before="120" w:after="120" w:line="336" w:lineRule="auto"/>
      </w:pPr>
    </w:p>
    <w:sectPr w:rsidR="00506983">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0D2A907-59E4-4592-93DA-594EE89D7410}"/>
  </w:font>
  <w:font w:name="Arimo">
    <w:charset w:val="00"/>
    <w:family w:val="auto"/>
    <w:pitch w:val="default"/>
    <w:embedRegular r:id="rId2" w:fontKey="{7BD29309-982C-4031-B734-AEF8297E9400}"/>
  </w:font>
  <w:font w:name="Arimo Bold">
    <w:charset w:val="00"/>
    <w:family w:val="auto"/>
    <w:pitch w:val="default"/>
    <w:embedBold r:id="rId3" w:fontKey="{212E3D7C-D212-47B8-BF04-79C54E63A4CB}"/>
  </w:font>
  <w:font w:name="Literaturnaya Bold">
    <w:altName w:val="Calibri"/>
    <w:charset w:val="00"/>
    <w:family w:val="auto"/>
    <w:pitch w:val="default"/>
  </w:font>
  <w:font w:name="Aptos Display">
    <w:charset w:val="00"/>
    <w:family w:val="swiss"/>
    <w:pitch w:val="variable"/>
    <w:sig w:usb0="20000287" w:usb1="00000003" w:usb2="00000000" w:usb3="00000000" w:csb0="0000019F" w:csb1="00000000"/>
    <w:embedRegular r:id="rId4" w:fontKey="{21B4024D-5EC6-4030-872A-186396C76C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366EA5"/>
    <w:multiLevelType w:val="multilevel"/>
    <w:tmpl w:val="0C208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C70D66"/>
    <w:multiLevelType w:val="hybridMultilevel"/>
    <w:tmpl w:val="8C843BB2"/>
    <w:lvl w:ilvl="0" w:tplc="6938E38E">
      <w:start w:val="1"/>
      <w:numFmt w:val="bullet"/>
      <w:lvlText w:val=""/>
      <w:lvlJc w:val="left"/>
      <w:pPr>
        <w:ind w:left="400" w:hanging="360"/>
      </w:pPr>
      <w:rPr>
        <w:rFonts w:ascii="Symbol" w:hAnsi="Symbol"/>
      </w:rPr>
    </w:lvl>
    <w:lvl w:ilvl="1" w:tplc="5D367D38">
      <w:start w:val="1"/>
      <w:numFmt w:val="bullet"/>
      <w:lvlText w:val="o"/>
      <w:lvlJc w:val="left"/>
      <w:pPr>
        <w:ind w:left="800" w:hanging="360"/>
      </w:pPr>
      <w:rPr>
        <w:rFonts w:ascii="Courier New" w:hAnsi="Courier New"/>
      </w:rPr>
    </w:lvl>
    <w:lvl w:ilvl="2" w:tplc="4D8C8134">
      <w:start w:val="1"/>
      <w:numFmt w:val="bullet"/>
      <w:lvlText w:val=""/>
      <w:lvlJc w:val="left"/>
      <w:pPr>
        <w:ind w:left="1200" w:hanging="360"/>
      </w:pPr>
      <w:rPr>
        <w:rFonts w:ascii="Wingdings" w:hAnsi="Wingdings"/>
      </w:rPr>
    </w:lvl>
    <w:lvl w:ilvl="3" w:tplc="4DF89E8E">
      <w:start w:val="1"/>
      <w:numFmt w:val="bullet"/>
      <w:lvlText w:val=""/>
      <w:lvlJc w:val="left"/>
      <w:pPr>
        <w:ind w:left="1600" w:hanging="360"/>
      </w:pPr>
      <w:rPr>
        <w:rFonts w:ascii="Symbol" w:hAnsi="Symbol"/>
      </w:rPr>
    </w:lvl>
    <w:lvl w:ilvl="4" w:tplc="2F620DB2">
      <w:start w:val="1"/>
      <w:numFmt w:val="bullet"/>
      <w:lvlText w:val="o"/>
      <w:lvlJc w:val="left"/>
      <w:pPr>
        <w:ind w:left="2000" w:hanging="360"/>
      </w:pPr>
      <w:rPr>
        <w:rFonts w:ascii="Courier New" w:hAnsi="Courier New"/>
      </w:rPr>
    </w:lvl>
    <w:lvl w:ilvl="5" w:tplc="B6623E5C">
      <w:start w:val="1"/>
      <w:numFmt w:val="bullet"/>
      <w:lvlText w:val=""/>
      <w:lvlJc w:val="left"/>
      <w:pPr>
        <w:ind w:left="2400" w:hanging="360"/>
      </w:pPr>
      <w:rPr>
        <w:rFonts w:ascii="Wingdings" w:hAnsi="Wingdings"/>
      </w:rPr>
    </w:lvl>
    <w:lvl w:ilvl="6" w:tplc="CE925C20">
      <w:start w:val="1"/>
      <w:numFmt w:val="bullet"/>
      <w:lvlText w:val=""/>
      <w:lvlJc w:val="left"/>
      <w:pPr>
        <w:ind w:left="2800" w:hanging="360"/>
      </w:pPr>
      <w:rPr>
        <w:rFonts w:ascii="Symbol" w:hAnsi="Symbol"/>
      </w:rPr>
    </w:lvl>
    <w:lvl w:ilvl="7" w:tplc="B572805A">
      <w:start w:val="1"/>
      <w:numFmt w:val="bullet"/>
      <w:lvlText w:val="o"/>
      <w:lvlJc w:val="left"/>
      <w:pPr>
        <w:ind w:left="3200" w:hanging="360"/>
      </w:pPr>
      <w:rPr>
        <w:rFonts w:ascii="Courier New" w:hAnsi="Courier New"/>
      </w:rPr>
    </w:lvl>
    <w:lvl w:ilvl="8" w:tplc="7F208978">
      <w:numFmt w:val="decimal"/>
      <w:lvlText w:val=""/>
      <w:lvlJc w:val="left"/>
    </w:lvl>
  </w:abstractNum>
  <w:num w:numId="1" w16cid:durableId="777532190">
    <w:abstractNumId w:val="1"/>
  </w:num>
  <w:num w:numId="2" w16cid:durableId="184758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983"/>
    <w:rsid w:val="00152A94"/>
    <w:rsid w:val="00205456"/>
    <w:rsid w:val="00261E51"/>
    <w:rsid w:val="00363ADB"/>
    <w:rsid w:val="00407BB9"/>
    <w:rsid w:val="004470FC"/>
    <w:rsid w:val="00506983"/>
    <w:rsid w:val="0068240C"/>
    <w:rsid w:val="007811A9"/>
    <w:rsid w:val="007D1252"/>
    <w:rsid w:val="0081583F"/>
    <w:rsid w:val="00AD0635"/>
    <w:rsid w:val="00DA5393"/>
    <w:rsid w:val="00F46F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10409"/>
  <w15:docId w15:val="{3962577A-296E-4090-ABD9-53F613F63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45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7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TotalTime>
  <Pages>4</Pages>
  <Words>722</Words>
  <Characters>4119</Characters>
  <Application>Microsoft Office Word</Application>
  <DocSecurity>0</DocSecurity>
  <Lines>34</Lines>
  <Paragraphs>9</Paragraphs>
  <ScaleCrop>false</ScaleCrop>
  <Company/>
  <LinksUpToDate>false</LinksUpToDate>
  <CharactersWithSpaces>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Foundations Curriculum Overview 2025-26</dc:title>
  <dc:creator>Apache POI</dc:creator>
  <cp:lastModifiedBy>Lyndsey Murray</cp:lastModifiedBy>
  <cp:revision>3</cp:revision>
  <dcterms:created xsi:type="dcterms:W3CDTF">2026-05-10T09:43:00Z</dcterms:created>
  <dcterms:modified xsi:type="dcterms:W3CDTF">2026-05-10T10:51:00Z</dcterms:modified>
</cp:coreProperties>
</file>