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610" w:rsidRPr="00183EC8" w:rsidRDefault="00DE5610" w:rsidP="00DE5610">
      <w:pPr>
        <w:spacing w:before="100" w:beforeAutospacing="1" w:after="100" w:afterAutospacing="1" w:line="240" w:lineRule="auto"/>
        <w:outlineLvl w:val="0"/>
        <w:rPr>
          <w:rFonts w:ascii="Century Gothic" w:eastAsia="Times New Roman" w:hAnsi="Century Gothic" w:cs="Times New Roman"/>
          <w:b/>
          <w:bCs/>
          <w:kern w:val="36"/>
          <w:sz w:val="48"/>
          <w:szCs w:val="48"/>
          <w:lang w:eastAsia="en-GB"/>
        </w:rPr>
      </w:pPr>
      <w:r w:rsidRPr="00183EC8">
        <w:rPr>
          <w:rFonts w:ascii="Century Gothic" w:eastAsia="Times New Roman" w:hAnsi="Century Gothic" w:cs="Times New Roman"/>
          <w:b/>
          <w:bCs/>
          <w:kern w:val="36"/>
          <w:sz w:val="48"/>
          <w:szCs w:val="48"/>
          <w:lang w:eastAsia="en-GB"/>
        </w:rPr>
        <w:t>PUPIL PREMIUM STRATEGY STATEMENT</w:t>
      </w:r>
    </w:p>
    <w:p w:rsidR="00DE5610" w:rsidRPr="00183EC8" w:rsidRDefault="00DE5610" w:rsidP="00DE5610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en-GB"/>
        </w:rPr>
      </w:pPr>
      <w:r w:rsidRPr="00183EC8">
        <w:rPr>
          <w:rFonts w:ascii="Century Gothic" w:eastAsia="Times New Roman" w:hAnsi="Century Gothic" w:cs="Times New Roman"/>
          <w:b/>
          <w:bCs/>
          <w:sz w:val="24"/>
          <w:szCs w:val="24"/>
          <w:lang w:eastAsia="en-GB"/>
        </w:rPr>
        <w:t>Newfield School</w:t>
      </w:r>
      <w:r w:rsidRPr="00183EC8">
        <w:rPr>
          <w:rFonts w:ascii="Century Gothic" w:eastAsia="Times New Roman" w:hAnsi="Century Gothic" w:cs="Times New Roman"/>
          <w:sz w:val="24"/>
          <w:szCs w:val="24"/>
          <w:lang w:eastAsia="en-GB"/>
        </w:rPr>
        <w:br/>
      </w:r>
      <w:r w:rsidRPr="00183EC8">
        <w:rPr>
          <w:rFonts w:ascii="Century Gothic" w:eastAsia="Times New Roman" w:hAnsi="Century Gothic" w:cs="Times New Roman"/>
          <w:b/>
          <w:bCs/>
          <w:sz w:val="24"/>
          <w:szCs w:val="24"/>
          <w:lang w:eastAsia="en-GB"/>
        </w:rPr>
        <w:t>2024–2027</w:t>
      </w:r>
    </w:p>
    <w:p w:rsidR="00DE5610" w:rsidRPr="00183EC8" w:rsidRDefault="00FE6B63" w:rsidP="00DE5610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en-GB"/>
        </w:rPr>
      </w:pPr>
      <w:r>
        <w:rPr>
          <w:rFonts w:ascii="Century Gothic" w:eastAsia="Times New Roman" w:hAnsi="Century Gothic" w:cs="Times New Roman"/>
          <w:sz w:val="24"/>
          <w:szCs w:val="24"/>
          <w:lang w:eastAsia="en-GB"/>
        </w:rPr>
        <w:pict>
          <v:rect id="_x0000_i1025" style="width:0;height:1.5pt" o:hralign="center" o:hrstd="t" o:hr="t" fillcolor="#a0a0a0" stroked="f"/>
        </w:pict>
      </w:r>
    </w:p>
    <w:p w:rsidR="00DE5610" w:rsidRPr="00183EC8" w:rsidRDefault="00DE5610" w:rsidP="00DE5610">
      <w:pPr>
        <w:spacing w:before="100" w:beforeAutospacing="1" w:after="100" w:afterAutospacing="1" w:line="240" w:lineRule="auto"/>
        <w:outlineLvl w:val="1"/>
        <w:rPr>
          <w:rFonts w:ascii="Century Gothic" w:eastAsia="Times New Roman" w:hAnsi="Century Gothic" w:cs="Times New Roman"/>
          <w:b/>
          <w:bCs/>
          <w:sz w:val="36"/>
          <w:szCs w:val="36"/>
          <w:lang w:eastAsia="en-GB"/>
        </w:rPr>
      </w:pPr>
      <w:r w:rsidRPr="00183EC8">
        <w:rPr>
          <w:rFonts w:ascii="Century Gothic" w:eastAsia="Times New Roman" w:hAnsi="Century Gothic" w:cs="Times New Roman"/>
          <w:b/>
          <w:bCs/>
          <w:sz w:val="36"/>
          <w:szCs w:val="36"/>
          <w:lang w:eastAsia="en-GB"/>
        </w:rPr>
        <w:t>This statement details Newfield School’s use of pupil premium funding to help improve the attainment and wider outcomes of disadvantaged pupils.</w:t>
      </w:r>
    </w:p>
    <w:p w:rsidR="00DE5610" w:rsidRPr="00183EC8" w:rsidRDefault="00DE5610" w:rsidP="00DE5610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en-GB"/>
        </w:rPr>
      </w:pPr>
      <w:r w:rsidRPr="00183EC8">
        <w:rPr>
          <w:rFonts w:ascii="Century Gothic" w:eastAsia="Times New Roman" w:hAnsi="Century Gothic" w:cs="Times New Roman"/>
          <w:sz w:val="24"/>
          <w:szCs w:val="24"/>
          <w:lang w:eastAsia="en-GB"/>
        </w:rPr>
        <w:t xml:space="preserve">It outlines our pupil premium strategy for the academic years </w:t>
      </w:r>
      <w:r w:rsidRPr="00183EC8">
        <w:rPr>
          <w:rFonts w:ascii="Century Gothic" w:eastAsia="Times New Roman" w:hAnsi="Century Gothic" w:cs="Times New Roman"/>
          <w:b/>
          <w:bCs/>
          <w:sz w:val="24"/>
          <w:szCs w:val="24"/>
          <w:lang w:eastAsia="en-GB"/>
        </w:rPr>
        <w:t>2024–2027</w:t>
      </w:r>
      <w:r w:rsidRPr="00183EC8">
        <w:rPr>
          <w:rFonts w:ascii="Century Gothic" w:eastAsia="Times New Roman" w:hAnsi="Century Gothic" w:cs="Times New Roman"/>
          <w:sz w:val="24"/>
          <w:szCs w:val="24"/>
          <w:lang w:eastAsia="en-GB"/>
        </w:rPr>
        <w:t>, how funding will be spent, and how impact will be evaluated.</w:t>
      </w:r>
    </w:p>
    <w:p w:rsidR="00DE5610" w:rsidRPr="00183EC8" w:rsidRDefault="00FE6B63" w:rsidP="00DE5610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en-GB"/>
        </w:rPr>
      </w:pPr>
      <w:r>
        <w:rPr>
          <w:rFonts w:ascii="Century Gothic" w:eastAsia="Times New Roman" w:hAnsi="Century Gothic" w:cs="Times New Roman"/>
          <w:sz w:val="24"/>
          <w:szCs w:val="24"/>
          <w:lang w:eastAsia="en-GB"/>
        </w:rPr>
        <w:pict>
          <v:rect id="_x0000_i1026" style="width:0;height:1.5pt" o:hralign="center" o:hrstd="t" o:hr="t" fillcolor="#a0a0a0" stroked="f"/>
        </w:pict>
      </w:r>
    </w:p>
    <w:p w:rsidR="00DE5610" w:rsidRPr="00183EC8" w:rsidRDefault="00DE5610" w:rsidP="00DE5610">
      <w:pPr>
        <w:spacing w:before="100" w:beforeAutospacing="1" w:after="100" w:afterAutospacing="1" w:line="240" w:lineRule="auto"/>
        <w:outlineLvl w:val="1"/>
        <w:rPr>
          <w:rFonts w:ascii="Century Gothic" w:eastAsia="Times New Roman" w:hAnsi="Century Gothic" w:cs="Times New Roman"/>
          <w:b/>
          <w:bCs/>
          <w:sz w:val="36"/>
          <w:szCs w:val="36"/>
          <w:lang w:eastAsia="en-GB"/>
        </w:rPr>
      </w:pPr>
      <w:r w:rsidRPr="00183EC8">
        <w:rPr>
          <w:rFonts w:ascii="Century Gothic" w:eastAsia="Times New Roman" w:hAnsi="Century Gothic" w:cs="Times New Roman"/>
          <w:b/>
          <w:bCs/>
          <w:sz w:val="36"/>
          <w:szCs w:val="36"/>
          <w:lang w:eastAsia="en-GB"/>
        </w:rPr>
        <w:t>School Overview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65"/>
        <w:gridCol w:w="4305"/>
      </w:tblGrid>
      <w:tr w:rsidR="00DE5610" w:rsidRPr="00183EC8" w:rsidTr="00DE561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en-GB"/>
              </w:rPr>
              <w:t>Detail</w:t>
            </w:r>
          </w:p>
        </w:tc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en-GB"/>
              </w:rPr>
              <w:t>Data</w:t>
            </w:r>
          </w:p>
        </w:tc>
      </w:tr>
      <w:tr w:rsidR="00DE5610" w:rsidRPr="00183EC8" w:rsidTr="00DE56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School name</w:t>
            </w:r>
          </w:p>
        </w:tc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Newfield School</w:t>
            </w:r>
          </w:p>
        </w:tc>
      </w:tr>
      <w:tr w:rsidR="00DE5610" w:rsidRPr="00183EC8" w:rsidTr="00DE56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Number of pupils in school</w:t>
            </w:r>
          </w:p>
        </w:tc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128</w:t>
            </w:r>
          </w:p>
        </w:tc>
      </w:tr>
      <w:tr w:rsidR="00DE5610" w:rsidRPr="00183EC8" w:rsidTr="00DE56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Proportion (%) of pupil premium eligible pupils</w:t>
            </w:r>
          </w:p>
        </w:tc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78%</w:t>
            </w:r>
          </w:p>
        </w:tc>
      </w:tr>
      <w:tr w:rsidR="00DE5610" w:rsidRPr="00183EC8" w:rsidTr="00DE56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Academic year/years covered</w:t>
            </w:r>
          </w:p>
        </w:tc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2024–2027</w:t>
            </w:r>
          </w:p>
        </w:tc>
      </w:tr>
      <w:tr w:rsidR="00DE5610" w:rsidRPr="00183EC8" w:rsidTr="00DE56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Date this statement was published</w:t>
            </w:r>
          </w:p>
        </w:tc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September 2024</w:t>
            </w:r>
          </w:p>
        </w:tc>
      </w:tr>
      <w:tr w:rsidR="00DE5610" w:rsidRPr="00183EC8" w:rsidTr="00DE56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Date on which it will be reviewed</w:t>
            </w:r>
          </w:p>
        </w:tc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September 2025</w:t>
            </w:r>
          </w:p>
        </w:tc>
      </w:tr>
      <w:tr w:rsidR="00DE5610" w:rsidRPr="00183EC8" w:rsidTr="00DE56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Statement authorised by</w:t>
            </w:r>
          </w:p>
        </w:tc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Mr C Whelan (</w:t>
            </w:r>
            <w:proofErr w:type="spellStart"/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Headteacher</w:t>
            </w:r>
            <w:proofErr w:type="spellEnd"/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)</w:t>
            </w:r>
          </w:p>
        </w:tc>
      </w:tr>
      <w:tr w:rsidR="00DE5610" w:rsidRPr="00183EC8" w:rsidTr="00DE56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Pupil premium lead</w:t>
            </w:r>
          </w:p>
        </w:tc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 xml:space="preserve">Mrs S Furlong (Deputy </w:t>
            </w:r>
            <w:proofErr w:type="spellStart"/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Headteacher</w:t>
            </w:r>
            <w:proofErr w:type="spellEnd"/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)</w:t>
            </w:r>
          </w:p>
        </w:tc>
      </w:tr>
      <w:tr w:rsidR="00DE5610" w:rsidRPr="00183EC8" w:rsidTr="00DE56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Governor / Trustee lead</w:t>
            </w:r>
          </w:p>
        </w:tc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Roger Hill</w:t>
            </w:r>
          </w:p>
        </w:tc>
      </w:tr>
    </w:tbl>
    <w:p w:rsidR="00DE5610" w:rsidRPr="00183EC8" w:rsidRDefault="00FE6B63" w:rsidP="00DE5610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en-GB"/>
        </w:rPr>
      </w:pPr>
      <w:r>
        <w:rPr>
          <w:rFonts w:ascii="Century Gothic" w:eastAsia="Times New Roman" w:hAnsi="Century Gothic" w:cs="Times New Roman"/>
          <w:sz w:val="24"/>
          <w:szCs w:val="24"/>
          <w:lang w:eastAsia="en-GB"/>
        </w:rPr>
        <w:pict>
          <v:rect id="_x0000_i1027" style="width:0;height:1.5pt" o:hralign="center" o:hrstd="t" o:hr="t" fillcolor="#a0a0a0" stroked="f"/>
        </w:pict>
      </w:r>
    </w:p>
    <w:p w:rsidR="00DE5610" w:rsidRPr="00183EC8" w:rsidRDefault="00DE5610" w:rsidP="00DE5610">
      <w:pPr>
        <w:spacing w:before="100" w:beforeAutospacing="1" w:after="100" w:afterAutospacing="1" w:line="240" w:lineRule="auto"/>
        <w:outlineLvl w:val="1"/>
        <w:rPr>
          <w:rFonts w:ascii="Century Gothic" w:eastAsia="Times New Roman" w:hAnsi="Century Gothic" w:cs="Times New Roman"/>
          <w:b/>
          <w:bCs/>
          <w:sz w:val="36"/>
          <w:szCs w:val="36"/>
          <w:lang w:eastAsia="en-GB"/>
        </w:rPr>
      </w:pPr>
      <w:r w:rsidRPr="00183EC8">
        <w:rPr>
          <w:rFonts w:ascii="Century Gothic" w:eastAsia="Times New Roman" w:hAnsi="Century Gothic" w:cs="Times New Roman"/>
          <w:b/>
          <w:bCs/>
          <w:sz w:val="36"/>
          <w:szCs w:val="36"/>
          <w:lang w:eastAsia="en-GB"/>
        </w:rPr>
        <w:t>Funding Overview</w:t>
      </w:r>
    </w:p>
    <w:p w:rsidR="00DE5610" w:rsidRDefault="00DE5610" w:rsidP="00DE5610">
      <w:pPr>
        <w:spacing w:before="100" w:beforeAutospacing="1" w:after="100" w:afterAutospacing="1" w:line="240" w:lineRule="auto"/>
        <w:outlineLvl w:val="2"/>
        <w:rPr>
          <w:rFonts w:ascii="Century Gothic" w:eastAsia="Times New Roman" w:hAnsi="Century Gothic" w:cs="Times New Roman"/>
          <w:b/>
          <w:bCs/>
          <w:sz w:val="27"/>
          <w:szCs w:val="27"/>
          <w:lang w:eastAsia="en-GB"/>
        </w:rPr>
      </w:pPr>
      <w:r w:rsidRPr="00183EC8">
        <w:rPr>
          <w:rFonts w:ascii="Century Gothic" w:eastAsia="Times New Roman" w:hAnsi="Century Gothic" w:cs="Times New Roman"/>
          <w:b/>
          <w:bCs/>
          <w:sz w:val="27"/>
          <w:szCs w:val="27"/>
          <w:lang w:eastAsia="en-GB"/>
        </w:rPr>
        <w:t>2024–2025</w:t>
      </w:r>
      <w:r w:rsidR="00FE6B63">
        <w:rPr>
          <w:rFonts w:ascii="Century Gothic" w:eastAsia="Times New Roman" w:hAnsi="Century Gothic" w:cs="Times New Roman"/>
          <w:b/>
          <w:bCs/>
          <w:sz w:val="27"/>
          <w:szCs w:val="27"/>
          <w:lang w:eastAsia="en-GB"/>
        </w:rPr>
        <w:t xml:space="preserve"> – £90,260</w:t>
      </w:r>
    </w:p>
    <w:p w:rsidR="00FE6B63" w:rsidRDefault="00FE6B63" w:rsidP="00DE5610">
      <w:pPr>
        <w:spacing w:before="100" w:beforeAutospacing="1" w:after="100" w:afterAutospacing="1" w:line="240" w:lineRule="auto"/>
        <w:outlineLvl w:val="2"/>
        <w:rPr>
          <w:rFonts w:ascii="Century Gothic" w:eastAsia="Times New Roman" w:hAnsi="Century Gothic" w:cs="Times New Roman"/>
          <w:b/>
          <w:bCs/>
          <w:sz w:val="27"/>
          <w:szCs w:val="27"/>
          <w:lang w:eastAsia="en-GB"/>
        </w:rPr>
      </w:pPr>
      <w:r>
        <w:rPr>
          <w:rFonts w:ascii="Century Gothic" w:eastAsia="Times New Roman" w:hAnsi="Century Gothic" w:cs="Times New Roman"/>
          <w:b/>
          <w:bCs/>
          <w:sz w:val="27"/>
          <w:szCs w:val="27"/>
          <w:lang w:eastAsia="en-GB"/>
        </w:rPr>
        <w:t>2025 -2026 - £110,067</w:t>
      </w:r>
    </w:p>
    <w:p w:rsidR="00FE6B63" w:rsidRPr="00183EC8" w:rsidRDefault="00FE6B63" w:rsidP="00DE5610">
      <w:pPr>
        <w:spacing w:before="100" w:beforeAutospacing="1" w:after="100" w:afterAutospacing="1" w:line="240" w:lineRule="auto"/>
        <w:outlineLvl w:val="2"/>
        <w:rPr>
          <w:rFonts w:ascii="Century Gothic" w:eastAsia="Times New Roman" w:hAnsi="Century Gothic" w:cs="Times New Roman"/>
          <w:b/>
          <w:bCs/>
          <w:sz w:val="27"/>
          <w:szCs w:val="27"/>
          <w:lang w:eastAsia="en-GB"/>
        </w:rPr>
      </w:pPr>
      <w:r>
        <w:rPr>
          <w:rFonts w:ascii="Century Gothic" w:eastAsia="Times New Roman" w:hAnsi="Century Gothic" w:cs="Times New Roman"/>
          <w:b/>
          <w:bCs/>
          <w:sz w:val="27"/>
          <w:szCs w:val="27"/>
          <w:lang w:eastAsia="en-GB"/>
        </w:rPr>
        <w:t>2026 -2027- projected ££108,860</w:t>
      </w:r>
    </w:p>
    <w:p w:rsidR="00DE5610" w:rsidRPr="00183EC8" w:rsidRDefault="00FE6B63" w:rsidP="00DE5610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en-GB"/>
        </w:rPr>
      </w:pPr>
      <w:r>
        <w:rPr>
          <w:rFonts w:ascii="Century Gothic" w:eastAsia="Times New Roman" w:hAnsi="Century Gothic" w:cs="Times New Roman"/>
          <w:sz w:val="24"/>
          <w:szCs w:val="24"/>
          <w:lang w:eastAsia="en-GB"/>
        </w:rPr>
        <w:pict>
          <v:rect id="_x0000_i1028" style="width:0;height:1.5pt" o:hralign="center" o:hrstd="t" o:hr="t" fillcolor="#a0a0a0" stroked="f"/>
        </w:pict>
      </w:r>
    </w:p>
    <w:p w:rsidR="00DE5610" w:rsidRPr="00183EC8" w:rsidRDefault="00DE5610" w:rsidP="00DE5610">
      <w:pPr>
        <w:spacing w:before="100" w:beforeAutospacing="1" w:after="100" w:afterAutospacing="1" w:line="240" w:lineRule="auto"/>
        <w:outlineLvl w:val="0"/>
        <w:rPr>
          <w:rFonts w:ascii="Century Gothic" w:eastAsia="Times New Roman" w:hAnsi="Century Gothic" w:cs="Times New Roman"/>
          <w:b/>
          <w:bCs/>
          <w:kern w:val="36"/>
          <w:sz w:val="48"/>
          <w:szCs w:val="48"/>
          <w:lang w:eastAsia="en-GB"/>
        </w:rPr>
      </w:pPr>
      <w:r w:rsidRPr="00183EC8">
        <w:rPr>
          <w:rFonts w:ascii="Century Gothic" w:eastAsia="Times New Roman" w:hAnsi="Century Gothic" w:cs="Times New Roman"/>
          <w:b/>
          <w:bCs/>
          <w:kern w:val="36"/>
          <w:sz w:val="48"/>
          <w:szCs w:val="48"/>
          <w:lang w:eastAsia="en-GB"/>
        </w:rPr>
        <w:t>Part A: Pupil Premium Strategy Plan</w:t>
      </w:r>
    </w:p>
    <w:p w:rsidR="00DE5610" w:rsidRPr="00183EC8" w:rsidRDefault="00DE5610" w:rsidP="00DE5610">
      <w:pPr>
        <w:spacing w:before="100" w:beforeAutospacing="1" w:after="100" w:afterAutospacing="1" w:line="240" w:lineRule="auto"/>
        <w:outlineLvl w:val="1"/>
        <w:rPr>
          <w:rFonts w:ascii="Century Gothic" w:eastAsia="Times New Roman" w:hAnsi="Century Gothic" w:cs="Times New Roman"/>
          <w:b/>
          <w:bCs/>
          <w:sz w:val="36"/>
          <w:szCs w:val="36"/>
          <w:lang w:eastAsia="en-GB"/>
        </w:rPr>
      </w:pPr>
      <w:r w:rsidRPr="00183EC8">
        <w:rPr>
          <w:rFonts w:ascii="Century Gothic" w:eastAsia="Times New Roman" w:hAnsi="Century Gothic" w:cs="Times New Roman"/>
          <w:b/>
          <w:bCs/>
          <w:sz w:val="36"/>
          <w:szCs w:val="36"/>
          <w:lang w:eastAsia="en-GB"/>
        </w:rPr>
        <w:t>Statement of Intent</w:t>
      </w:r>
    </w:p>
    <w:p w:rsidR="00DE5610" w:rsidRPr="00183EC8" w:rsidRDefault="00DE5610" w:rsidP="00DE5610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en-GB"/>
        </w:rPr>
      </w:pPr>
      <w:r w:rsidRPr="00183EC8">
        <w:rPr>
          <w:rFonts w:ascii="Century Gothic" w:eastAsia="Times New Roman" w:hAnsi="Century Gothic" w:cs="Times New Roman"/>
          <w:sz w:val="24"/>
          <w:szCs w:val="24"/>
          <w:lang w:eastAsia="en-GB"/>
        </w:rPr>
        <w:lastRenderedPageBreak/>
        <w:t xml:space="preserve">At Newfield School, our intention is to use pupil premium funding to </w:t>
      </w:r>
      <w:r w:rsidRPr="00183EC8">
        <w:rPr>
          <w:rFonts w:ascii="Century Gothic" w:eastAsia="Times New Roman" w:hAnsi="Century Gothic" w:cs="Times New Roman"/>
          <w:b/>
          <w:bCs/>
          <w:sz w:val="24"/>
          <w:szCs w:val="24"/>
          <w:lang w:eastAsia="en-GB"/>
        </w:rPr>
        <w:t>remove barriers to learning, improve attendance and engagement, and secure positive academic, social and emotional outcomes</w:t>
      </w:r>
      <w:r w:rsidRPr="00183EC8">
        <w:rPr>
          <w:rFonts w:ascii="Century Gothic" w:eastAsia="Times New Roman" w:hAnsi="Century Gothic" w:cs="Times New Roman"/>
          <w:sz w:val="24"/>
          <w:szCs w:val="24"/>
          <w:lang w:eastAsia="en-GB"/>
        </w:rPr>
        <w:t xml:space="preserve"> for disadvantaged pupils.</w:t>
      </w:r>
    </w:p>
    <w:p w:rsidR="00DE5610" w:rsidRPr="00183EC8" w:rsidRDefault="00DE5610" w:rsidP="00DE5610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en-GB"/>
        </w:rPr>
      </w:pPr>
      <w:r w:rsidRPr="00183EC8">
        <w:rPr>
          <w:rFonts w:ascii="Century Gothic" w:eastAsia="Times New Roman" w:hAnsi="Century Gothic" w:cs="Times New Roman"/>
          <w:sz w:val="24"/>
          <w:szCs w:val="24"/>
          <w:lang w:eastAsia="en-GB"/>
        </w:rPr>
        <w:t xml:space="preserve">Due to the high proportion of pupils with </w:t>
      </w:r>
      <w:r w:rsidRPr="00183EC8">
        <w:rPr>
          <w:rFonts w:ascii="Century Gothic" w:eastAsia="Times New Roman" w:hAnsi="Century Gothic" w:cs="Times New Roman"/>
          <w:b/>
          <w:bCs/>
          <w:sz w:val="24"/>
          <w:szCs w:val="24"/>
          <w:lang w:eastAsia="en-GB"/>
        </w:rPr>
        <w:t>SEMH, ASD, sensory and communication needs</w:t>
      </w:r>
      <w:r w:rsidRPr="00183EC8">
        <w:rPr>
          <w:rFonts w:ascii="Century Gothic" w:eastAsia="Times New Roman" w:hAnsi="Century Gothic" w:cs="Times New Roman"/>
          <w:sz w:val="24"/>
          <w:szCs w:val="24"/>
          <w:lang w:eastAsia="en-GB"/>
        </w:rPr>
        <w:t>, our strategy prioritises:</w:t>
      </w:r>
    </w:p>
    <w:p w:rsidR="00DE5610" w:rsidRPr="00183EC8" w:rsidRDefault="00DE5610" w:rsidP="00DE561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en-GB"/>
        </w:rPr>
      </w:pPr>
      <w:r w:rsidRPr="00183EC8">
        <w:rPr>
          <w:rFonts w:ascii="Century Gothic" w:eastAsia="Times New Roman" w:hAnsi="Century Gothic" w:cs="Times New Roman"/>
          <w:sz w:val="24"/>
          <w:szCs w:val="24"/>
          <w:lang w:eastAsia="en-GB"/>
        </w:rPr>
        <w:t>High-quality teaching and staff expertise</w:t>
      </w:r>
    </w:p>
    <w:p w:rsidR="00DE5610" w:rsidRPr="00183EC8" w:rsidRDefault="00DE5610" w:rsidP="00DE561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en-GB"/>
        </w:rPr>
      </w:pPr>
      <w:r w:rsidRPr="00183EC8">
        <w:rPr>
          <w:rFonts w:ascii="Century Gothic" w:eastAsia="Times New Roman" w:hAnsi="Century Gothic" w:cs="Times New Roman"/>
          <w:sz w:val="24"/>
          <w:szCs w:val="24"/>
          <w:lang w:eastAsia="en-GB"/>
        </w:rPr>
        <w:t>A bespoke and personalised curriculum</w:t>
      </w:r>
    </w:p>
    <w:p w:rsidR="00DE5610" w:rsidRPr="00183EC8" w:rsidRDefault="00DE5610" w:rsidP="00DE561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en-GB"/>
        </w:rPr>
      </w:pPr>
      <w:r w:rsidRPr="00183EC8">
        <w:rPr>
          <w:rFonts w:ascii="Century Gothic" w:eastAsia="Times New Roman" w:hAnsi="Century Gothic" w:cs="Times New Roman"/>
          <w:sz w:val="24"/>
          <w:szCs w:val="24"/>
          <w:lang w:eastAsia="en-GB"/>
        </w:rPr>
        <w:t>Targeted academic and therapeutic interventions</w:t>
      </w:r>
    </w:p>
    <w:p w:rsidR="00DE5610" w:rsidRPr="00183EC8" w:rsidRDefault="00DE5610" w:rsidP="00DE561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en-GB"/>
        </w:rPr>
      </w:pPr>
      <w:r w:rsidRPr="00183EC8">
        <w:rPr>
          <w:rFonts w:ascii="Century Gothic" w:eastAsia="Times New Roman" w:hAnsi="Century Gothic" w:cs="Times New Roman"/>
          <w:sz w:val="24"/>
          <w:szCs w:val="24"/>
          <w:lang w:eastAsia="en-GB"/>
        </w:rPr>
        <w:t>Strong pastoral, safeguarding and attendance systems</w:t>
      </w:r>
    </w:p>
    <w:p w:rsidR="00DE5610" w:rsidRPr="00183EC8" w:rsidRDefault="00DE5610" w:rsidP="00DE5610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en-GB"/>
        </w:rPr>
      </w:pPr>
      <w:r w:rsidRPr="00183EC8">
        <w:rPr>
          <w:rFonts w:ascii="Century Gothic" w:eastAsia="Times New Roman" w:hAnsi="Century Gothic" w:cs="Times New Roman"/>
          <w:sz w:val="24"/>
          <w:szCs w:val="24"/>
          <w:lang w:eastAsia="en-GB"/>
        </w:rPr>
        <w:t>Our curriculum aims to develop:</w:t>
      </w:r>
    </w:p>
    <w:p w:rsidR="00DE5610" w:rsidRPr="00183EC8" w:rsidRDefault="00DE5610" w:rsidP="00DE561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en-GB"/>
        </w:rPr>
      </w:pPr>
      <w:r w:rsidRPr="00183EC8">
        <w:rPr>
          <w:rFonts w:ascii="Century Gothic" w:eastAsia="Times New Roman" w:hAnsi="Century Gothic" w:cs="Times New Roman"/>
          <w:b/>
          <w:bCs/>
          <w:sz w:val="24"/>
          <w:szCs w:val="24"/>
          <w:lang w:eastAsia="en-GB"/>
        </w:rPr>
        <w:t>Successful pupils</w:t>
      </w:r>
      <w:r w:rsidRPr="00183EC8">
        <w:rPr>
          <w:rFonts w:ascii="Century Gothic" w:eastAsia="Times New Roman" w:hAnsi="Century Gothic" w:cs="Times New Roman"/>
          <w:sz w:val="24"/>
          <w:szCs w:val="24"/>
          <w:lang w:eastAsia="en-GB"/>
        </w:rPr>
        <w:t xml:space="preserve"> who enjoy learning and make progress</w:t>
      </w:r>
    </w:p>
    <w:p w:rsidR="00DE5610" w:rsidRPr="00183EC8" w:rsidRDefault="00DE5610" w:rsidP="00DE561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en-GB"/>
        </w:rPr>
      </w:pPr>
      <w:r w:rsidRPr="00183EC8">
        <w:rPr>
          <w:rFonts w:ascii="Century Gothic" w:eastAsia="Times New Roman" w:hAnsi="Century Gothic" w:cs="Times New Roman"/>
          <w:b/>
          <w:bCs/>
          <w:sz w:val="24"/>
          <w:szCs w:val="24"/>
          <w:lang w:eastAsia="en-GB"/>
        </w:rPr>
        <w:t>Curious and independent learners</w:t>
      </w:r>
      <w:r w:rsidRPr="00183EC8">
        <w:rPr>
          <w:rFonts w:ascii="Century Gothic" w:eastAsia="Times New Roman" w:hAnsi="Century Gothic" w:cs="Times New Roman"/>
          <w:sz w:val="24"/>
          <w:szCs w:val="24"/>
          <w:lang w:eastAsia="en-GB"/>
        </w:rPr>
        <w:t xml:space="preserve"> who build secure knowledge</w:t>
      </w:r>
    </w:p>
    <w:p w:rsidR="00DE5610" w:rsidRPr="00183EC8" w:rsidRDefault="00DE5610" w:rsidP="00DE561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en-GB"/>
        </w:rPr>
      </w:pPr>
      <w:r w:rsidRPr="00183EC8">
        <w:rPr>
          <w:rFonts w:ascii="Century Gothic" w:eastAsia="Times New Roman" w:hAnsi="Century Gothic" w:cs="Times New Roman"/>
          <w:b/>
          <w:bCs/>
          <w:sz w:val="24"/>
          <w:szCs w:val="24"/>
          <w:lang w:eastAsia="en-GB"/>
        </w:rPr>
        <w:t>Confident and resilient individuals</w:t>
      </w:r>
      <w:r w:rsidRPr="00183EC8">
        <w:rPr>
          <w:rFonts w:ascii="Century Gothic" w:eastAsia="Times New Roman" w:hAnsi="Century Gothic" w:cs="Times New Roman"/>
          <w:sz w:val="24"/>
          <w:szCs w:val="24"/>
          <w:lang w:eastAsia="en-GB"/>
        </w:rPr>
        <w:t xml:space="preserve"> who live safe, healthy lives</w:t>
      </w:r>
    </w:p>
    <w:p w:rsidR="00DE5610" w:rsidRPr="00183EC8" w:rsidRDefault="00DE5610" w:rsidP="00DE561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en-GB"/>
        </w:rPr>
      </w:pPr>
      <w:r w:rsidRPr="00183EC8">
        <w:rPr>
          <w:rFonts w:ascii="Century Gothic" w:eastAsia="Times New Roman" w:hAnsi="Century Gothic" w:cs="Times New Roman"/>
          <w:b/>
          <w:bCs/>
          <w:sz w:val="24"/>
          <w:szCs w:val="24"/>
          <w:lang w:eastAsia="en-GB"/>
        </w:rPr>
        <w:t>Responsible and respectful citizens</w:t>
      </w:r>
      <w:r w:rsidRPr="00183EC8">
        <w:rPr>
          <w:rFonts w:ascii="Century Gothic" w:eastAsia="Times New Roman" w:hAnsi="Century Gothic" w:cs="Times New Roman"/>
          <w:sz w:val="24"/>
          <w:szCs w:val="24"/>
          <w:lang w:eastAsia="en-GB"/>
        </w:rPr>
        <w:t xml:space="preserve"> who contribute positively to society</w:t>
      </w:r>
    </w:p>
    <w:p w:rsidR="00DE5610" w:rsidRPr="00183EC8" w:rsidRDefault="00DE5610" w:rsidP="00DE5610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en-GB"/>
        </w:rPr>
      </w:pPr>
      <w:r w:rsidRPr="00183EC8">
        <w:rPr>
          <w:rFonts w:ascii="Century Gothic" w:eastAsia="Times New Roman" w:hAnsi="Century Gothic" w:cs="Times New Roman"/>
          <w:sz w:val="24"/>
          <w:szCs w:val="24"/>
          <w:lang w:eastAsia="en-GB"/>
        </w:rPr>
        <w:t xml:space="preserve">Pupil premium funding enables us to provide </w:t>
      </w:r>
      <w:r w:rsidRPr="00183EC8">
        <w:rPr>
          <w:rFonts w:ascii="Century Gothic" w:eastAsia="Times New Roman" w:hAnsi="Century Gothic" w:cs="Times New Roman"/>
          <w:b/>
          <w:bCs/>
          <w:sz w:val="24"/>
          <w:szCs w:val="24"/>
          <w:lang w:eastAsia="en-GB"/>
        </w:rPr>
        <w:t>academic support, emotional wellbeing interventions and wider enrichment opportunities</w:t>
      </w:r>
      <w:r w:rsidRPr="00183EC8">
        <w:rPr>
          <w:rFonts w:ascii="Century Gothic" w:eastAsia="Times New Roman" w:hAnsi="Century Gothic" w:cs="Times New Roman"/>
          <w:sz w:val="24"/>
          <w:szCs w:val="24"/>
          <w:lang w:eastAsia="en-GB"/>
        </w:rPr>
        <w:t xml:space="preserve"> to ensure disadvantaged pupils can thrive in school and prepare effectively for adulthood.</w:t>
      </w:r>
    </w:p>
    <w:p w:rsidR="00DE5610" w:rsidRPr="00183EC8" w:rsidRDefault="00FE6B63" w:rsidP="00DE5610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en-GB"/>
        </w:rPr>
      </w:pPr>
      <w:r>
        <w:rPr>
          <w:rFonts w:ascii="Century Gothic" w:eastAsia="Times New Roman" w:hAnsi="Century Gothic" w:cs="Times New Roman"/>
          <w:sz w:val="24"/>
          <w:szCs w:val="24"/>
          <w:lang w:eastAsia="en-GB"/>
        </w:rPr>
        <w:pict>
          <v:rect id="_x0000_i1029" style="width:0;height:1.5pt" o:hralign="center" o:hrstd="t" o:hr="t" fillcolor="#a0a0a0" stroked="f"/>
        </w:pict>
      </w:r>
    </w:p>
    <w:p w:rsidR="00DE5610" w:rsidRPr="00183EC8" w:rsidRDefault="00DE5610" w:rsidP="00DE5610">
      <w:pPr>
        <w:spacing w:before="100" w:beforeAutospacing="1" w:after="100" w:afterAutospacing="1" w:line="240" w:lineRule="auto"/>
        <w:outlineLvl w:val="1"/>
        <w:rPr>
          <w:rFonts w:ascii="Century Gothic" w:eastAsia="Times New Roman" w:hAnsi="Century Gothic" w:cs="Times New Roman"/>
          <w:b/>
          <w:bCs/>
          <w:sz w:val="36"/>
          <w:szCs w:val="36"/>
          <w:lang w:eastAsia="en-GB"/>
        </w:rPr>
      </w:pPr>
      <w:r w:rsidRPr="00183EC8">
        <w:rPr>
          <w:rFonts w:ascii="Century Gothic" w:eastAsia="Times New Roman" w:hAnsi="Century Gothic" w:cs="Times New Roman"/>
          <w:b/>
          <w:bCs/>
          <w:sz w:val="36"/>
          <w:szCs w:val="36"/>
          <w:lang w:eastAsia="en-GB"/>
        </w:rPr>
        <w:t>Challenges to Achievement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55"/>
        <w:gridCol w:w="6639"/>
      </w:tblGrid>
      <w:tr w:rsidR="00DE5610" w:rsidRPr="00183EC8" w:rsidTr="00DE561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en-GB"/>
              </w:rPr>
              <w:t>Challenge No.</w:t>
            </w:r>
          </w:p>
        </w:tc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en-GB"/>
              </w:rPr>
              <w:t>Detail of Challenge</w:t>
            </w:r>
          </w:p>
        </w:tc>
      </w:tr>
      <w:tr w:rsidR="00DE5610" w:rsidRPr="00183EC8" w:rsidTr="00DE56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Below-age-related reading skills</w:t>
            </w:r>
          </w:p>
        </w:tc>
      </w:tr>
      <w:tr w:rsidR="00DE5610" w:rsidRPr="00183EC8" w:rsidTr="00DE56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SEMH, ASD, communication and sensory difficulties</w:t>
            </w:r>
          </w:p>
        </w:tc>
      </w:tr>
      <w:tr w:rsidR="00DE5610" w:rsidRPr="00183EC8" w:rsidTr="00DE56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Reduced progress in English and Maths</w:t>
            </w:r>
          </w:p>
        </w:tc>
      </w:tr>
      <w:tr w:rsidR="00DE5610" w:rsidRPr="00183EC8" w:rsidTr="00DE56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Limited cultural capital and enrichment opportunities</w:t>
            </w:r>
          </w:p>
        </w:tc>
      </w:tr>
      <w:tr w:rsidR="00DE5610" w:rsidRPr="00183EC8" w:rsidTr="00DE56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Poor or irregular attendance</w:t>
            </w:r>
          </w:p>
        </w:tc>
      </w:tr>
      <w:tr w:rsidR="00DE5610" w:rsidRPr="00183EC8" w:rsidTr="00DE56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Ongoing impact of COVID-19 on learning and wellbeing</w:t>
            </w:r>
          </w:p>
        </w:tc>
      </w:tr>
    </w:tbl>
    <w:p w:rsidR="00DE5610" w:rsidRPr="00183EC8" w:rsidRDefault="00FE6B63" w:rsidP="00DE5610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en-GB"/>
        </w:rPr>
      </w:pPr>
      <w:r>
        <w:rPr>
          <w:rFonts w:ascii="Century Gothic" w:eastAsia="Times New Roman" w:hAnsi="Century Gothic" w:cs="Times New Roman"/>
          <w:sz w:val="24"/>
          <w:szCs w:val="24"/>
          <w:lang w:eastAsia="en-GB"/>
        </w:rPr>
        <w:pict>
          <v:rect id="_x0000_i1030" style="width:0;height:1.5pt" o:hralign="center" o:hrstd="t" o:hr="t" fillcolor="#a0a0a0" stroked="f"/>
        </w:pict>
      </w:r>
    </w:p>
    <w:p w:rsidR="00DE5610" w:rsidRPr="00183EC8" w:rsidRDefault="00DE5610" w:rsidP="00DE5610">
      <w:pPr>
        <w:spacing w:before="100" w:beforeAutospacing="1" w:after="100" w:afterAutospacing="1" w:line="240" w:lineRule="auto"/>
        <w:outlineLvl w:val="1"/>
        <w:rPr>
          <w:rFonts w:ascii="Century Gothic" w:eastAsia="Times New Roman" w:hAnsi="Century Gothic" w:cs="Times New Roman"/>
          <w:b/>
          <w:bCs/>
          <w:sz w:val="36"/>
          <w:szCs w:val="36"/>
          <w:lang w:eastAsia="en-GB"/>
        </w:rPr>
      </w:pPr>
      <w:r w:rsidRPr="00183EC8">
        <w:rPr>
          <w:rFonts w:ascii="Century Gothic" w:eastAsia="Times New Roman" w:hAnsi="Century Gothic" w:cs="Times New Roman"/>
          <w:b/>
          <w:bCs/>
          <w:sz w:val="36"/>
          <w:szCs w:val="36"/>
          <w:lang w:eastAsia="en-GB"/>
        </w:rPr>
        <w:t>Intended Outcomes by July 2027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6"/>
        <w:gridCol w:w="4304"/>
      </w:tblGrid>
      <w:tr w:rsidR="00DE5610" w:rsidRPr="00183EC8" w:rsidTr="00DE561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en-GB"/>
              </w:rPr>
              <w:t>Outcome</w:t>
            </w:r>
          </w:p>
        </w:tc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en-GB"/>
              </w:rPr>
              <w:t>How Impact Will Be Measured</w:t>
            </w:r>
          </w:p>
        </w:tc>
      </w:tr>
      <w:tr w:rsidR="00DE5610" w:rsidRPr="00183EC8" w:rsidTr="00DE56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Improved progress in English and Maths</w:t>
            </w:r>
          </w:p>
        </w:tc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Termly pupil progress data</w:t>
            </w:r>
          </w:p>
        </w:tc>
      </w:tr>
      <w:tr w:rsidR="00DE5610" w:rsidRPr="00183EC8" w:rsidTr="00DE56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Improved reading ages across all key stages</w:t>
            </w:r>
          </w:p>
        </w:tc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Standardised reading assessments</w:t>
            </w:r>
          </w:p>
        </w:tc>
      </w:tr>
      <w:tr w:rsidR="00DE5610" w:rsidRPr="00183EC8" w:rsidTr="00DE56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Improved attendance and engagement</w:t>
            </w:r>
          </w:p>
        </w:tc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Attendance and safeguarding data</w:t>
            </w:r>
          </w:p>
        </w:tc>
      </w:tr>
      <w:tr w:rsidR="00DE5610" w:rsidRPr="00183EC8" w:rsidTr="00DE56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Increased external accreditation at KS4</w:t>
            </w:r>
          </w:p>
        </w:tc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Qualification outcomes</w:t>
            </w:r>
          </w:p>
        </w:tc>
      </w:tr>
      <w:tr w:rsidR="00DE5610" w:rsidRPr="00183EC8" w:rsidTr="00DE56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Internal awards achieved by all pupils</w:t>
            </w:r>
          </w:p>
        </w:tc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 xml:space="preserve">ASDAN, </w:t>
            </w:r>
            <w:proofErr w:type="spellStart"/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DofE</w:t>
            </w:r>
            <w:proofErr w:type="spellEnd"/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, SMSC Passport</w:t>
            </w:r>
          </w:p>
        </w:tc>
      </w:tr>
      <w:tr w:rsidR="00DE5610" w:rsidRPr="00183EC8" w:rsidTr="00DE56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Improved readiness for post-16 pathways</w:t>
            </w:r>
          </w:p>
        </w:tc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Destination and transition data</w:t>
            </w:r>
          </w:p>
        </w:tc>
      </w:tr>
    </w:tbl>
    <w:p w:rsidR="00DE5610" w:rsidRPr="00183EC8" w:rsidRDefault="00FE6B63" w:rsidP="00DE5610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en-GB"/>
        </w:rPr>
      </w:pPr>
      <w:r>
        <w:rPr>
          <w:rFonts w:ascii="Century Gothic" w:eastAsia="Times New Roman" w:hAnsi="Century Gothic" w:cs="Times New Roman"/>
          <w:sz w:val="24"/>
          <w:szCs w:val="24"/>
          <w:lang w:eastAsia="en-GB"/>
        </w:rPr>
        <w:pict>
          <v:rect id="_x0000_i1031" style="width:0;height:1.5pt" o:hralign="center" o:hrstd="t" o:hr="t" fillcolor="#a0a0a0" stroked="f"/>
        </w:pict>
      </w:r>
    </w:p>
    <w:p w:rsidR="00DE5610" w:rsidRPr="00183EC8" w:rsidRDefault="00DE5610" w:rsidP="00DE5610">
      <w:pPr>
        <w:spacing w:before="100" w:beforeAutospacing="1" w:after="100" w:afterAutospacing="1" w:line="240" w:lineRule="auto"/>
        <w:outlineLvl w:val="0"/>
        <w:rPr>
          <w:rFonts w:ascii="Century Gothic" w:eastAsia="Times New Roman" w:hAnsi="Century Gothic" w:cs="Times New Roman"/>
          <w:b/>
          <w:bCs/>
          <w:kern w:val="36"/>
          <w:sz w:val="48"/>
          <w:szCs w:val="48"/>
          <w:lang w:eastAsia="en-GB"/>
        </w:rPr>
      </w:pPr>
      <w:r w:rsidRPr="00183EC8">
        <w:rPr>
          <w:rFonts w:ascii="Century Gothic" w:eastAsia="Times New Roman" w:hAnsi="Century Gothic" w:cs="Times New Roman"/>
          <w:b/>
          <w:bCs/>
          <w:kern w:val="36"/>
          <w:sz w:val="48"/>
          <w:szCs w:val="48"/>
          <w:lang w:eastAsia="en-GB"/>
        </w:rPr>
        <w:lastRenderedPageBreak/>
        <w:t>Activity to Address Identified Challenges</w:t>
      </w:r>
    </w:p>
    <w:p w:rsidR="00DE5610" w:rsidRPr="00183EC8" w:rsidRDefault="00DE5610" w:rsidP="00DE5610">
      <w:pPr>
        <w:spacing w:before="100" w:beforeAutospacing="1" w:after="100" w:afterAutospacing="1" w:line="240" w:lineRule="auto"/>
        <w:outlineLvl w:val="1"/>
        <w:rPr>
          <w:rFonts w:ascii="Century Gothic" w:eastAsia="Times New Roman" w:hAnsi="Century Gothic" w:cs="Times New Roman"/>
          <w:b/>
          <w:bCs/>
          <w:sz w:val="36"/>
          <w:szCs w:val="36"/>
          <w:lang w:eastAsia="en-GB"/>
        </w:rPr>
      </w:pPr>
      <w:r w:rsidRPr="00183EC8">
        <w:rPr>
          <w:rFonts w:ascii="Century Gothic" w:eastAsia="Times New Roman" w:hAnsi="Century Gothic" w:cs="Times New Roman"/>
          <w:b/>
          <w:bCs/>
          <w:sz w:val="36"/>
          <w:szCs w:val="36"/>
          <w:lang w:eastAsia="en-GB"/>
        </w:rPr>
        <w:t>Teaching (High-Quality Teaching and CPD)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86"/>
        <w:gridCol w:w="4202"/>
        <w:gridCol w:w="2178"/>
      </w:tblGrid>
      <w:tr w:rsidR="00DE5610" w:rsidRPr="00183EC8" w:rsidTr="00DE561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en-GB"/>
              </w:rPr>
              <w:t>Activity</w:t>
            </w:r>
          </w:p>
        </w:tc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en-GB"/>
              </w:rPr>
              <w:t>Rationale / Evidence</w:t>
            </w:r>
          </w:p>
        </w:tc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en-GB"/>
              </w:rPr>
              <w:t>Challenges Addressed</w:t>
            </w:r>
          </w:p>
        </w:tc>
      </w:tr>
      <w:tr w:rsidR="00DE5610" w:rsidRPr="00183EC8" w:rsidTr="00DE56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CPD on cognitive science, memory and retrieval</w:t>
            </w:r>
          </w:p>
        </w:tc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Supports long-term learning and curriculum access</w:t>
            </w:r>
          </w:p>
        </w:tc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2, 3</w:t>
            </w:r>
          </w:p>
        </w:tc>
      </w:tr>
      <w:tr w:rsidR="00DE5610" w:rsidRPr="00183EC8" w:rsidTr="00DE56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SEND, ASD and sensory processing training</w:t>
            </w:r>
          </w:p>
        </w:tc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Improves inclusive classroom practice</w:t>
            </w:r>
          </w:p>
        </w:tc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2</w:t>
            </w:r>
          </w:p>
        </w:tc>
      </w:tr>
      <w:tr w:rsidR="00DE5610" w:rsidRPr="00183EC8" w:rsidTr="00DE56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PSHE and RSE training</w:t>
            </w:r>
          </w:p>
        </w:tc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Supports wellbeing, safeguarding and life skills</w:t>
            </w:r>
          </w:p>
        </w:tc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2, 3</w:t>
            </w:r>
          </w:p>
        </w:tc>
      </w:tr>
      <w:tr w:rsidR="00DE5610" w:rsidRPr="00183EC8" w:rsidTr="00DE56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Development of sensory-friendly environments</w:t>
            </w:r>
          </w:p>
        </w:tc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Reduces barriers to learning</w:t>
            </w:r>
          </w:p>
        </w:tc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2</w:t>
            </w:r>
          </w:p>
        </w:tc>
      </w:tr>
    </w:tbl>
    <w:p w:rsidR="00DE5610" w:rsidRPr="00183EC8" w:rsidRDefault="00FE6B63" w:rsidP="00DE5610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en-GB"/>
        </w:rPr>
      </w:pPr>
      <w:r>
        <w:rPr>
          <w:rFonts w:ascii="Century Gothic" w:eastAsia="Times New Roman" w:hAnsi="Century Gothic" w:cs="Times New Roman"/>
          <w:sz w:val="24"/>
          <w:szCs w:val="24"/>
          <w:lang w:eastAsia="en-GB"/>
        </w:rPr>
        <w:pict>
          <v:rect id="_x0000_i1032" style="width:0;height:1.5pt" o:hralign="center" o:hrstd="t" o:hr="t" fillcolor="#a0a0a0" stroked="f"/>
        </w:pict>
      </w:r>
    </w:p>
    <w:p w:rsidR="00DE5610" w:rsidRPr="00183EC8" w:rsidRDefault="00DE5610" w:rsidP="00DE5610">
      <w:pPr>
        <w:spacing w:before="100" w:beforeAutospacing="1" w:after="100" w:afterAutospacing="1" w:line="240" w:lineRule="auto"/>
        <w:outlineLvl w:val="1"/>
        <w:rPr>
          <w:rFonts w:ascii="Century Gothic" w:eastAsia="Times New Roman" w:hAnsi="Century Gothic" w:cs="Times New Roman"/>
          <w:b/>
          <w:bCs/>
          <w:sz w:val="36"/>
          <w:szCs w:val="36"/>
          <w:lang w:eastAsia="en-GB"/>
        </w:rPr>
      </w:pPr>
      <w:r w:rsidRPr="00183EC8">
        <w:rPr>
          <w:rFonts w:ascii="Century Gothic" w:eastAsia="Times New Roman" w:hAnsi="Century Gothic" w:cs="Times New Roman"/>
          <w:b/>
          <w:bCs/>
          <w:sz w:val="36"/>
          <w:szCs w:val="36"/>
          <w:lang w:eastAsia="en-GB"/>
        </w:rPr>
        <w:t>Targeted Academic and Therapeutic Support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17"/>
        <w:gridCol w:w="3473"/>
        <w:gridCol w:w="2076"/>
      </w:tblGrid>
      <w:tr w:rsidR="00DE5610" w:rsidRPr="00183EC8" w:rsidTr="00DE561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en-GB"/>
              </w:rPr>
              <w:t>Activity</w:t>
            </w:r>
          </w:p>
        </w:tc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en-GB"/>
              </w:rPr>
              <w:t>Rationale / Evidence</w:t>
            </w:r>
          </w:p>
        </w:tc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en-GB"/>
              </w:rPr>
              <w:t>Challenges Addressed</w:t>
            </w:r>
          </w:p>
        </w:tc>
      </w:tr>
      <w:tr w:rsidR="00DE5610" w:rsidRPr="00183EC8" w:rsidTr="00DE56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Reading interventions and assessments (</w:t>
            </w:r>
            <w:proofErr w:type="spellStart"/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Lexplore</w:t>
            </w:r>
            <w:proofErr w:type="spellEnd"/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, dyslexia screening)</w:t>
            </w:r>
          </w:p>
        </w:tc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Improves literacy outcomes</w:t>
            </w:r>
          </w:p>
        </w:tc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1</w:t>
            </w:r>
          </w:p>
        </w:tc>
      </w:tr>
      <w:tr w:rsidR="00DE5610" w:rsidRPr="00183EC8" w:rsidTr="00DE56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Small-group and 1:1 academic support</w:t>
            </w:r>
          </w:p>
        </w:tc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Addresses individual gaps</w:t>
            </w:r>
          </w:p>
        </w:tc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1, 3</w:t>
            </w:r>
          </w:p>
        </w:tc>
      </w:tr>
      <w:tr w:rsidR="00DE5610" w:rsidRPr="00183EC8" w:rsidTr="00DE56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PASS assessments</w:t>
            </w:r>
          </w:p>
        </w:tc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Identifies emotional and motivational barriers</w:t>
            </w:r>
          </w:p>
        </w:tc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2, 5</w:t>
            </w:r>
          </w:p>
        </w:tc>
      </w:tr>
      <w:tr w:rsidR="00DE5610" w:rsidRPr="00183EC8" w:rsidTr="00DE56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Emotional wellbeing interventions (art, Lego, play therapy)</w:t>
            </w:r>
          </w:p>
        </w:tc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Supports SEMH needs</w:t>
            </w:r>
          </w:p>
        </w:tc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2, 6</w:t>
            </w:r>
          </w:p>
        </w:tc>
      </w:tr>
    </w:tbl>
    <w:p w:rsidR="00DE5610" w:rsidRPr="00183EC8" w:rsidRDefault="00FE6B63" w:rsidP="00DE5610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en-GB"/>
        </w:rPr>
      </w:pPr>
      <w:r>
        <w:rPr>
          <w:rFonts w:ascii="Century Gothic" w:eastAsia="Times New Roman" w:hAnsi="Century Gothic" w:cs="Times New Roman"/>
          <w:sz w:val="24"/>
          <w:szCs w:val="24"/>
          <w:lang w:eastAsia="en-GB"/>
        </w:rPr>
        <w:pict>
          <v:rect id="_x0000_i1033" style="width:0;height:1.5pt" o:hralign="center" o:hrstd="t" o:hr="t" fillcolor="#a0a0a0" stroked="f"/>
        </w:pict>
      </w:r>
    </w:p>
    <w:p w:rsidR="00DE5610" w:rsidRPr="00183EC8" w:rsidRDefault="00DE5610" w:rsidP="00DE5610">
      <w:pPr>
        <w:spacing w:before="100" w:beforeAutospacing="1" w:after="100" w:afterAutospacing="1" w:line="240" w:lineRule="auto"/>
        <w:outlineLvl w:val="1"/>
        <w:rPr>
          <w:rFonts w:ascii="Century Gothic" w:eastAsia="Times New Roman" w:hAnsi="Century Gothic" w:cs="Times New Roman"/>
          <w:b/>
          <w:bCs/>
          <w:sz w:val="36"/>
          <w:szCs w:val="36"/>
          <w:lang w:eastAsia="en-GB"/>
        </w:rPr>
      </w:pPr>
      <w:r w:rsidRPr="00183EC8">
        <w:rPr>
          <w:rFonts w:ascii="Century Gothic" w:eastAsia="Times New Roman" w:hAnsi="Century Gothic" w:cs="Times New Roman"/>
          <w:b/>
          <w:bCs/>
          <w:sz w:val="36"/>
          <w:szCs w:val="36"/>
          <w:lang w:eastAsia="en-GB"/>
        </w:rPr>
        <w:t>Wider Strategies (Attendance, Behaviour and Wellbeing)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84"/>
        <w:gridCol w:w="3630"/>
        <w:gridCol w:w="2252"/>
      </w:tblGrid>
      <w:tr w:rsidR="00DE5610" w:rsidRPr="00183EC8" w:rsidTr="00DE561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en-GB"/>
              </w:rPr>
              <w:t>Activity</w:t>
            </w:r>
          </w:p>
        </w:tc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en-GB"/>
              </w:rPr>
              <w:t>Rationale / Evidence</w:t>
            </w:r>
          </w:p>
        </w:tc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en-GB"/>
              </w:rPr>
              <w:t>Challenges Addressed</w:t>
            </w:r>
          </w:p>
        </w:tc>
      </w:tr>
      <w:tr w:rsidR="00DE5610" w:rsidRPr="00183EC8" w:rsidTr="00DE56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First-day response and home visits</w:t>
            </w:r>
          </w:p>
        </w:tc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Improves attendance</w:t>
            </w:r>
          </w:p>
        </w:tc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5</w:t>
            </w:r>
          </w:p>
        </w:tc>
      </w:tr>
      <w:tr w:rsidR="00DE5610" w:rsidRPr="00183EC8" w:rsidTr="00DE56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Attendance and safeguarding leadership</w:t>
            </w:r>
          </w:p>
        </w:tc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Strengthens monitoring and intervention</w:t>
            </w:r>
          </w:p>
        </w:tc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5</w:t>
            </w:r>
          </w:p>
        </w:tc>
      </w:tr>
      <w:tr w:rsidR="00DE5610" w:rsidRPr="00183EC8" w:rsidTr="00DE56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Personalised curriculum pathways</w:t>
            </w:r>
          </w:p>
        </w:tc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Increases engagement</w:t>
            </w:r>
          </w:p>
        </w:tc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2, 6</w:t>
            </w:r>
          </w:p>
        </w:tc>
      </w:tr>
      <w:tr w:rsidR="00DE5610" w:rsidRPr="00183EC8" w:rsidTr="00DE56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External mental health services (</w:t>
            </w:r>
            <w:proofErr w:type="spellStart"/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Kooth</w:t>
            </w:r>
            <w:proofErr w:type="spellEnd"/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, MHST, EP, OT)</w:t>
            </w:r>
          </w:p>
        </w:tc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Supports emotional wellbeing</w:t>
            </w:r>
          </w:p>
        </w:tc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2, 6</w:t>
            </w:r>
          </w:p>
        </w:tc>
      </w:tr>
      <w:tr w:rsidR="00DE5610" w:rsidRPr="00183EC8" w:rsidTr="00DE56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Peer mentoring programme</w:t>
            </w:r>
          </w:p>
        </w:tc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Promotes pupil voice and safety</w:t>
            </w:r>
          </w:p>
        </w:tc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2</w:t>
            </w:r>
          </w:p>
        </w:tc>
      </w:tr>
    </w:tbl>
    <w:p w:rsidR="00DE5610" w:rsidRPr="00183EC8" w:rsidRDefault="00FE6B63" w:rsidP="00DE5610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en-GB"/>
        </w:rPr>
      </w:pPr>
      <w:r>
        <w:rPr>
          <w:rFonts w:ascii="Century Gothic" w:eastAsia="Times New Roman" w:hAnsi="Century Gothic" w:cs="Times New Roman"/>
          <w:sz w:val="24"/>
          <w:szCs w:val="24"/>
          <w:lang w:eastAsia="en-GB"/>
        </w:rPr>
        <w:pict>
          <v:rect id="_x0000_i1034" style="width:0;height:1.5pt" o:hralign="center" o:hrstd="t" o:hr="t" fillcolor="#a0a0a0" stroked="f"/>
        </w:pict>
      </w:r>
    </w:p>
    <w:p w:rsidR="00DE5610" w:rsidRPr="00183EC8" w:rsidRDefault="00DE5610" w:rsidP="00DE5610">
      <w:pPr>
        <w:spacing w:before="100" w:beforeAutospacing="1" w:after="100" w:afterAutospacing="1" w:line="240" w:lineRule="auto"/>
        <w:outlineLvl w:val="1"/>
        <w:rPr>
          <w:rFonts w:ascii="Century Gothic" w:eastAsia="Times New Roman" w:hAnsi="Century Gothic" w:cs="Times New Roman"/>
          <w:b/>
          <w:bCs/>
          <w:sz w:val="36"/>
          <w:szCs w:val="36"/>
          <w:lang w:eastAsia="en-GB"/>
        </w:rPr>
      </w:pPr>
      <w:r w:rsidRPr="00183EC8">
        <w:rPr>
          <w:rFonts w:ascii="Century Gothic" w:eastAsia="Times New Roman" w:hAnsi="Century Gothic" w:cs="Times New Roman"/>
          <w:b/>
          <w:bCs/>
          <w:sz w:val="36"/>
          <w:szCs w:val="36"/>
          <w:lang w:eastAsia="en-GB"/>
        </w:rPr>
        <w:t>Costed Breakdown (Indicative)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04"/>
        <w:gridCol w:w="2254"/>
      </w:tblGrid>
      <w:tr w:rsidR="00DE5610" w:rsidRPr="00183EC8" w:rsidTr="00DE561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en-GB"/>
              </w:rPr>
              <w:lastRenderedPageBreak/>
              <w:t>Strand</w:t>
            </w:r>
          </w:p>
        </w:tc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en-GB"/>
              </w:rPr>
              <w:t>Approx. Allocation</w:t>
            </w:r>
          </w:p>
        </w:tc>
      </w:tr>
      <w:tr w:rsidR="00DE5610" w:rsidRPr="00183EC8" w:rsidTr="00DE56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Teaching and CPD</w:t>
            </w:r>
          </w:p>
        </w:tc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40%</w:t>
            </w:r>
          </w:p>
        </w:tc>
      </w:tr>
      <w:tr w:rsidR="00DE5610" w:rsidRPr="00183EC8" w:rsidTr="00DE56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Targeted academic and therapeutic support</w:t>
            </w:r>
          </w:p>
        </w:tc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35%</w:t>
            </w:r>
          </w:p>
        </w:tc>
      </w:tr>
      <w:tr w:rsidR="00DE5610" w:rsidRPr="00183EC8" w:rsidTr="00DE56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Wider strategies (attendance, wellbeing, enrichment)</w:t>
            </w:r>
          </w:p>
        </w:tc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25%</w:t>
            </w:r>
          </w:p>
        </w:tc>
      </w:tr>
    </w:tbl>
    <w:p w:rsidR="00DE5610" w:rsidRPr="00183EC8" w:rsidRDefault="00FE6B63" w:rsidP="00DE5610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en-GB"/>
        </w:rPr>
      </w:pPr>
      <w:r>
        <w:rPr>
          <w:rFonts w:ascii="Century Gothic" w:eastAsia="Times New Roman" w:hAnsi="Century Gothic" w:cs="Times New Roman"/>
          <w:sz w:val="24"/>
          <w:szCs w:val="24"/>
          <w:lang w:eastAsia="en-GB"/>
        </w:rPr>
        <w:pict>
          <v:rect id="_x0000_i1035" style="width:0;height:1.5pt" o:hralign="center" o:hrstd="t" o:hr="t" fillcolor="#a0a0a0" stroked="f"/>
        </w:pict>
      </w:r>
    </w:p>
    <w:p w:rsidR="00DE5610" w:rsidRPr="00183EC8" w:rsidRDefault="00DE5610" w:rsidP="00DE5610">
      <w:pPr>
        <w:spacing w:before="100" w:beforeAutospacing="1" w:after="100" w:afterAutospacing="1" w:line="240" w:lineRule="auto"/>
        <w:outlineLvl w:val="1"/>
        <w:rPr>
          <w:rFonts w:ascii="Century Gothic" w:eastAsia="Times New Roman" w:hAnsi="Century Gothic" w:cs="Times New Roman"/>
          <w:b/>
          <w:bCs/>
          <w:sz w:val="36"/>
          <w:szCs w:val="36"/>
          <w:lang w:eastAsia="en-GB"/>
        </w:rPr>
      </w:pPr>
      <w:r w:rsidRPr="00183EC8">
        <w:rPr>
          <w:rFonts w:ascii="Century Gothic" w:eastAsia="Times New Roman" w:hAnsi="Century Gothic" w:cs="Times New Roman"/>
          <w:b/>
          <w:bCs/>
          <w:sz w:val="36"/>
          <w:szCs w:val="36"/>
          <w:lang w:eastAsia="en-GB"/>
        </w:rPr>
        <w:t>Externally Provided Programmes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6"/>
        <w:gridCol w:w="3560"/>
      </w:tblGrid>
      <w:tr w:rsidR="00DE5610" w:rsidRPr="00183EC8" w:rsidTr="00DE561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en-GB"/>
              </w:rPr>
              <w:t>Programme</w:t>
            </w:r>
          </w:p>
        </w:tc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en-GB"/>
              </w:rPr>
              <w:t>Provider</w:t>
            </w:r>
          </w:p>
        </w:tc>
      </w:tr>
      <w:tr w:rsidR="00DE5610" w:rsidRPr="00183EC8" w:rsidTr="00DE56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Mental Health Support</w:t>
            </w:r>
          </w:p>
        </w:tc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MHST</w:t>
            </w:r>
          </w:p>
        </w:tc>
      </w:tr>
      <w:tr w:rsidR="00DE5610" w:rsidRPr="00183EC8" w:rsidTr="00DE56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Counselling and Therapy</w:t>
            </w:r>
          </w:p>
        </w:tc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External providers</w:t>
            </w:r>
          </w:p>
        </w:tc>
      </w:tr>
      <w:tr w:rsidR="00DE5610" w:rsidRPr="00183EC8" w:rsidTr="00DE56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Careers and Work Experience</w:t>
            </w:r>
          </w:p>
        </w:tc>
        <w:tc>
          <w:tcPr>
            <w:tcW w:w="0" w:type="auto"/>
            <w:vAlign w:val="center"/>
            <w:hideMark/>
          </w:tcPr>
          <w:p w:rsidR="00DE5610" w:rsidRPr="00183EC8" w:rsidRDefault="00DE5610" w:rsidP="00DE5610">
            <w:pPr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</w:pPr>
            <w:r w:rsidRPr="00183EC8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Local colleges and employers</w:t>
            </w:r>
          </w:p>
        </w:tc>
      </w:tr>
    </w:tbl>
    <w:p w:rsidR="00DE5610" w:rsidRPr="00183EC8" w:rsidRDefault="00FE6B63" w:rsidP="00DE5610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en-GB"/>
        </w:rPr>
      </w:pPr>
      <w:r>
        <w:rPr>
          <w:rFonts w:ascii="Century Gothic" w:eastAsia="Times New Roman" w:hAnsi="Century Gothic" w:cs="Times New Roman"/>
          <w:sz w:val="24"/>
          <w:szCs w:val="24"/>
          <w:lang w:eastAsia="en-GB"/>
        </w:rPr>
        <w:pict>
          <v:rect id="_x0000_i1036" style="width:0;height:1.5pt" o:hralign="center" o:hrstd="t" o:hr="t" fillcolor="#a0a0a0" stroked="f"/>
        </w:pict>
      </w:r>
    </w:p>
    <w:p w:rsidR="00DE5610" w:rsidRPr="00183EC8" w:rsidRDefault="00DE5610" w:rsidP="00DE5610">
      <w:pPr>
        <w:spacing w:before="100" w:beforeAutospacing="1" w:after="100" w:afterAutospacing="1" w:line="240" w:lineRule="auto"/>
        <w:outlineLvl w:val="1"/>
        <w:rPr>
          <w:rFonts w:ascii="Century Gothic" w:eastAsia="Times New Roman" w:hAnsi="Century Gothic" w:cs="Times New Roman"/>
          <w:b/>
          <w:bCs/>
          <w:sz w:val="36"/>
          <w:szCs w:val="36"/>
          <w:lang w:eastAsia="en-GB"/>
        </w:rPr>
      </w:pPr>
      <w:r w:rsidRPr="00183EC8">
        <w:rPr>
          <w:rFonts w:ascii="Century Gothic" w:eastAsia="Times New Roman" w:hAnsi="Century Gothic" w:cs="Times New Roman"/>
          <w:b/>
          <w:bCs/>
          <w:sz w:val="36"/>
          <w:szCs w:val="36"/>
          <w:lang w:eastAsia="en-GB"/>
        </w:rPr>
        <w:t>Planning, Implementation and Evaluation</w:t>
      </w:r>
    </w:p>
    <w:p w:rsidR="00DE5610" w:rsidRPr="00183EC8" w:rsidRDefault="00DE5610" w:rsidP="00DE5610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en-GB"/>
        </w:rPr>
      </w:pPr>
      <w:r w:rsidRPr="00183EC8">
        <w:rPr>
          <w:rFonts w:ascii="Century Gothic" w:eastAsia="Times New Roman" w:hAnsi="Century Gothic" w:cs="Times New Roman"/>
          <w:sz w:val="24"/>
          <w:szCs w:val="24"/>
          <w:lang w:eastAsia="en-GB"/>
        </w:rPr>
        <w:t>In planning this strategy, the school:</w:t>
      </w:r>
    </w:p>
    <w:p w:rsidR="00DE5610" w:rsidRPr="00183EC8" w:rsidRDefault="00DE5610" w:rsidP="00DE561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en-GB"/>
        </w:rPr>
      </w:pPr>
      <w:r w:rsidRPr="00183EC8">
        <w:rPr>
          <w:rFonts w:ascii="Century Gothic" w:eastAsia="Times New Roman" w:hAnsi="Century Gothic" w:cs="Times New Roman"/>
          <w:sz w:val="24"/>
          <w:szCs w:val="24"/>
          <w:lang w:eastAsia="en-GB"/>
        </w:rPr>
        <w:t>Evaluated previous pupil premium impact</w:t>
      </w:r>
    </w:p>
    <w:p w:rsidR="00DE5610" w:rsidRPr="00183EC8" w:rsidRDefault="00DE5610" w:rsidP="00DE561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en-GB"/>
        </w:rPr>
      </w:pPr>
      <w:r w:rsidRPr="00183EC8">
        <w:rPr>
          <w:rFonts w:ascii="Century Gothic" w:eastAsia="Times New Roman" w:hAnsi="Century Gothic" w:cs="Times New Roman"/>
          <w:sz w:val="24"/>
          <w:szCs w:val="24"/>
          <w:lang w:eastAsia="en-GB"/>
        </w:rPr>
        <w:t>Used EEF research and implementation guidance</w:t>
      </w:r>
    </w:p>
    <w:p w:rsidR="00DE5610" w:rsidRPr="00183EC8" w:rsidRDefault="00DE5610" w:rsidP="00DE561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en-GB"/>
        </w:rPr>
      </w:pPr>
      <w:r w:rsidRPr="00183EC8">
        <w:rPr>
          <w:rFonts w:ascii="Century Gothic" w:eastAsia="Times New Roman" w:hAnsi="Century Gothic" w:cs="Times New Roman"/>
          <w:sz w:val="24"/>
          <w:szCs w:val="24"/>
          <w:lang w:eastAsia="en-GB"/>
        </w:rPr>
        <w:t>Benchmarked against similar SEMH and SEND schools</w:t>
      </w:r>
    </w:p>
    <w:p w:rsidR="00DE5610" w:rsidRPr="00183EC8" w:rsidRDefault="00DE5610" w:rsidP="00DE561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en-GB"/>
        </w:rPr>
      </w:pPr>
      <w:r w:rsidRPr="00183EC8">
        <w:rPr>
          <w:rFonts w:ascii="Century Gothic" w:eastAsia="Times New Roman" w:hAnsi="Century Gothic" w:cs="Times New Roman"/>
          <w:sz w:val="24"/>
          <w:szCs w:val="24"/>
          <w:lang w:eastAsia="en-GB"/>
        </w:rPr>
        <w:t>Strengthened monitoring and evaluation systems</w:t>
      </w:r>
    </w:p>
    <w:p w:rsidR="00DE5610" w:rsidRPr="00183EC8" w:rsidRDefault="00DE5610" w:rsidP="00DE5610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en-GB"/>
        </w:rPr>
      </w:pPr>
      <w:r w:rsidRPr="00183EC8">
        <w:rPr>
          <w:rFonts w:ascii="Century Gothic" w:eastAsia="Times New Roman" w:hAnsi="Century Gothic" w:cs="Times New Roman"/>
          <w:sz w:val="24"/>
          <w:szCs w:val="24"/>
          <w:lang w:eastAsia="en-GB"/>
        </w:rPr>
        <w:t>Impact will be reviewed:</w:t>
      </w:r>
    </w:p>
    <w:p w:rsidR="00DE5610" w:rsidRPr="00183EC8" w:rsidRDefault="00DE5610" w:rsidP="00DE561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en-GB"/>
        </w:rPr>
      </w:pPr>
      <w:r w:rsidRPr="00183EC8">
        <w:rPr>
          <w:rFonts w:ascii="Century Gothic" w:eastAsia="Times New Roman" w:hAnsi="Century Gothic" w:cs="Times New Roman"/>
          <w:b/>
          <w:bCs/>
          <w:sz w:val="24"/>
          <w:szCs w:val="24"/>
          <w:lang w:eastAsia="en-GB"/>
        </w:rPr>
        <w:t>Termly</w:t>
      </w:r>
      <w:r w:rsidRPr="00183EC8">
        <w:rPr>
          <w:rFonts w:ascii="Century Gothic" w:eastAsia="Times New Roman" w:hAnsi="Century Gothic" w:cs="Times New Roman"/>
          <w:sz w:val="24"/>
          <w:szCs w:val="24"/>
          <w:lang w:eastAsia="en-GB"/>
        </w:rPr>
        <w:t xml:space="preserve"> through data, attendance and wellbeing monitoring</w:t>
      </w:r>
    </w:p>
    <w:p w:rsidR="00DE5610" w:rsidRPr="00183EC8" w:rsidRDefault="00DE5610" w:rsidP="00DE561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en-GB"/>
        </w:rPr>
      </w:pPr>
      <w:r w:rsidRPr="00183EC8">
        <w:rPr>
          <w:rFonts w:ascii="Century Gothic" w:eastAsia="Times New Roman" w:hAnsi="Century Gothic" w:cs="Times New Roman"/>
          <w:b/>
          <w:bCs/>
          <w:sz w:val="24"/>
          <w:szCs w:val="24"/>
          <w:lang w:eastAsia="en-GB"/>
        </w:rPr>
        <w:t>Annually</w:t>
      </w:r>
      <w:r w:rsidRPr="00183EC8">
        <w:rPr>
          <w:rFonts w:ascii="Century Gothic" w:eastAsia="Times New Roman" w:hAnsi="Century Gothic" w:cs="Times New Roman"/>
          <w:sz w:val="24"/>
          <w:szCs w:val="24"/>
          <w:lang w:eastAsia="en-GB"/>
        </w:rPr>
        <w:t xml:space="preserve"> through strategy review and governor oversight</w:t>
      </w:r>
    </w:p>
    <w:p w:rsidR="00DE5610" w:rsidRPr="00183EC8" w:rsidRDefault="00FE6B63" w:rsidP="00DE5610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en-GB"/>
        </w:rPr>
      </w:pPr>
      <w:r>
        <w:rPr>
          <w:rFonts w:ascii="Century Gothic" w:eastAsia="Times New Roman" w:hAnsi="Century Gothic" w:cs="Times New Roman"/>
          <w:sz w:val="24"/>
          <w:szCs w:val="24"/>
          <w:lang w:eastAsia="en-GB"/>
        </w:rPr>
        <w:pict>
          <v:rect id="_x0000_i1037" style="width:0;height:1.5pt" o:hralign="center" o:hrstd="t" o:hr="t" fillcolor="#a0a0a0" stroked="f"/>
        </w:pict>
      </w:r>
    </w:p>
    <w:p w:rsidR="00DE5610" w:rsidRPr="00183EC8" w:rsidRDefault="00DE5610" w:rsidP="00DE5610">
      <w:pPr>
        <w:spacing w:before="100" w:beforeAutospacing="1" w:after="100" w:afterAutospacing="1" w:line="240" w:lineRule="auto"/>
        <w:outlineLvl w:val="0"/>
        <w:rPr>
          <w:rFonts w:ascii="Century Gothic" w:eastAsia="Times New Roman" w:hAnsi="Century Gothic" w:cs="Times New Roman"/>
          <w:b/>
          <w:bCs/>
          <w:kern w:val="36"/>
          <w:sz w:val="48"/>
          <w:szCs w:val="48"/>
          <w:lang w:eastAsia="en-GB"/>
        </w:rPr>
      </w:pPr>
      <w:r w:rsidRPr="00183EC8">
        <w:rPr>
          <w:rFonts w:ascii="Century Gothic" w:eastAsia="Times New Roman" w:hAnsi="Century Gothic" w:cs="Times New Roman"/>
          <w:b/>
          <w:bCs/>
          <w:kern w:val="36"/>
          <w:sz w:val="48"/>
          <w:szCs w:val="48"/>
          <w:lang w:eastAsia="en-GB"/>
        </w:rPr>
        <w:t>Appe</w:t>
      </w:r>
      <w:bookmarkStart w:id="0" w:name="_GoBack"/>
      <w:bookmarkEnd w:id="0"/>
      <w:r w:rsidRPr="00183EC8">
        <w:rPr>
          <w:rFonts w:ascii="Century Gothic" w:eastAsia="Times New Roman" w:hAnsi="Century Gothic" w:cs="Times New Roman"/>
          <w:b/>
          <w:bCs/>
          <w:kern w:val="36"/>
          <w:sz w:val="48"/>
          <w:szCs w:val="48"/>
          <w:lang w:eastAsia="en-GB"/>
        </w:rPr>
        <w:t>ndix: One-Page Governor Summary</w:t>
      </w:r>
    </w:p>
    <w:p w:rsidR="00DE5610" w:rsidRPr="00183EC8" w:rsidRDefault="00DE5610" w:rsidP="00DE5610">
      <w:pPr>
        <w:spacing w:before="100" w:beforeAutospacing="1" w:after="100" w:afterAutospacing="1" w:line="240" w:lineRule="auto"/>
        <w:outlineLvl w:val="1"/>
        <w:rPr>
          <w:rFonts w:ascii="Century Gothic" w:eastAsia="Times New Roman" w:hAnsi="Century Gothic" w:cs="Times New Roman"/>
          <w:b/>
          <w:bCs/>
          <w:sz w:val="36"/>
          <w:szCs w:val="36"/>
          <w:lang w:eastAsia="en-GB"/>
        </w:rPr>
      </w:pPr>
      <w:r w:rsidRPr="00183EC8">
        <w:rPr>
          <w:rFonts w:ascii="Century Gothic" w:eastAsia="Times New Roman" w:hAnsi="Century Gothic" w:cs="Times New Roman"/>
          <w:b/>
          <w:bCs/>
          <w:sz w:val="36"/>
          <w:szCs w:val="36"/>
          <w:lang w:eastAsia="en-GB"/>
        </w:rPr>
        <w:t>Pupil Premium Strategy 2024–2027</w:t>
      </w:r>
    </w:p>
    <w:p w:rsidR="00DE5610" w:rsidRPr="00183EC8" w:rsidRDefault="00DE5610" w:rsidP="00DE5610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en-GB"/>
        </w:rPr>
      </w:pPr>
      <w:r w:rsidRPr="00183EC8">
        <w:rPr>
          <w:rFonts w:ascii="Century Gothic" w:eastAsia="Times New Roman" w:hAnsi="Century Gothic" w:cs="Times New Roman"/>
          <w:b/>
          <w:bCs/>
          <w:sz w:val="24"/>
          <w:szCs w:val="24"/>
          <w:lang w:eastAsia="en-GB"/>
        </w:rPr>
        <w:t>Context</w:t>
      </w:r>
      <w:r w:rsidRPr="00183EC8">
        <w:rPr>
          <w:rFonts w:ascii="Century Gothic" w:eastAsia="Times New Roman" w:hAnsi="Century Gothic" w:cs="Times New Roman"/>
          <w:sz w:val="24"/>
          <w:szCs w:val="24"/>
          <w:lang w:eastAsia="en-GB"/>
        </w:rPr>
        <w:br/>
        <w:t>78% of pupils eligible for pupil premium, with high SEMH and SEND needs.</w:t>
      </w:r>
    </w:p>
    <w:p w:rsidR="00DE5610" w:rsidRPr="00183EC8" w:rsidRDefault="00DE5610" w:rsidP="00DE5610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en-GB"/>
        </w:rPr>
      </w:pPr>
      <w:r w:rsidRPr="00183EC8">
        <w:rPr>
          <w:rFonts w:ascii="Century Gothic" w:eastAsia="Times New Roman" w:hAnsi="Century Gothic" w:cs="Times New Roman"/>
          <w:b/>
          <w:bCs/>
          <w:sz w:val="24"/>
          <w:szCs w:val="24"/>
          <w:lang w:eastAsia="en-GB"/>
        </w:rPr>
        <w:t>Key Priorities</w:t>
      </w:r>
    </w:p>
    <w:p w:rsidR="00DE5610" w:rsidRPr="00183EC8" w:rsidRDefault="00DE5610" w:rsidP="00DE561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en-GB"/>
        </w:rPr>
      </w:pPr>
      <w:r w:rsidRPr="00183EC8">
        <w:rPr>
          <w:rFonts w:ascii="Century Gothic" w:eastAsia="Times New Roman" w:hAnsi="Century Gothic" w:cs="Times New Roman"/>
          <w:sz w:val="24"/>
          <w:szCs w:val="24"/>
          <w:lang w:eastAsia="en-GB"/>
        </w:rPr>
        <w:t>Attendance and engagement</w:t>
      </w:r>
    </w:p>
    <w:p w:rsidR="00DE5610" w:rsidRPr="00183EC8" w:rsidRDefault="00DE5610" w:rsidP="00DE561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en-GB"/>
        </w:rPr>
      </w:pPr>
      <w:r w:rsidRPr="00183EC8">
        <w:rPr>
          <w:rFonts w:ascii="Century Gothic" w:eastAsia="Times New Roman" w:hAnsi="Century Gothic" w:cs="Times New Roman"/>
          <w:sz w:val="24"/>
          <w:szCs w:val="24"/>
          <w:lang w:eastAsia="en-GB"/>
        </w:rPr>
        <w:t>Reading and core subject progress</w:t>
      </w:r>
    </w:p>
    <w:p w:rsidR="00DE5610" w:rsidRPr="00183EC8" w:rsidRDefault="00DE5610" w:rsidP="00DE561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en-GB"/>
        </w:rPr>
      </w:pPr>
      <w:r w:rsidRPr="00183EC8">
        <w:rPr>
          <w:rFonts w:ascii="Century Gothic" w:eastAsia="Times New Roman" w:hAnsi="Century Gothic" w:cs="Times New Roman"/>
          <w:sz w:val="24"/>
          <w:szCs w:val="24"/>
          <w:lang w:eastAsia="en-GB"/>
        </w:rPr>
        <w:t>Emotional wellbeing</w:t>
      </w:r>
    </w:p>
    <w:p w:rsidR="00DE5610" w:rsidRPr="00183EC8" w:rsidRDefault="00DE5610" w:rsidP="00DE561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en-GB"/>
        </w:rPr>
      </w:pPr>
      <w:r w:rsidRPr="00183EC8">
        <w:rPr>
          <w:rFonts w:ascii="Century Gothic" w:eastAsia="Times New Roman" w:hAnsi="Century Gothic" w:cs="Times New Roman"/>
          <w:sz w:val="24"/>
          <w:szCs w:val="24"/>
          <w:lang w:eastAsia="en-GB"/>
        </w:rPr>
        <w:t>Post-16 readiness</w:t>
      </w:r>
    </w:p>
    <w:p w:rsidR="00DE5610" w:rsidRPr="00183EC8" w:rsidRDefault="00DE5610" w:rsidP="00DE5610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en-GB"/>
        </w:rPr>
      </w:pPr>
      <w:r w:rsidRPr="00183EC8">
        <w:rPr>
          <w:rFonts w:ascii="Century Gothic" w:eastAsia="Times New Roman" w:hAnsi="Century Gothic" w:cs="Times New Roman"/>
          <w:b/>
          <w:bCs/>
          <w:sz w:val="24"/>
          <w:szCs w:val="24"/>
          <w:lang w:eastAsia="en-GB"/>
        </w:rPr>
        <w:t>How Funding Is Used</w:t>
      </w:r>
    </w:p>
    <w:p w:rsidR="00DE5610" w:rsidRPr="00183EC8" w:rsidRDefault="00DE5610" w:rsidP="00DE561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en-GB"/>
        </w:rPr>
      </w:pPr>
      <w:r w:rsidRPr="00183EC8">
        <w:rPr>
          <w:rFonts w:ascii="Century Gothic" w:eastAsia="Times New Roman" w:hAnsi="Century Gothic" w:cs="Times New Roman"/>
          <w:sz w:val="24"/>
          <w:szCs w:val="24"/>
          <w:lang w:eastAsia="en-GB"/>
        </w:rPr>
        <w:t>High-quality teaching and CPD</w:t>
      </w:r>
    </w:p>
    <w:p w:rsidR="00DE5610" w:rsidRPr="00183EC8" w:rsidRDefault="00DE5610" w:rsidP="00DE561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en-GB"/>
        </w:rPr>
      </w:pPr>
      <w:r w:rsidRPr="00183EC8">
        <w:rPr>
          <w:rFonts w:ascii="Century Gothic" w:eastAsia="Times New Roman" w:hAnsi="Century Gothic" w:cs="Times New Roman"/>
          <w:sz w:val="24"/>
          <w:szCs w:val="24"/>
          <w:lang w:eastAsia="en-GB"/>
        </w:rPr>
        <w:t>Bespoke curriculum pathways</w:t>
      </w:r>
    </w:p>
    <w:p w:rsidR="00DE5610" w:rsidRPr="00183EC8" w:rsidRDefault="00DE5610" w:rsidP="00DE561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en-GB"/>
        </w:rPr>
      </w:pPr>
      <w:r w:rsidRPr="00183EC8">
        <w:rPr>
          <w:rFonts w:ascii="Century Gothic" w:eastAsia="Times New Roman" w:hAnsi="Century Gothic" w:cs="Times New Roman"/>
          <w:sz w:val="24"/>
          <w:szCs w:val="24"/>
          <w:lang w:eastAsia="en-GB"/>
        </w:rPr>
        <w:lastRenderedPageBreak/>
        <w:t>Targeted academic and SEMH interventions</w:t>
      </w:r>
    </w:p>
    <w:p w:rsidR="00DE5610" w:rsidRPr="00183EC8" w:rsidRDefault="00DE5610" w:rsidP="00DE561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en-GB"/>
        </w:rPr>
      </w:pPr>
      <w:r w:rsidRPr="00183EC8">
        <w:rPr>
          <w:rFonts w:ascii="Century Gothic" w:eastAsia="Times New Roman" w:hAnsi="Century Gothic" w:cs="Times New Roman"/>
          <w:sz w:val="24"/>
          <w:szCs w:val="24"/>
          <w:lang w:eastAsia="en-GB"/>
        </w:rPr>
        <w:t>Attendance and safeguarding systems</w:t>
      </w:r>
    </w:p>
    <w:p w:rsidR="00DE5610" w:rsidRPr="00183EC8" w:rsidRDefault="00DE5610" w:rsidP="00DE5610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en-GB"/>
        </w:rPr>
      </w:pPr>
      <w:r w:rsidRPr="00183EC8">
        <w:rPr>
          <w:rFonts w:ascii="Century Gothic" w:eastAsia="Times New Roman" w:hAnsi="Century Gothic" w:cs="Times New Roman"/>
          <w:b/>
          <w:bCs/>
          <w:sz w:val="24"/>
          <w:szCs w:val="24"/>
          <w:lang w:eastAsia="en-GB"/>
        </w:rPr>
        <w:t>Monitoring and Review</w:t>
      </w:r>
    </w:p>
    <w:p w:rsidR="00DE5610" w:rsidRPr="00183EC8" w:rsidRDefault="00DE5610" w:rsidP="00DE561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en-GB"/>
        </w:rPr>
      </w:pPr>
      <w:r w:rsidRPr="00183EC8">
        <w:rPr>
          <w:rFonts w:ascii="Century Gothic" w:eastAsia="Times New Roman" w:hAnsi="Century Gothic" w:cs="Times New Roman"/>
          <w:sz w:val="24"/>
          <w:szCs w:val="24"/>
          <w:lang w:eastAsia="en-GB"/>
        </w:rPr>
        <w:t>Termly data analysis</w:t>
      </w:r>
    </w:p>
    <w:p w:rsidR="00DE5610" w:rsidRPr="00183EC8" w:rsidRDefault="00DE5610" w:rsidP="00DE561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eastAsia="en-GB"/>
        </w:rPr>
      </w:pPr>
      <w:r w:rsidRPr="00183EC8">
        <w:rPr>
          <w:rFonts w:ascii="Century Gothic" w:eastAsia="Times New Roman" w:hAnsi="Century Gothic" w:cs="Times New Roman"/>
          <w:sz w:val="24"/>
          <w:szCs w:val="24"/>
          <w:lang w:eastAsia="en-GB"/>
        </w:rPr>
        <w:t>Annual governor review</w:t>
      </w:r>
    </w:p>
    <w:p w:rsidR="0091659E" w:rsidRPr="00183EC8" w:rsidRDefault="00FE6B63">
      <w:pPr>
        <w:rPr>
          <w:rFonts w:ascii="Century Gothic" w:hAnsi="Century Gothic"/>
        </w:rPr>
      </w:pPr>
    </w:p>
    <w:sectPr w:rsidR="0091659E" w:rsidRPr="00183EC8" w:rsidSect="00183E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318B0"/>
    <w:multiLevelType w:val="multilevel"/>
    <w:tmpl w:val="78DE7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081652"/>
    <w:multiLevelType w:val="multilevel"/>
    <w:tmpl w:val="0B6C9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A60507"/>
    <w:multiLevelType w:val="multilevel"/>
    <w:tmpl w:val="35E03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D42D7B"/>
    <w:multiLevelType w:val="multilevel"/>
    <w:tmpl w:val="13EEE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5E1DD2"/>
    <w:multiLevelType w:val="multilevel"/>
    <w:tmpl w:val="5CB4F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04062B"/>
    <w:multiLevelType w:val="multilevel"/>
    <w:tmpl w:val="BB16C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A742D4"/>
    <w:multiLevelType w:val="multilevel"/>
    <w:tmpl w:val="21285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610"/>
    <w:rsid w:val="00183EC8"/>
    <w:rsid w:val="00733D14"/>
    <w:rsid w:val="00DE5610"/>
    <w:rsid w:val="00E8155F"/>
    <w:rsid w:val="00FE6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."/>
  <w:listSeparator w:val=","/>
  <w14:docId w14:val="789699CA"/>
  <w15:chartTrackingRefBased/>
  <w15:docId w15:val="{7E6E61CF-27C9-4985-9368-CE9956E3E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007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99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06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9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24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94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23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67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75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47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49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02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48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05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62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71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86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07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86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1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59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5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802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Whelan</dc:creator>
  <cp:keywords/>
  <dc:description/>
  <cp:lastModifiedBy>S Furlong</cp:lastModifiedBy>
  <cp:revision>2</cp:revision>
  <dcterms:created xsi:type="dcterms:W3CDTF">2026-07-14T11:51:00Z</dcterms:created>
  <dcterms:modified xsi:type="dcterms:W3CDTF">2026-07-14T11:51:00Z</dcterms:modified>
</cp:coreProperties>
</file>