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071"/>
        <w:tblW w:w="13948" w:type="dxa"/>
        <w:tblLook w:val="04A0" w:firstRow="1" w:lastRow="0" w:firstColumn="1" w:lastColumn="0" w:noHBand="0" w:noVBand="1"/>
      </w:tblPr>
      <w:tblGrid>
        <w:gridCol w:w="2540"/>
        <w:gridCol w:w="4826"/>
        <w:gridCol w:w="4678"/>
        <w:gridCol w:w="1904"/>
      </w:tblGrid>
      <w:tr w:rsidR="00A07CCA" w:rsidRPr="00CB2680" w:rsidTr="00A07CCA">
        <w:tc>
          <w:tcPr>
            <w:tcW w:w="2540" w:type="dxa"/>
            <w:tcBorders>
              <w:bottom w:val="nil"/>
            </w:tcBorders>
          </w:tcPr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  <w:bookmarkStart w:id="0" w:name="_GoBack"/>
            <w:bookmarkEnd w:id="0"/>
          </w:p>
        </w:tc>
        <w:tc>
          <w:tcPr>
            <w:tcW w:w="4826" w:type="dxa"/>
          </w:tcPr>
          <w:p w:rsidR="00A07CCA" w:rsidRPr="00A07CCA" w:rsidRDefault="00A07CCA" w:rsidP="00A07CCA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Action</w:t>
            </w:r>
          </w:p>
        </w:tc>
        <w:tc>
          <w:tcPr>
            <w:tcW w:w="4678" w:type="dxa"/>
          </w:tcPr>
          <w:p w:rsidR="00A07CCA" w:rsidRPr="00A07CCA" w:rsidRDefault="00A07CCA" w:rsidP="00A07CCA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Strategies</w:t>
            </w:r>
          </w:p>
        </w:tc>
        <w:tc>
          <w:tcPr>
            <w:tcW w:w="1904" w:type="dxa"/>
          </w:tcPr>
          <w:p w:rsidR="00A07CCA" w:rsidRDefault="00A07CCA" w:rsidP="00A07CCA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Person Responsible</w:t>
            </w:r>
          </w:p>
        </w:tc>
      </w:tr>
      <w:tr w:rsidR="00A07CCA" w:rsidRPr="00CB2680" w:rsidTr="00A07CCA">
        <w:tc>
          <w:tcPr>
            <w:tcW w:w="2540" w:type="dxa"/>
            <w:tcBorders>
              <w:top w:val="nil"/>
            </w:tcBorders>
          </w:tcPr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  <w:b/>
              </w:rPr>
            </w:pPr>
            <w:r w:rsidRPr="00CB2680">
              <w:rPr>
                <w:rFonts w:ascii="Century Gothic" w:hAnsi="Century Gothic"/>
                <w:b/>
              </w:rPr>
              <w:t>Governance and community engagement</w:t>
            </w:r>
          </w:p>
        </w:tc>
        <w:tc>
          <w:tcPr>
            <w:tcW w:w="4826" w:type="dxa"/>
          </w:tcPr>
          <w:p w:rsidR="00A07CCA" w:rsidRPr="00CB2680" w:rsidRDefault="00A07CCA" w:rsidP="00A07CC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CB2680">
              <w:rPr>
                <w:rFonts w:ascii="Century Gothic" w:hAnsi="Century Gothic"/>
              </w:rPr>
              <w:t>Appoint a sustainability lead</w:t>
            </w:r>
            <w:r w:rsidR="00BD1623">
              <w:rPr>
                <w:rFonts w:ascii="Century Gothic" w:hAnsi="Century Gothic"/>
              </w:rPr>
              <w:t xml:space="preserve"> in line with </w:t>
            </w:r>
            <w:hyperlink r:id="rId7" w:history="1">
              <w:r w:rsidR="00BD1623" w:rsidRPr="00BD1623">
                <w:rPr>
                  <w:rStyle w:val="Hyperlink"/>
                  <w:rFonts w:ascii="Century Gothic" w:hAnsi="Century Gothic"/>
                </w:rPr>
                <w:t>expectations</w:t>
              </w:r>
            </w:hyperlink>
            <w:r w:rsidR="00BD1623">
              <w:rPr>
                <w:rFonts w:ascii="Century Gothic" w:hAnsi="Century Gothic"/>
              </w:rPr>
              <w:t xml:space="preserve"> from </w:t>
            </w:r>
            <w:proofErr w:type="spellStart"/>
            <w:r w:rsidR="00BD1623">
              <w:rPr>
                <w:rFonts w:ascii="Century Gothic" w:hAnsi="Century Gothic"/>
              </w:rPr>
              <w:t>DfE</w:t>
            </w:r>
            <w:proofErr w:type="spellEnd"/>
          </w:p>
          <w:p w:rsidR="00A07CCA" w:rsidRPr="00CB2680" w:rsidRDefault="00A07CCA" w:rsidP="00A07CCA">
            <w:pPr>
              <w:pStyle w:val="ListParagraph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CB2680">
              <w:rPr>
                <w:rFonts w:ascii="Century Gothic" w:hAnsi="Century Gothic"/>
              </w:rPr>
              <w:t>Create a green wellbeing team</w:t>
            </w:r>
          </w:p>
          <w:p w:rsidR="00A07CCA" w:rsidRPr="00BD1623" w:rsidRDefault="00A07CCA" w:rsidP="00BD1623">
            <w:pPr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CB2680">
              <w:rPr>
                <w:rFonts w:ascii="Century Gothic" w:hAnsi="Century Gothic"/>
              </w:rPr>
              <w:t>Setup an inclusive climate committee</w:t>
            </w:r>
          </w:p>
        </w:tc>
        <w:tc>
          <w:tcPr>
            <w:tcW w:w="4678" w:type="dxa"/>
          </w:tcPr>
          <w:p w:rsidR="00A07CCA" w:rsidRDefault="00A07CCA" w:rsidP="00F831C0">
            <w:pPr>
              <w:rPr>
                <w:rFonts w:ascii="Century Gothic" w:hAnsi="Century Gothic"/>
              </w:rPr>
            </w:pPr>
          </w:p>
          <w:p w:rsidR="00F831C0" w:rsidRPr="00F831C0" w:rsidRDefault="00F831C0" w:rsidP="00F831C0">
            <w:pPr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CB2680">
              <w:rPr>
                <w:rFonts w:ascii="Century Gothic" w:hAnsi="Century Gothic"/>
              </w:rPr>
              <w:t>Teachers, TA’s, pupils, parents; involve emotional health champions</w:t>
            </w:r>
          </w:p>
          <w:p w:rsidR="00A07CCA" w:rsidRPr="00CB2680" w:rsidRDefault="00A07CCA" w:rsidP="00A07CCA">
            <w:pPr>
              <w:pStyle w:val="ListParagraph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CB2680">
              <w:rPr>
                <w:rFonts w:ascii="Century Gothic" w:hAnsi="Century Gothic"/>
              </w:rPr>
              <w:t xml:space="preserve">Draw </w:t>
            </w:r>
            <w:r>
              <w:rPr>
                <w:rFonts w:ascii="Century Gothic" w:hAnsi="Century Gothic"/>
              </w:rPr>
              <w:t>on pupil</w:t>
            </w:r>
            <w:r w:rsidRPr="00CB2680">
              <w:rPr>
                <w:rFonts w:ascii="Century Gothic" w:hAnsi="Century Gothic"/>
              </w:rPr>
              <w:t xml:space="preserve"> led design principles</w:t>
            </w:r>
          </w:p>
        </w:tc>
        <w:tc>
          <w:tcPr>
            <w:tcW w:w="1904" w:type="dxa"/>
          </w:tcPr>
          <w:p w:rsidR="00A07CCA" w:rsidRPr="00A07CCA" w:rsidRDefault="00A07CCA" w:rsidP="00A07CCA">
            <w:pPr>
              <w:ind w:left="360"/>
              <w:rPr>
                <w:rFonts w:ascii="Century Gothic" w:hAnsi="Century Gothic"/>
              </w:rPr>
            </w:pPr>
          </w:p>
        </w:tc>
      </w:tr>
      <w:tr w:rsidR="00A07CCA" w:rsidRPr="00CB2680" w:rsidTr="00A07CCA">
        <w:tc>
          <w:tcPr>
            <w:tcW w:w="2540" w:type="dxa"/>
          </w:tcPr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  <w:b/>
              </w:rPr>
            </w:pPr>
            <w:r w:rsidRPr="00CB2680">
              <w:rPr>
                <w:rFonts w:ascii="Century Gothic" w:hAnsi="Century Gothic"/>
                <w:b/>
              </w:rPr>
              <w:t>Baseline auditing and mapping</w:t>
            </w: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826" w:type="dxa"/>
          </w:tcPr>
          <w:p w:rsidR="00A07CCA" w:rsidRPr="00CB2680" w:rsidRDefault="00A07CCA" w:rsidP="00A07CCA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CB2680">
              <w:rPr>
                <w:rFonts w:ascii="Century Gothic" w:hAnsi="Century Gothic"/>
              </w:rPr>
              <w:t>Monitor energy use on a regular basis</w:t>
            </w:r>
          </w:p>
          <w:p w:rsidR="00A07CCA" w:rsidRPr="00CB2680" w:rsidRDefault="00A07CCA" w:rsidP="00A07CCA">
            <w:pPr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CB2680">
              <w:rPr>
                <w:rFonts w:ascii="Century Gothic" w:hAnsi="Century Gothic"/>
              </w:rPr>
              <w:t>Set BMS/BES appropriately over weekends, school holidays etc.</w:t>
            </w:r>
          </w:p>
          <w:p w:rsidR="00A07CCA" w:rsidRPr="00CB2680" w:rsidRDefault="00A07CCA" w:rsidP="00A07CCA">
            <w:pPr>
              <w:pStyle w:val="ListParagraph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CB2680">
              <w:rPr>
                <w:rFonts w:ascii="Century Gothic" w:hAnsi="Century Gothic"/>
              </w:rPr>
              <w:t xml:space="preserve">Map therapeutic outdoor spaces </w:t>
            </w:r>
          </w:p>
        </w:tc>
        <w:tc>
          <w:tcPr>
            <w:tcW w:w="4678" w:type="dxa"/>
          </w:tcPr>
          <w:p w:rsidR="00A07CCA" w:rsidRDefault="00A07CCA" w:rsidP="00A07CCA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CB2680">
              <w:rPr>
                <w:rFonts w:ascii="Century Gothic" w:hAnsi="Century Gothic"/>
              </w:rPr>
              <w:t xml:space="preserve">Through platforms such as </w:t>
            </w:r>
            <w:hyperlink r:id="rId8" w:history="1">
              <w:r w:rsidR="00F72963">
                <w:rPr>
                  <w:rStyle w:val="Hyperlink"/>
                </w:rPr>
                <w:t>E</w:t>
              </w:r>
              <w:r w:rsidR="00F72963">
                <w:rPr>
                  <w:rStyle w:val="Hyperlink"/>
                  <w:rFonts w:ascii="Century Gothic" w:hAnsi="Century Gothic"/>
                </w:rPr>
                <w:t>nergy S</w:t>
              </w:r>
              <w:r w:rsidRPr="00F72963">
                <w:rPr>
                  <w:rStyle w:val="Hyperlink"/>
                  <w:rFonts w:ascii="Century Gothic" w:hAnsi="Century Gothic"/>
                </w:rPr>
                <w:t>parks</w:t>
              </w:r>
            </w:hyperlink>
          </w:p>
          <w:p w:rsidR="00A07CCA" w:rsidRPr="00CB2680" w:rsidRDefault="00A07CCA" w:rsidP="00A07CCA">
            <w:pPr>
              <w:pStyle w:val="ListParagraph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CB2680">
              <w:rPr>
                <w:rFonts w:ascii="Century Gothic" w:hAnsi="Century Gothic"/>
              </w:rPr>
              <w:t>Think about when the building will not be in use</w:t>
            </w:r>
          </w:p>
          <w:p w:rsidR="00A07CCA" w:rsidRPr="00CB2680" w:rsidRDefault="00A07CCA" w:rsidP="00A07CCA">
            <w:pPr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CB2680">
              <w:rPr>
                <w:rFonts w:ascii="Century Gothic" w:hAnsi="Century Gothic"/>
              </w:rPr>
              <w:t>Blend SEMH and environment goals e.g. calm corners doubling as biodiversity zones</w:t>
            </w:r>
          </w:p>
        </w:tc>
        <w:tc>
          <w:tcPr>
            <w:tcW w:w="1904" w:type="dxa"/>
          </w:tcPr>
          <w:p w:rsidR="00A07CCA" w:rsidRPr="00A07CCA" w:rsidRDefault="00A07CCA" w:rsidP="00A07CCA">
            <w:pPr>
              <w:ind w:left="360"/>
              <w:rPr>
                <w:rFonts w:ascii="Century Gothic" w:hAnsi="Century Gothic"/>
              </w:rPr>
            </w:pPr>
          </w:p>
        </w:tc>
      </w:tr>
      <w:tr w:rsidR="00A07CCA" w:rsidRPr="00CB2680" w:rsidTr="00A07CCA">
        <w:tc>
          <w:tcPr>
            <w:tcW w:w="2540" w:type="dxa"/>
          </w:tcPr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  <w:b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  <w:b/>
              </w:rPr>
            </w:pPr>
            <w:r w:rsidRPr="00CB2680">
              <w:rPr>
                <w:rFonts w:ascii="Century Gothic" w:hAnsi="Century Gothic"/>
                <w:b/>
              </w:rPr>
              <w:t>Awareness and curriculum integration</w:t>
            </w: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826" w:type="dxa"/>
          </w:tcPr>
          <w:p w:rsidR="00A07CCA" w:rsidRPr="00CB2680" w:rsidRDefault="00A07CCA" w:rsidP="00A07CCA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CB2680">
              <w:rPr>
                <w:rFonts w:ascii="Century Gothic" w:hAnsi="Century Gothic"/>
              </w:rPr>
              <w:t>Take part in a switch off campaign</w:t>
            </w:r>
          </w:p>
          <w:p w:rsidR="00A07CCA" w:rsidRPr="00CB2680" w:rsidRDefault="00A07CCA" w:rsidP="00A07CCA">
            <w:pPr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CB2680">
              <w:rPr>
                <w:rFonts w:ascii="Century Gothic" w:hAnsi="Century Gothic"/>
              </w:rPr>
              <w:t xml:space="preserve">Education around recycling </w:t>
            </w:r>
          </w:p>
          <w:p w:rsidR="00A07CCA" w:rsidRPr="00CB2680" w:rsidRDefault="00A07CCA" w:rsidP="00A07CCA">
            <w:pPr>
              <w:pStyle w:val="ListParagraph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CB2680">
              <w:rPr>
                <w:rFonts w:ascii="Century Gothic" w:hAnsi="Century Gothic"/>
              </w:rPr>
              <w:t>Raise awareness around water consumption</w:t>
            </w:r>
          </w:p>
        </w:tc>
        <w:tc>
          <w:tcPr>
            <w:tcW w:w="4678" w:type="dxa"/>
          </w:tcPr>
          <w:p w:rsidR="00A07CCA" w:rsidRPr="00CB2680" w:rsidRDefault="00A55E51" w:rsidP="00A07CCA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hyperlink r:id="rId9" w:history="1">
              <w:r w:rsidR="00F72963">
                <w:rPr>
                  <w:rStyle w:val="Hyperlink"/>
                  <w:rFonts w:ascii="Century Gothic" w:hAnsi="Century Gothic"/>
                </w:rPr>
                <w:t>‘S</w:t>
              </w:r>
              <w:r w:rsidR="00A07CCA" w:rsidRPr="00F72963">
                <w:rPr>
                  <w:rStyle w:val="Hyperlink"/>
                  <w:rFonts w:ascii="Century Gothic" w:hAnsi="Century Gothic"/>
                </w:rPr>
                <w:t>witch off fortnight’</w:t>
              </w:r>
            </w:hyperlink>
            <w:r w:rsidR="00A07CCA" w:rsidRPr="00CB2680">
              <w:rPr>
                <w:rFonts w:ascii="Century Gothic" w:hAnsi="Century Gothic"/>
              </w:rPr>
              <w:t xml:space="preserve"> aim for 10% reduction</w:t>
            </w:r>
          </w:p>
          <w:p w:rsidR="00A07CCA" w:rsidRPr="00CB2680" w:rsidRDefault="00A07CCA" w:rsidP="00A07CCA">
            <w:pPr>
              <w:pStyle w:val="ListParagraph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CB2680">
              <w:rPr>
                <w:rFonts w:ascii="Century Gothic" w:hAnsi="Century Gothic"/>
              </w:rPr>
              <w:t>As part of assemblies ‘</w:t>
            </w:r>
            <w:hyperlink r:id="rId10" w:history="1">
              <w:r w:rsidR="00F72963">
                <w:rPr>
                  <w:rStyle w:val="Hyperlink"/>
                </w:rPr>
                <w:t>Y</w:t>
              </w:r>
              <w:r w:rsidR="00F72963">
                <w:rPr>
                  <w:rStyle w:val="Hyperlink"/>
                  <w:rFonts w:ascii="Century Gothic" w:hAnsi="Century Gothic"/>
                </w:rPr>
                <w:t>oung Climate W</w:t>
              </w:r>
              <w:r w:rsidRPr="00F72963">
                <w:rPr>
                  <w:rStyle w:val="Hyperlink"/>
                  <w:rFonts w:ascii="Century Gothic" w:hAnsi="Century Gothic"/>
                </w:rPr>
                <w:t>arriors</w:t>
              </w:r>
            </w:hyperlink>
            <w:r w:rsidRPr="00CB2680">
              <w:rPr>
                <w:rFonts w:ascii="Century Gothic" w:hAnsi="Century Gothic"/>
              </w:rPr>
              <w:t>’ or carry out a waste audit (</w:t>
            </w:r>
            <w:hyperlink r:id="rId11" w:history="1">
              <w:r w:rsidR="00F72963">
                <w:rPr>
                  <w:rStyle w:val="Hyperlink"/>
                </w:rPr>
                <w:t>W</w:t>
              </w:r>
              <w:r w:rsidR="00F72963">
                <w:rPr>
                  <w:rStyle w:val="Hyperlink"/>
                  <w:rFonts w:ascii="Century Gothic" w:hAnsi="Century Gothic"/>
                </w:rPr>
                <w:t>aste B</w:t>
              </w:r>
              <w:r w:rsidRPr="00F72963">
                <w:rPr>
                  <w:rStyle w:val="Hyperlink"/>
                  <w:rFonts w:ascii="Century Gothic" w:hAnsi="Century Gothic"/>
                </w:rPr>
                <w:t>usters</w:t>
              </w:r>
            </w:hyperlink>
            <w:r w:rsidRPr="00CB2680">
              <w:rPr>
                <w:rFonts w:ascii="Century Gothic" w:hAnsi="Century Gothic"/>
              </w:rPr>
              <w:t>)</w:t>
            </w:r>
          </w:p>
          <w:p w:rsidR="00A07CCA" w:rsidRPr="00CB2680" w:rsidRDefault="00A07CCA" w:rsidP="00A07CCA">
            <w:pPr>
              <w:rPr>
                <w:rFonts w:ascii="Century Gothic" w:hAnsi="Century Gothic"/>
              </w:rPr>
            </w:pPr>
          </w:p>
        </w:tc>
        <w:tc>
          <w:tcPr>
            <w:tcW w:w="1904" w:type="dxa"/>
          </w:tcPr>
          <w:p w:rsidR="00A07CCA" w:rsidRPr="00A07CCA" w:rsidRDefault="00A07CCA" w:rsidP="00A07CCA">
            <w:pPr>
              <w:ind w:left="360"/>
              <w:rPr>
                <w:rFonts w:ascii="Century Gothic" w:hAnsi="Century Gothic"/>
              </w:rPr>
            </w:pPr>
          </w:p>
        </w:tc>
      </w:tr>
      <w:tr w:rsidR="00A07CCA" w:rsidRPr="00CB2680" w:rsidTr="00A07CCA">
        <w:tc>
          <w:tcPr>
            <w:tcW w:w="2540" w:type="dxa"/>
          </w:tcPr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  <w:b/>
              </w:rPr>
            </w:pPr>
            <w:r w:rsidRPr="00CB2680">
              <w:rPr>
                <w:rFonts w:ascii="Century Gothic" w:hAnsi="Century Gothic"/>
                <w:b/>
              </w:rPr>
              <w:t>Quick wins</w:t>
            </w: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826" w:type="dxa"/>
          </w:tcPr>
          <w:p w:rsidR="00A07CCA" w:rsidRPr="00CB2680" w:rsidRDefault="00A07CCA" w:rsidP="00A07CCA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CB2680">
              <w:rPr>
                <w:rFonts w:ascii="Century Gothic" w:hAnsi="Century Gothic"/>
              </w:rPr>
              <w:t>Switch to LED lightbulbs</w:t>
            </w:r>
          </w:p>
          <w:p w:rsidR="00A07CCA" w:rsidRPr="00CB2680" w:rsidRDefault="00A07CCA" w:rsidP="00A07CCA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CB2680">
              <w:rPr>
                <w:rFonts w:ascii="Century Gothic" w:hAnsi="Century Gothic"/>
              </w:rPr>
              <w:t>Install a smart meter</w:t>
            </w:r>
          </w:p>
          <w:p w:rsidR="00A07CCA" w:rsidRPr="00CB2680" w:rsidRDefault="00A07CCA" w:rsidP="00A07CCA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CB2680">
              <w:rPr>
                <w:rFonts w:ascii="Century Gothic" w:hAnsi="Century Gothic"/>
              </w:rPr>
              <w:t>Run active travel campaigns</w:t>
            </w:r>
          </w:p>
          <w:p w:rsidR="00A07CCA" w:rsidRPr="00CB2680" w:rsidRDefault="00A07CCA" w:rsidP="00A07CCA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CB2680">
              <w:rPr>
                <w:rFonts w:ascii="Century Gothic" w:hAnsi="Century Gothic"/>
              </w:rPr>
              <w:t xml:space="preserve">Increase meat-free offer </w:t>
            </w:r>
          </w:p>
          <w:p w:rsidR="00A07CCA" w:rsidRPr="00CB2680" w:rsidRDefault="00A55E51" w:rsidP="00A07CCA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hyperlink r:id="rId12" w:history="1">
              <w:r w:rsidR="00A07CCA" w:rsidRPr="004D617A">
                <w:rPr>
                  <w:rStyle w:val="Hyperlink"/>
                  <w:rFonts w:ascii="Century Gothic" w:hAnsi="Century Gothic"/>
                </w:rPr>
                <w:t>Check</w:t>
              </w:r>
            </w:hyperlink>
            <w:r w:rsidR="00A07CCA" w:rsidRPr="00CB2680">
              <w:rPr>
                <w:rFonts w:ascii="Century Gothic" w:hAnsi="Century Gothic"/>
              </w:rPr>
              <w:t xml:space="preserve"> water meter for leaks</w:t>
            </w:r>
          </w:p>
        </w:tc>
        <w:tc>
          <w:tcPr>
            <w:tcW w:w="4678" w:type="dxa"/>
          </w:tcPr>
          <w:p w:rsidR="00A07CCA" w:rsidRPr="00CB2680" w:rsidRDefault="00A07CCA" w:rsidP="00A07CCA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CB2680">
              <w:rPr>
                <w:rFonts w:ascii="Century Gothic" w:hAnsi="Century Gothic"/>
              </w:rPr>
              <w:t>Contact energy providers for a free consultation</w:t>
            </w:r>
          </w:p>
          <w:p w:rsidR="00A07CCA" w:rsidRPr="00CB2680" w:rsidRDefault="00A07CCA" w:rsidP="00A07CCA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CB2680">
              <w:rPr>
                <w:rFonts w:ascii="Century Gothic" w:hAnsi="Century Gothic"/>
              </w:rPr>
              <w:t>Promote walking/biking to school</w:t>
            </w:r>
          </w:p>
          <w:p w:rsidR="00A07CCA" w:rsidRPr="00CB2680" w:rsidRDefault="00A07CCA" w:rsidP="00A07CCA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CB2680">
              <w:rPr>
                <w:rFonts w:ascii="Century Gothic" w:hAnsi="Century Gothic"/>
              </w:rPr>
              <w:t>Meat-free Mondays every week</w:t>
            </w:r>
          </w:p>
          <w:p w:rsidR="00A07CCA" w:rsidRPr="00CB2680" w:rsidRDefault="00A07CCA" w:rsidP="00A07CCA">
            <w:pPr>
              <w:ind w:left="360"/>
              <w:rPr>
                <w:rFonts w:ascii="Century Gothic" w:hAnsi="Century Gothic"/>
              </w:rPr>
            </w:pPr>
          </w:p>
        </w:tc>
        <w:tc>
          <w:tcPr>
            <w:tcW w:w="1904" w:type="dxa"/>
          </w:tcPr>
          <w:p w:rsidR="00A07CCA" w:rsidRPr="00A07CCA" w:rsidRDefault="00A07CCA" w:rsidP="00A07CCA">
            <w:pPr>
              <w:rPr>
                <w:rFonts w:ascii="Century Gothic" w:hAnsi="Century Gothic"/>
              </w:rPr>
            </w:pPr>
          </w:p>
        </w:tc>
      </w:tr>
    </w:tbl>
    <w:p w:rsidR="00CB2680" w:rsidRPr="00532155" w:rsidRDefault="00CB2680" w:rsidP="00A07CCA">
      <w:pPr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YEAR 1 – Build foundations and awareness</w:t>
      </w:r>
    </w:p>
    <w:p w:rsidR="00E73FA4" w:rsidRDefault="00A07CCA" w:rsidP="00CB2680">
      <w:pPr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b/>
          <w:sz w:val="24"/>
        </w:rPr>
        <w:lastRenderedPageBreak/>
        <w:t>YEAR 2 – Embed and expand</w:t>
      </w:r>
    </w:p>
    <w:tbl>
      <w:tblPr>
        <w:tblStyle w:val="TableGrid"/>
        <w:tblpPr w:leftFromText="180" w:rightFromText="180" w:vertAnchor="page" w:horzAnchor="margin" w:tblpY="2116"/>
        <w:tblW w:w="13948" w:type="dxa"/>
        <w:tblLook w:val="04A0" w:firstRow="1" w:lastRow="0" w:firstColumn="1" w:lastColumn="0" w:noHBand="0" w:noVBand="1"/>
      </w:tblPr>
      <w:tblGrid>
        <w:gridCol w:w="2377"/>
        <w:gridCol w:w="4989"/>
        <w:gridCol w:w="4820"/>
        <w:gridCol w:w="1762"/>
      </w:tblGrid>
      <w:tr w:rsidR="00A07CCA" w:rsidRPr="00CB2680" w:rsidTr="00A07CCA">
        <w:tc>
          <w:tcPr>
            <w:tcW w:w="2377" w:type="dxa"/>
            <w:tcBorders>
              <w:bottom w:val="nil"/>
            </w:tcBorders>
          </w:tcPr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989" w:type="dxa"/>
          </w:tcPr>
          <w:p w:rsidR="00A07CCA" w:rsidRPr="00A07CCA" w:rsidRDefault="00A07CCA" w:rsidP="00A07CCA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Action</w:t>
            </w:r>
          </w:p>
        </w:tc>
        <w:tc>
          <w:tcPr>
            <w:tcW w:w="4820" w:type="dxa"/>
          </w:tcPr>
          <w:p w:rsidR="00A07CCA" w:rsidRPr="00A07CCA" w:rsidRDefault="00A07CCA" w:rsidP="00A07CCA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Strategies</w:t>
            </w:r>
          </w:p>
        </w:tc>
        <w:tc>
          <w:tcPr>
            <w:tcW w:w="1762" w:type="dxa"/>
          </w:tcPr>
          <w:p w:rsidR="00A07CCA" w:rsidRDefault="00A07CCA" w:rsidP="00A07CCA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Person Responsible</w:t>
            </w:r>
          </w:p>
        </w:tc>
      </w:tr>
      <w:tr w:rsidR="00A07CCA" w:rsidRPr="00CB2680" w:rsidTr="00A07CCA">
        <w:tc>
          <w:tcPr>
            <w:tcW w:w="2377" w:type="dxa"/>
            <w:tcBorders>
              <w:top w:val="nil"/>
            </w:tcBorders>
          </w:tcPr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Decarbonisation and infrastructure</w:t>
            </w:r>
          </w:p>
        </w:tc>
        <w:tc>
          <w:tcPr>
            <w:tcW w:w="4989" w:type="dxa"/>
          </w:tcPr>
          <w:p w:rsidR="00A07CCA" w:rsidRPr="00CB2680" w:rsidRDefault="00A07CCA" w:rsidP="00A07CC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Install renewables (solar/heat pumps)</w:t>
            </w:r>
          </w:p>
          <w:p w:rsidR="00A07CCA" w:rsidRPr="00CB2680" w:rsidRDefault="00A07CCA" w:rsidP="00A07CCA">
            <w:pPr>
              <w:pStyle w:val="ListParagraph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Achieve 30% energy reduction</w:t>
            </w:r>
          </w:p>
          <w:p w:rsidR="00A07CCA" w:rsidRPr="00777AFA" w:rsidRDefault="00A07CCA" w:rsidP="00A07CCA">
            <w:pPr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Apply for DfE’s climate action grants</w:t>
            </w:r>
          </w:p>
        </w:tc>
        <w:tc>
          <w:tcPr>
            <w:tcW w:w="4820" w:type="dxa"/>
          </w:tcPr>
          <w:p w:rsidR="00A07CCA" w:rsidRDefault="00A07CCA" w:rsidP="00A07CC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Use reinvested savings/grants</w:t>
            </w:r>
          </w:p>
          <w:p w:rsidR="00A07CCA" w:rsidRPr="00777AFA" w:rsidRDefault="00A07CCA" w:rsidP="00A07CCA">
            <w:pPr>
              <w:pStyle w:val="ListParagraph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Relative to the Year 1 baseline</w:t>
            </w:r>
          </w:p>
          <w:p w:rsidR="00A07CCA" w:rsidRPr="00CB2680" w:rsidRDefault="00A07CCA" w:rsidP="00A07CCA">
            <w:pPr>
              <w:pStyle w:val="ListParagraph"/>
              <w:rPr>
                <w:rFonts w:ascii="Century Gothic" w:hAnsi="Century Gothic"/>
              </w:rPr>
            </w:pPr>
          </w:p>
          <w:p w:rsidR="00A07CCA" w:rsidRPr="000605D2" w:rsidRDefault="00A07CCA" w:rsidP="00A07CC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If eligible</w:t>
            </w:r>
          </w:p>
        </w:tc>
        <w:tc>
          <w:tcPr>
            <w:tcW w:w="1762" w:type="dxa"/>
          </w:tcPr>
          <w:p w:rsidR="00A07CCA" w:rsidRPr="00A07CCA" w:rsidRDefault="00A07CCA" w:rsidP="00A07CCA">
            <w:pPr>
              <w:ind w:left="360"/>
              <w:rPr>
                <w:rFonts w:ascii="Century Gothic" w:hAnsi="Century Gothic"/>
              </w:rPr>
            </w:pPr>
          </w:p>
        </w:tc>
      </w:tr>
      <w:tr w:rsidR="00A07CCA" w:rsidRPr="00CB2680" w:rsidTr="00A07CCA">
        <w:tc>
          <w:tcPr>
            <w:tcW w:w="2377" w:type="dxa"/>
          </w:tcPr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Resilience and adaptation</w:t>
            </w: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989" w:type="dxa"/>
          </w:tcPr>
          <w:p w:rsidR="00A07CCA" w:rsidRDefault="00A07CCA" w:rsidP="00A07CCA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Add shade trees, and rain gardens to assess heat/flood risk</w:t>
            </w:r>
          </w:p>
          <w:p w:rsidR="00A07CCA" w:rsidRDefault="00A07CCA" w:rsidP="00A07CCA">
            <w:pPr>
              <w:rPr>
                <w:rFonts w:ascii="Century Gothic" w:hAnsi="Century Gothic"/>
              </w:rPr>
            </w:pPr>
          </w:p>
          <w:p w:rsidR="00A07CCA" w:rsidRPr="000605D2" w:rsidRDefault="00A07CCA" w:rsidP="00A07CCA">
            <w:pPr>
              <w:rPr>
                <w:rFonts w:ascii="Century Gothic" w:hAnsi="Century Gothic"/>
              </w:rPr>
            </w:pPr>
          </w:p>
          <w:p w:rsidR="00A07CCA" w:rsidRDefault="00A07CCA" w:rsidP="00A07CCA">
            <w:pPr>
              <w:rPr>
                <w:rFonts w:ascii="Century Gothic" w:hAnsi="Century Gothic"/>
              </w:rPr>
            </w:pPr>
          </w:p>
          <w:p w:rsidR="00A07CCA" w:rsidRDefault="00A07CCA" w:rsidP="00A07CCA">
            <w:pPr>
              <w:rPr>
                <w:rFonts w:ascii="Century Gothic" w:hAnsi="Century Gothic"/>
              </w:rPr>
            </w:pPr>
          </w:p>
          <w:p w:rsidR="00A07CCA" w:rsidRDefault="00A07CCA" w:rsidP="00A07CCA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Build a dedicated ‘climate calm space’</w:t>
            </w:r>
          </w:p>
          <w:p w:rsidR="00A07CCA" w:rsidRPr="00CB2680" w:rsidRDefault="00A07CCA" w:rsidP="00A07CCA">
            <w:pPr>
              <w:rPr>
                <w:rFonts w:ascii="Century Gothic" w:hAnsi="Century Gothic"/>
              </w:rPr>
            </w:pPr>
          </w:p>
        </w:tc>
        <w:tc>
          <w:tcPr>
            <w:tcW w:w="4820" w:type="dxa"/>
          </w:tcPr>
          <w:p w:rsidR="00A07CCA" w:rsidRDefault="00A07CCA" w:rsidP="00A07CCA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Write a heatwave policy that addresses areas such as; school dress code, passive ventilation, and sun cream. Consider adopting the </w:t>
            </w:r>
            <w:hyperlink r:id="rId13" w:history="1">
              <w:r w:rsidR="004D617A">
                <w:rPr>
                  <w:rStyle w:val="Hyperlink"/>
                  <w:rFonts w:ascii="Century Gothic" w:hAnsi="Century Gothic"/>
                </w:rPr>
                <w:t>‘Joint Union Heatwave P</w:t>
              </w:r>
              <w:r w:rsidRPr="004D617A">
                <w:rPr>
                  <w:rStyle w:val="Hyperlink"/>
                  <w:rFonts w:ascii="Century Gothic" w:hAnsi="Century Gothic"/>
                </w:rPr>
                <w:t>rotocol’</w:t>
              </w:r>
            </w:hyperlink>
          </w:p>
          <w:p w:rsidR="00A07CCA" w:rsidRDefault="00A07CCA" w:rsidP="00A07CCA">
            <w:pPr>
              <w:pStyle w:val="ListParagraph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For pupils who suffer with climate related anxiety</w:t>
            </w:r>
          </w:p>
        </w:tc>
        <w:tc>
          <w:tcPr>
            <w:tcW w:w="1762" w:type="dxa"/>
          </w:tcPr>
          <w:p w:rsidR="00A07CCA" w:rsidRPr="00A07CCA" w:rsidRDefault="00A07CCA" w:rsidP="00A07CCA">
            <w:pPr>
              <w:ind w:left="360"/>
              <w:rPr>
                <w:rFonts w:ascii="Century Gothic" w:hAnsi="Century Gothic"/>
              </w:rPr>
            </w:pPr>
          </w:p>
        </w:tc>
      </w:tr>
      <w:tr w:rsidR="00A07CCA" w:rsidRPr="00CB2680" w:rsidTr="00A07CCA">
        <w:tc>
          <w:tcPr>
            <w:tcW w:w="2377" w:type="dxa"/>
          </w:tcPr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  <w:b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Educational excellence</w:t>
            </w: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989" w:type="dxa"/>
          </w:tcPr>
          <w:p w:rsidR="00A07CCA" w:rsidRPr="00CB2680" w:rsidRDefault="00A07CCA" w:rsidP="00A07CCA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Seek </w:t>
            </w:r>
            <w:hyperlink r:id="rId14" w:history="1">
              <w:r w:rsidRPr="00BD1623">
                <w:rPr>
                  <w:rStyle w:val="Hyperlink"/>
                  <w:rFonts w:ascii="Century Gothic" w:hAnsi="Century Gothic"/>
                </w:rPr>
                <w:t>eco-schools green flag</w:t>
              </w:r>
            </w:hyperlink>
          </w:p>
          <w:p w:rsidR="00A07CCA" w:rsidRPr="00CB2680" w:rsidRDefault="00A07CCA" w:rsidP="00A07CCA">
            <w:pPr>
              <w:rPr>
                <w:rFonts w:ascii="Century Gothic" w:hAnsi="Century Gothic"/>
              </w:rPr>
            </w:pPr>
          </w:p>
          <w:p w:rsidR="00A07CCA" w:rsidRDefault="00A07CCA" w:rsidP="00A07CCA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Deliver a pupil-led climate/well-being event</w:t>
            </w:r>
          </w:p>
          <w:p w:rsidR="00A07CCA" w:rsidRPr="000605D2" w:rsidRDefault="00A07CCA" w:rsidP="00A07CCA">
            <w:pPr>
              <w:pStyle w:val="ListParagraph"/>
              <w:rPr>
                <w:rFonts w:ascii="Century Gothic" w:hAnsi="Century Gothic"/>
              </w:rPr>
            </w:pPr>
          </w:p>
          <w:p w:rsidR="00A07CCA" w:rsidRPr="00861177" w:rsidRDefault="00A07CCA" w:rsidP="00A07CCA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Publish a green+ well-being report</w:t>
            </w:r>
          </w:p>
        </w:tc>
        <w:tc>
          <w:tcPr>
            <w:tcW w:w="4820" w:type="dxa"/>
          </w:tcPr>
          <w:p w:rsidR="00A07CCA" w:rsidRPr="00CB2680" w:rsidRDefault="00A07CCA" w:rsidP="00A07CCA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Expanding across the 7 themes</w:t>
            </w:r>
          </w:p>
          <w:p w:rsidR="00A07CCA" w:rsidRPr="00CB2680" w:rsidRDefault="00A07CCA" w:rsidP="00A07CCA">
            <w:pPr>
              <w:pStyle w:val="ListParagraph"/>
              <w:rPr>
                <w:rFonts w:ascii="Century Gothic" w:hAnsi="Century Gothic"/>
              </w:rPr>
            </w:pPr>
          </w:p>
          <w:p w:rsidR="00A07CCA" w:rsidRDefault="00A07CCA" w:rsidP="00A07CCA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Invite families and council members</w:t>
            </w:r>
          </w:p>
          <w:p w:rsidR="00A07CCA" w:rsidRDefault="00A07CCA" w:rsidP="00A07CCA">
            <w:pPr>
              <w:pStyle w:val="ListParagraph"/>
              <w:rPr>
                <w:rFonts w:ascii="Century Gothic" w:hAnsi="Century Gothic"/>
              </w:rPr>
            </w:pPr>
          </w:p>
          <w:p w:rsidR="00A07CCA" w:rsidRPr="000605D2" w:rsidRDefault="00A07CCA" w:rsidP="00A07CCA">
            <w:pPr>
              <w:pStyle w:val="ListParagraph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Celebrate achievements and next steps</w:t>
            </w:r>
          </w:p>
        </w:tc>
        <w:tc>
          <w:tcPr>
            <w:tcW w:w="1762" w:type="dxa"/>
          </w:tcPr>
          <w:p w:rsidR="00A07CCA" w:rsidRPr="00A07CCA" w:rsidRDefault="00A07CCA" w:rsidP="00A07CCA">
            <w:pPr>
              <w:ind w:left="360"/>
              <w:rPr>
                <w:rFonts w:ascii="Century Gothic" w:hAnsi="Century Gothic"/>
              </w:rPr>
            </w:pPr>
          </w:p>
        </w:tc>
      </w:tr>
      <w:tr w:rsidR="00A07CCA" w:rsidRPr="00CB2680" w:rsidTr="00A07CCA">
        <w:tc>
          <w:tcPr>
            <w:tcW w:w="2377" w:type="dxa"/>
          </w:tcPr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Community leadership</w:t>
            </w: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989" w:type="dxa"/>
          </w:tcPr>
          <w:p w:rsidR="00A07CCA" w:rsidRDefault="00A07CCA" w:rsidP="00A07CCA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Lead a network of local SEMH schools</w:t>
            </w:r>
          </w:p>
          <w:p w:rsidR="00A07CCA" w:rsidRDefault="00A07CCA" w:rsidP="00A07CCA">
            <w:pPr>
              <w:rPr>
                <w:rFonts w:ascii="Century Gothic" w:hAnsi="Century Gothic"/>
              </w:rPr>
            </w:pPr>
          </w:p>
          <w:p w:rsidR="00A07CCA" w:rsidRDefault="00A07CCA" w:rsidP="00A07CCA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Collaborate with local councils</w:t>
            </w:r>
          </w:p>
          <w:p w:rsidR="00A07CCA" w:rsidRPr="00861177" w:rsidRDefault="00A07CCA" w:rsidP="00A07CCA">
            <w:pPr>
              <w:rPr>
                <w:rFonts w:ascii="Century Gothic" w:hAnsi="Century Gothic"/>
              </w:rPr>
            </w:pPr>
          </w:p>
          <w:p w:rsidR="00A07CCA" w:rsidRPr="00861177" w:rsidRDefault="00A07CCA" w:rsidP="00A07CCA">
            <w:pPr>
              <w:pStyle w:val="ListParagraph"/>
              <w:rPr>
                <w:rFonts w:ascii="Century Gothic" w:hAnsi="Century Gothic"/>
              </w:rPr>
            </w:pPr>
          </w:p>
          <w:p w:rsidR="00A07CCA" w:rsidRPr="00861177" w:rsidRDefault="00A07CCA" w:rsidP="00A07CCA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Apply for the national ‘</w:t>
            </w:r>
            <w:hyperlink r:id="rId15" w:anchor=":~:text=Created%20by%20schools%2C%20for%20schools,%2C%20and%20climate%2Dresilient%20schools." w:history="1">
              <w:r w:rsidRPr="00050D66">
                <w:rPr>
                  <w:rStyle w:val="Hyperlink"/>
                  <w:rFonts w:ascii="Century Gothic" w:hAnsi="Century Gothic"/>
                </w:rPr>
                <w:t>Green Schools Alliance</w:t>
              </w:r>
            </w:hyperlink>
            <w:r>
              <w:rPr>
                <w:rFonts w:ascii="Century Gothic" w:hAnsi="Century Gothic"/>
              </w:rPr>
              <w:t>’ me</w:t>
            </w:r>
          </w:p>
        </w:tc>
        <w:tc>
          <w:tcPr>
            <w:tcW w:w="4820" w:type="dxa"/>
          </w:tcPr>
          <w:p w:rsidR="00A07CCA" w:rsidRDefault="00A07CCA" w:rsidP="00A07CCA">
            <w:pPr>
              <w:rPr>
                <w:rFonts w:ascii="Century Gothic" w:hAnsi="Century Gothic"/>
              </w:rPr>
            </w:pPr>
          </w:p>
          <w:p w:rsidR="00A07CCA" w:rsidRDefault="00A07CCA" w:rsidP="00A07CCA">
            <w:pPr>
              <w:rPr>
                <w:rFonts w:ascii="Century Gothic" w:hAnsi="Century Gothic"/>
              </w:rPr>
            </w:pPr>
          </w:p>
          <w:p w:rsidR="00A07CCA" w:rsidRDefault="00A07CCA" w:rsidP="00A07CCA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Use Southwark/Ealing resources</w:t>
            </w:r>
          </w:p>
          <w:p w:rsidR="00A07CCA" w:rsidRDefault="00A07CCA" w:rsidP="00A07CCA"/>
          <w:p w:rsidR="00A07CCA" w:rsidRDefault="00A07CCA" w:rsidP="00A07CCA"/>
          <w:p w:rsidR="00A07CCA" w:rsidRPr="000605D2" w:rsidRDefault="00A07CCA" w:rsidP="00A07CCA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0605D2">
              <w:rPr>
                <w:rFonts w:ascii="Century Gothic" w:hAnsi="Century Gothic"/>
              </w:rPr>
              <w:t>Membership and awards</w:t>
            </w:r>
          </w:p>
        </w:tc>
        <w:tc>
          <w:tcPr>
            <w:tcW w:w="1762" w:type="dxa"/>
          </w:tcPr>
          <w:p w:rsidR="00A07CCA" w:rsidRDefault="00A07CCA" w:rsidP="00A07CCA">
            <w:pPr>
              <w:rPr>
                <w:rFonts w:ascii="Century Gothic" w:hAnsi="Century Gothic"/>
              </w:rPr>
            </w:pPr>
          </w:p>
        </w:tc>
      </w:tr>
    </w:tbl>
    <w:p w:rsidR="00A07CCA" w:rsidRPr="00777AFA" w:rsidRDefault="00A07CCA" w:rsidP="00A07CCA">
      <w:pPr>
        <w:jc w:val="center"/>
        <w:rPr>
          <w:rFonts w:ascii="Century Gothic" w:hAnsi="Century Gothic"/>
          <w:b/>
          <w:sz w:val="24"/>
        </w:rPr>
      </w:pPr>
      <w:r w:rsidRPr="00777AFA">
        <w:rPr>
          <w:rFonts w:ascii="Century Gothic" w:hAnsi="Century Gothic"/>
          <w:b/>
          <w:sz w:val="24"/>
        </w:rPr>
        <w:lastRenderedPageBreak/>
        <w:t>YEAR 3 – Innovate and lead</w:t>
      </w:r>
    </w:p>
    <w:tbl>
      <w:tblPr>
        <w:tblStyle w:val="TableGrid"/>
        <w:tblpPr w:leftFromText="180" w:rightFromText="180" w:vertAnchor="page" w:horzAnchor="margin" w:tblpY="2056"/>
        <w:tblW w:w="13948" w:type="dxa"/>
        <w:tblLook w:val="04A0" w:firstRow="1" w:lastRow="0" w:firstColumn="1" w:lastColumn="0" w:noHBand="0" w:noVBand="1"/>
      </w:tblPr>
      <w:tblGrid>
        <w:gridCol w:w="1980"/>
        <w:gridCol w:w="5103"/>
        <w:gridCol w:w="5103"/>
        <w:gridCol w:w="1762"/>
      </w:tblGrid>
      <w:tr w:rsidR="00A07CCA" w:rsidRPr="00CB2680" w:rsidTr="00F548B7">
        <w:tc>
          <w:tcPr>
            <w:tcW w:w="1980" w:type="dxa"/>
            <w:tcBorders>
              <w:bottom w:val="nil"/>
            </w:tcBorders>
          </w:tcPr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103" w:type="dxa"/>
          </w:tcPr>
          <w:p w:rsidR="00A07CCA" w:rsidRPr="00A07CCA" w:rsidRDefault="00A07CCA" w:rsidP="00A07CCA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Action</w:t>
            </w:r>
          </w:p>
        </w:tc>
        <w:tc>
          <w:tcPr>
            <w:tcW w:w="5103" w:type="dxa"/>
          </w:tcPr>
          <w:p w:rsidR="00A07CCA" w:rsidRPr="00A07CCA" w:rsidRDefault="00A07CCA" w:rsidP="00A07CCA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Strategies</w:t>
            </w:r>
          </w:p>
        </w:tc>
        <w:tc>
          <w:tcPr>
            <w:tcW w:w="1762" w:type="dxa"/>
          </w:tcPr>
          <w:p w:rsidR="00A07CCA" w:rsidRPr="00A07CCA" w:rsidRDefault="00A07CCA" w:rsidP="00A07CCA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Person Responsible</w:t>
            </w:r>
          </w:p>
        </w:tc>
      </w:tr>
      <w:tr w:rsidR="00A07CCA" w:rsidRPr="00CB2680" w:rsidTr="00F548B7">
        <w:tc>
          <w:tcPr>
            <w:tcW w:w="1980" w:type="dxa"/>
            <w:tcBorders>
              <w:top w:val="nil"/>
            </w:tcBorders>
          </w:tcPr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Energy and buildings</w:t>
            </w:r>
          </w:p>
        </w:tc>
        <w:tc>
          <w:tcPr>
            <w:tcW w:w="5103" w:type="dxa"/>
          </w:tcPr>
          <w:p w:rsidR="00A07CCA" w:rsidRPr="00CB2680" w:rsidRDefault="00A07CCA" w:rsidP="00A07CC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Improve insulation</w:t>
            </w:r>
          </w:p>
          <w:p w:rsidR="00A07CCA" w:rsidRPr="00CB2680" w:rsidRDefault="00A07CCA" w:rsidP="00A07CCA">
            <w:pPr>
              <w:pStyle w:val="ListParagraph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Investigate small scale renewables</w:t>
            </w:r>
          </w:p>
          <w:p w:rsidR="00A07CCA" w:rsidRPr="00CB2680" w:rsidRDefault="00A07CCA" w:rsidP="00A07CCA">
            <w:pPr>
              <w:pStyle w:val="ListParagraph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pStyle w:val="ListParagraph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Install energy monitor displays</w:t>
            </w:r>
          </w:p>
        </w:tc>
        <w:tc>
          <w:tcPr>
            <w:tcW w:w="5103" w:type="dxa"/>
          </w:tcPr>
          <w:p w:rsidR="00A07CCA" w:rsidRPr="00CB2680" w:rsidRDefault="00A07CCA" w:rsidP="00A07CC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Install window draft strips</w:t>
            </w:r>
          </w:p>
          <w:p w:rsidR="00A07CCA" w:rsidRPr="00CB2680" w:rsidRDefault="00A07CCA" w:rsidP="00A07CCA">
            <w:pPr>
              <w:pStyle w:val="ListParagraph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Solar panels, air-source heat pump</w:t>
            </w:r>
          </w:p>
          <w:p w:rsidR="00A07CCA" w:rsidRPr="00CB2680" w:rsidRDefault="00A07CCA" w:rsidP="00A07CCA">
            <w:pPr>
              <w:pStyle w:val="ListParagraph"/>
              <w:rPr>
                <w:rFonts w:ascii="Century Gothic" w:hAnsi="Century Gothic"/>
              </w:rPr>
            </w:pPr>
          </w:p>
          <w:p w:rsidR="00A07CCA" w:rsidRDefault="00A07CCA" w:rsidP="00A07CCA">
            <w:pPr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 calm zones</w:t>
            </w:r>
          </w:p>
        </w:tc>
        <w:tc>
          <w:tcPr>
            <w:tcW w:w="1762" w:type="dxa"/>
          </w:tcPr>
          <w:p w:rsidR="00A07CCA" w:rsidRPr="00A07CCA" w:rsidRDefault="00A07CCA" w:rsidP="00A07CCA">
            <w:pPr>
              <w:ind w:left="360"/>
              <w:rPr>
                <w:rFonts w:ascii="Century Gothic" w:hAnsi="Century Gothic"/>
              </w:rPr>
            </w:pPr>
          </w:p>
        </w:tc>
      </w:tr>
      <w:tr w:rsidR="00A07CCA" w:rsidRPr="00CB2680" w:rsidTr="00F548B7">
        <w:tc>
          <w:tcPr>
            <w:tcW w:w="1980" w:type="dxa"/>
          </w:tcPr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Grounds and biodiversity</w:t>
            </w: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103" w:type="dxa"/>
          </w:tcPr>
          <w:p w:rsidR="00A07CCA" w:rsidRPr="00CB2680" w:rsidRDefault="00A07CCA" w:rsidP="00A07CCA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Establish a gardening/nature club</w:t>
            </w:r>
          </w:p>
          <w:p w:rsidR="00A07CCA" w:rsidRDefault="00A07CCA" w:rsidP="00A07CCA">
            <w:pPr>
              <w:rPr>
                <w:rFonts w:ascii="Century Gothic" w:hAnsi="Century Gothic"/>
              </w:rPr>
            </w:pPr>
          </w:p>
          <w:p w:rsidR="00A07CCA" w:rsidRPr="00A07CCA" w:rsidRDefault="00A07CCA" w:rsidP="00A07CCA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Start student-led wildlife surveys at break times</w:t>
            </w:r>
          </w:p>
        </w:tc>
        <w:tc>
          <w:tcPr>
            <w:tcW w:w="5103" w:type="dxa"/>
          </w:tcPr>
          <w:p w:rsidR="00A07CCA" w:rsidRDefault="00A07CCA" w:rsidP="00A07CCA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Sensory planting, use green light trust model for woodland planting</w:t>
            </w:r>
          </w:p>
          <w:p w:rsidR="00A07CCA" w:rsidRDefault="00A07CCA" w:rsidP="00A07CCA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Explore and observe what wildlife is on the school grounds already</w:t>
            </w:r>
          </w:p>
          <w:p w:rsidR="004D617A" w:rsidRPr="00CB2680" w:rsidRDefault="004D617A" w:rsidP="00A07CCA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Register school with </w:t>
            </w:r>
            <w:hyperlink r:id="rId16" w:history="1">
              <w:r w:rsidRPr="004D617A">
                <w:rPr>
                  <w:rStyle w:val="Hyperlink"/>
                  <w:rFonts w:ascii="Century Gothic" w:hAnsi="Century Gothic"/>
                </w:rPr>
                <w:t>RHS Campaign</w:t>
              </w:r>
            </w:hyperlink>
          </w:p>
        </w:tc>
        <w:tc>
          <w:tcPr>
            <w:tcW w:w="1762" w:type="dxa"/>
          </w:tcPr>
          <w:p w:rsidR="00A07CCA" w:rsidRPr="00A07CCA" w:rsidRDefault="00A07CCA" w:rsidP="00A07CCA">
            <w:pPr>
              <w:ind w:left="360"/>
              <w:rPr>
                <w:rFonts w:ascii="Century Gothic" w:hAnsi="Century Gothic"/>
              </w:rPr>
            </w:pPr>
          </w:p>
        </w:tc>
      </w:tr>
      <w:tr w:rsidR="00A07CCA" w:rsidRPr="00CB2680" w:rsidTr="00F548B7">
        <w:tc>
          <w:tcPr>
            <w:tcW w:w="1980" w:type="dxa"/>
          </w:tcPr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  <w:b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Waste, water and consumption</w:t>
            </w: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103" w:type="dxa"/>
          </w:tcPr>
          <w:p w:rsidR="00A07CCA" w:rsidRPr="00CB2680" w:rsidRDefault="00A07CCA" w:rsidP="00A07CCA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Launch termly ‘eco-wellbeing challenges’</w:t>
            </w:r>
          </w:p>
          <w:p w:rsidR="00A07CCA" w:rsidRPr="00CB2680" w:rsidRDefault="00A07CCA" w:rsidP="00A07CCA">
            <w:pPr>
              <w:rPr>
                <w:rFonts w:ascii="Century Gothic" w:hAnsi="Century Gothic"/>
              </w:rPr>
            </w:pPr>
          </w:p>
          <w:p w:rsidR="00A07CCA" w:rsidRPr="00861177" w:rsidRDefault="00A07CCA" w:rsidP="00A07CCA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Enhance recycling and water use monitoring</w:t>
            </w:r>
          </w:p>
        </w:tc>
        <w:tc>
          <w:tcPr>
            <w:tcW w:w="5103" w:type="dxa"/>
          </w:tcPr>
          <w:p w:rsidR="00A07CCA" w:rsidRPr="00CB2680" w:rsidRDefault="00A07CCA" w:rsidP="00A07CCA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Set up an eco-club for pupils to take leadership</w:t>
            </w:r>
          </w:p>
          <w:p w:rsidR="00A07CCA" w:rsidRPr="00CB2680" w:rsidRDefault="00A07CCA" w:rsidP="00A07CCA">
            <w:pPr>
              <w:pStyle w:val="ListParagraph"/>
              <w:rPr>
                <w:rFonts w:ascii="Century Gothic" w:hAnsi="Century Gothic"/>
              </w:rPr>
            </w:pPr>
          </w:p>
          <w:p w:rsidR="00A07CCA" w:rsidRDefault="00A07CCA" w:rsidP="00A07CCA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Water-butts in the garden to use rainwater for watering plants. </w:t>
            </w:r>
          </w:p>
          <w:p w:rsidR="004D617A" w:rsidRPr="004D617A" w:rsidRDefault="004D617A" w:rsidP="004D617A">
            <w:pPr>
              <w:pStyle w:val="ListParagraph"/>
              <w:rPr>
                <w:rFonts w:ascii="Century Gothic" w:hAnsi="Century Gothic"/>
              </w:rPr>
            </w:pPr>
          </w:p>
          <w:p w:rsidR="004D617A" w:rsidRPr="00CB2680" w:rsidRDefault="004D617A" w:rsidP="00A07CCA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Automatic taps</w:t>
            </w:r>
          </w:p>
          <w:p w:rsidR="00A07CCA" w:rsidRPr="00CB2680" w:rsidRDefault="00A07CCA" w:rsidP="00A07CCA">
            <w:pPr>
              <w:rPr>
                <w:rFonts w:ascii="Century Gothic" w:hAnsi="Century Gothic"/>
              </w:rPr>
            </w:pPr>
          </w:p>
        </w:tc>
        <w:tc>
          <w:tcPr>
            <w:tcW w:w="1762" w:type="dxa"/>
          </w:tcPr>
          <w:p w:rsidR="00A07CCA" w:rsidRPr="00A07CCA" w:rsidRDefault="00A07CCA" w:rsidP="00A07CCA">
            <w:pPr>
              <w:ind w:left="360"/>
              <w:rPr>
                <w:rFonts w:ascii="Century Gothic" w:hAnsi="Century Gothic"/>
              </w:rPr>
            </w:pPr>
          </w:p>
        </w:tc>
      </w:tr>
      <w:tr w:rsidR="00A07CCA" w:rsidRPr="00CB2680" w:rsidTr="00F548B7">
        <w:tc>
          <w:tcPr>
            <w:tcW w:w="1980" w:type="dxa"/>
          </w:tcPr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Curriculum and engagement</w:t>
            </w: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103" w:type="dxa"/>
          </w:tcPr>
          <w:p w:rsidR="00A07CCA" w:rsidRDefault="00A07CCA" w:rsidP="00A07CCA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Integrate climate projects into SEMH support</w:t>
            </w:r>
          </w:p>
          <w:p w:rsidR="00A07CCA" w:rsidRDefault="00A07CCA" w:rsidP="00A07CCA">
            <w:pPr>
              <w:rPr>
                <w:rFonts w:ascii="Century Gothic" w:hAnsi="Century Gothic"/>
              </w:rPr>
            </w:pPr>
          </w:p>
          <w:p w:rsidR="00A07CCA" w:rsidRDefault="00A07CCA" w:rsidP="00A07CCA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Register with </w:t>
            </w:r>
            <w:hyperlink r:id="rId17" w:history="1">
              <w:r w:rsidRPr="004D617A">
                <w:rPr>
                  <w:rStyle w:val="Hyperlink"/>
                  <w:rFonts w:ascii="Century Gothic" w:hAnsi="Century Gothic"/>
                </w:rPr>
                <w:t>The Nature Park (NENP)</w:t>
              </w:r>
            </w:hyperlink>
          </w:p>
          <w:p w:rsidR="00A07CCA" w:rsidRPr="00861177" w:rsidRDefault="00A07CCA" w:rsidP="00A07CCA">
            <w:pPr>
              <w:rPr>
                <w:rFonts w:ascii="Century Gothic" w:hAnsi="Century Gothic"/>
              </w:rPr>
            </w:pPr>
          </w:p>
          <w:p w:rsidR="00A07CCA" w:rsidRPr="00861177" w:rsidRDefault="00A07CCA" w:rsidP="00A07CCA">
            <w:pPr>
              <w:pStyle w:val="ListParagraph"/>
              <w:rPr>
                <w:rFonts w:ascii="Century Gothic" w:hAnsi="Century Gothic"/>
              </w:rPr>
            </w:pPr>
          </w:p>
          <w:p w:rsidR="00A07CCA" w:rsidRPr="00861177" w:rsidRDefault="00A07CCA" w:rsidP="00A07CCA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Access the </w:t>
            </w:r>
            <w:hyperlink r:id="rId18" w:history="1">
              <w:r w:rsidR="00BD1623">
                <w:rPr>
                  <w:rStyle w:val="Hyperlink"/>
                </w:rPr>
                <w:t>C</w:t>
              </w:r>
              <w:r w:rsidR="00BD1623">
                <w:rPr>
                  <w:rStyle w:val="Hyperlink"/>
                  <w:rFonts w:ascii="Century Gothic" w:hAnsi="Century Gothic"/>
                </w:rPr>
                <w:t>limate Ambassadors S</w:t>
              </w:r>
              <w:r w:rsidRPr="00BD1623">
                <w:rPr>
                  <w:rStyle w:val="Hyperlink"/>
                  <w:rFonts w:ascii="Century Gothic" w:hAnsi="Century Gothic"/>
                </w:rPr>
                <w:t>cheme</w:t>
              </w:r>
            </w:hyperlink>
          </w:p>
        </w:tc>
        <w:tc>
          <w:tcPr>
            <w:tcW w:w="5103" w:type="dxa"/>
          </w:tcPr>
          <w:p w:rsidR="00A07CCA" w:rsidRDefault="00A07CCA" w:rsidP="00A07CCA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Growing foods and reflection zones</w:t>
            </w:r>
          </w:p>
          <w:p w:rsidR="00A07CCA" w:rsidRDefault="00A07CCA" w:rsidP="00A07CCA">
            <w:pPr>
              <w:rPr>
                <w:rFonts w:ascii="Century Gothic" w:hAnsi="Century Gothic"/>
              </w:rPr>
            </w:pPr>
          </w:p>
          <w:p w:rsidR="00A07CCA" w:rsidRDefault="00A07CCA" w:rsidP="00A07CCA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Embed nature based learning, encourage young people to improve their site for wildlife and people</w:t>
            </w:r>
          </w:p>
          <w:p w:rsidR="00A07CCA" w:rsidRPr="00861177" w:rsidRDefault="00A07CCA" w:rsidP="00A07CCA">
            <w:pPr>
              <w:pStyle w:val="ListParagraph"/>
              <w:rPr>
                <w:rFonts w:ascii="Century Gothic" w:hAnsi="Century Gothic"/>
              </w:rPr>
            </w:pPr>
          </w:p>
          <w:p w:rsidR="00A07CCA" w:rsidRPr="00861177" w:rsidRDefault="00A07CCA" w:rsidP="00A07CCA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Invite the climate ambassadors to school to do an assembly on a topic of interest</w:t>
            </w:r>
          </w:p>
        </w:tc>
        <w:tc>
          <w:tcPr>
            <w:tcW w:w="1762" w:type="dxa"/>
          </w:tcPr>
          <w:p w:rsidR="00A07CCA" w:rsidRPr="00A07CCA" w:rsidRDefault="00A07CCA" w:rsidP="00A07CCA">
            <w:pPr>
              <w:ind w:left="360"/>
              <w:rPr>
                <w:rFonts w:ascii="Century Gothic" w:hAnsi="Century Gothic"/>
              </w:rPr>
            </w:pPr>
          </w:p>
        </w:tc>
      </w:tr>
    </w:tbl>
    <w:p w:rsidR="00CB2680" w:rsidRDefault="00CB2680" w:rsidP="00CB2680">
      <w:pPr>
        <w:jc w:val="center"/>
        <w:rPr>
          <w:rFonts w:ascii="Century Gothic" w:hAnsi="Century Gothic"/>
          <w:b/>
          <w:sz w:val="24"/>
        </w:rPr>
      </w:pPr>
    </w:p>
    <w:p w:rsidR="000605D2" w:rsidRDefault="000605D2" w:rsidP="00F548B7">
      <w:pPr>
        <w:jc w:val="center"/>
        <w:rPr>
          <w:rFonts w:ascii="Century Gothic" w:hAnsi="Century Gothic"/>
          <w:b/>
          <w:sz w:val="24"/>
        </w:rPr>
      </w:pPr>
      <w:r w:rsidRPr="000605D2">
        <w:rPr>
          <w:rFonts w:ascii="Century Gothic" w:hAnsi="Century Gothic"/>
          <w:b/>
          <w:sz w:val="24"/>
        </w:rPr>
        <w:t>Monitoring and evaluation</w:t>
      </w:r>
    </w:p>
    <w:p w:rsidR="000605D2" w:rsidRDefault="000605D2" w:rsidP="000605D2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Termly track energy, waste, water, and travel</w:t>
      </w:r>
    </w:p>
    <w:p w:rsidR="000605D2" w:rsidRDefault="000605D2" w:rsidP="000605D2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Conduct pupil and staff surveys on wellbeing and environmental confidence</w:t>
      </w:r>
    </w:p>
    <w:p w:rsidR="000605D2" w:rsidRDefault="000605D2" w:rsidP="000605D2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Annual publication of progress and next-year goals</w:t>
      </w:r>
    </w:p>
    <w:p w:rsidR="000605D2" w:rsidRDefault="000605D2" w:rsidP="000605D2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Celebration events each year, including sensory garden showcase and awards</w:t>
      </w:r>
    </w:p>
    <w:p w:rsidR="00F548B7" w:rsidRDefault="00F548B7" w:rsidP="000605D2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Add to termly school council agenda</w:t>
      </w:r>
    </w:p>
    <w:p w:rsidR="00A970BD" w:rsidRDefault="00A970BD" w:rsidP="00A970BD">
      <w:pPr>
        <w:rPr>
          <w:rFonts w:ascii="Century Gothic" w:hAnsi="Century Gothic"/>
          <w:sz w:val="24"/>
        </w:rPr>
      </w:pPr>
    </w:p>
    <w:p w:rsidR="00A970BD" w:rsidRDefault="00A970BD" w:rsidP="00A970BD">
      <w:pPr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SEMH Links</w:t>
      </w:r>
    </w:p>
    <w:p w:rsidR="00A970BD" w:rsidRDefault="00A970BD" w:rsidP="00A970BD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</w:rPr>
      </w:pPr>
      <w:r w:rsidRPr="00A970BD">
        <w:rPr>
          <w:rFonts w:ascii="Century Gothic" w:hAnsi="Century Gothic"/>
          <w:b/>
          <w:sz w:val="24"/>
        </w:rPr>
        <w:t>Integrates well-being and nature</w:t>
      </w:r>
      <w:r>
        <w:rPr>
          <w:rFonts w:ascii="Century Gothic" w:hAnsi="Century Gothic"/>
          <w:sz w:val="24"/>
        </w:rPr>
        <w:t>: outdoor learning supports emotional regulation</w:t>
      </w:r>
    </w:p>
    <w:p w:rsidR="00A970BD" w:rsidRDefault="00A970BD" w:rsidP="00A970BD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</w:rPr>
      </w:pPr>
      <w:r w:rsidRPr="00A970BD">
        <w:rPr>
          <w:rFonts w:ascii="Century Gothic" w:hAnsi="Century Gothic"/>
          <w:b/>
          <w:sz w:val="24"/>
        </w:rPr>
        <w:t>Inclusive, trauma informed design</w:t>
      </w:r>
      <w:r>
        <w:rPr>
          <w:rFonts w:ascii="Century Gothic" w:hAnsi="Century Gothic"/>
          <w:sz w:val="24"/>
        </w:rPr>
        <w:t>: calm corners double as learning zones</w:t>
      </w:r>
    </w:p>
    <w:p w:rsidR="00A970BD" w:rsidRDefault="00A970BD" w:rsidP="00A970BD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</w:rPr>
      </w:pPr>
      <w:r w:rsidRPr="00A970BD">
        <w:rPr>
          <w:rFonts w:ascii="Century Gothic" w:hAnsi="Century Gothic"/>
          <w:b/>
          <w:sz w:val="24"/>
        </w:rPr>
        <w:t>Practical, sensory engagement</w:t>
      </w:r>
      <w:r>
        <w:rPr>
          <w:rFonts w:ascii="Century Gothic" w:hAnsi="Century Gothic"/>
          <w:sz w:val="24"/>
        </w:rPr>
        <w:t>: plants, compost, and tools give hands-on support</w:t>
      </w:r>
    </w:p>
    <w:p w:rsidR="00A970BD" w:rsidRDefault="00A970BD" w:rsidP="00A970BD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</w:rPr>
      </w:pPr>
      <w:r w:rsidRPr="00A970BD">
        <w:rPr>
          <w:rFonts w:ascii="Century Gothic" w:hAnsi="Century Gothic"/>
          <w:b/>
          <w:sz w:val="24"/>
        </w:rPr>
        <w:t>Peer and community support</w:t>
      </w:r>
      <w:r>
        <w:rPr>
          <w:rFonts w:ascii="Century Gothic" w:hAnsi="Century Gothic"/>
          <w:sz w:val="24"/>
        </w:rPr>
        <w:t xml:space="preserve">: builds confidence and civic agency </w:t>
      </w:r>
    </w:p>
    <w:p w:rsidR="00A970BD" w:rsidRPr="00A970BD" w:rsidRDefault="00A970BD" w:rsidP="00A970BD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</w:rPr>
      </w:pPr>
      <w:r w:rsidRPr="00A970BD">
        <w:rPr>
          <w:rFonts w:ascii="Century Gothic" w:hAnsi="Century Gothic"/>
          <w:b/>
          <w:sz w:val="24"/>
        </w:rPr>
        <w:t>Clear, achievable steps</w:t>
      </w:r>
      <w:r>
        <w:rPr>
          <w:rFonts w:ascii="Century Gothic" w:hAnsi="Century Gothic"/>
          <w:sz w:val="24"/>
        </w:rPr>
        <w:t>: avoids overwhelm, celebrates progress</w:t>
      </w:r>
    </w:p>
    <w:sectPr w:rsidR="00A970BD" w:rsidRPr="00A970BD" w:rsidSect="00B72392">
      <w:headerReference w:type="default" r:id="rId1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881" w:rsidRDefault="00B55881" w:rsidP="00B55881">
      <w:pPr>
        <w:spacing w:after="0" w:line="240" w:lineRule="auto"/>
      </w:pPr>
      <w:r>
        <w:separator/>
      </w:r>
    </w:p>
  </w:endnote>
  <w:endnote w:type="continuationSeparator" w:id="0">
    <w:p w:rsidR="00B55881" w:rsidRDefault="00B55881" w:rsidP="00B55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881" w:rsidRDefault="00B55881" w:rsidP="00B55881">
      <w:pPr>
        <w:spacing w:after="0" w:line="240" w:lineRule="auto"/>
      </w:pPr>
      <w:r>
        <w:separator/>
      </w:r>
    </w:p>
  </w:footnote>
  <w:footnote w:type="continuationSeparator" w:id="0">
    <w:p w:rsidR="00B55881" w:rsidRDefault="00B55881" w:rsidP="00B55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881" w:rsidRDefault="00B55881" w:rsidP="00B55881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0C99FAB" wp14:editId="31FF42E1">
          <wp:simplePos x="0" y="0"/>
          <wp:positionH relativeFrom="column">
            <wp:posOffset>-647700</wp:posOffset>
          </wp:positionH>
          <wp:positionV relativeFrom="paragraph">
            <wp:posOffset>-314960</wp:posOffset>
          </wp:positionV>
          <wp:extent cx="1329055" cy="778510"/>
          <wp:effectExtent l="0" t="0" r="4445" b="2540"/>
          <wp:wrapSquare wrapText="bothSides"/>
          <wp:docPr id="1" name="Picture 1" descr="new logo forl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logo forl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sz w:val="32"/>
      </w:rPr>
      <w:t>Climate Action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7947"/>
    <w:multiLevelType w:val="hybridMultilevel"/>
    <w:tmpl w:val="F8AA4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2608C"/>
    <w:multiLevelType w:val="hybridMultilevel"/>
    <w:tmpl w:val="563CA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346F1"/>
    <w:multiLevelType w:val="hybridMultilevel"/>
    <w:tmpl w:val="7F544E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F37391"/>
    <w:multiLevelType w:val="hybridMultilevel"/>
    <w:tmpl w:val="79C4E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578E2"/>
    <w:multiLevelType w:val="hybridMultilevel"/>
    <w:tmpl w:val="97503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807A9"/>
    <w:multiLevelType w:val="hybridMultilevel"/>
    <w:tmpl w:val="2DC8C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B7D71"/>
    <w:multiLevelType w:val="hybridMultilevel"/>
    <w:tmpl w:val="559003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69F769C"/>
    <w:multiLevelType w:val="hybridMultilevel"/>
    <w:tmpl w:val="16BEEE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5412CB"/>
    <w:multiLevelType w:val="hybridMultilevel"/>
    <w:tmpl w:val="38905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881"/>
    <w:rsid w:val="00050D66"/>
    <w:rsid w:val="000605D2"/>
    <w:rsid w:val="00134747"/>
    <w:rsid w:val="002E0383"/>
    <w:rsid w:val="004D617A"/>
    <w:rsid w:val="00532155"/>
    <w:rsid w:val="00777AFA"/>
    <w:rsid w:val="00861177"/>
    <w:rsid w:val="00A07CCA"/>
    <w:rsid w:val="00A55E51"/>
    <w:rsid w:val="00A970BD"/>
    <w:rsid w:val="00B55881"/>
    <w:rsid w:val="00B72392"/>
    <w:rsid w:val="00BD1623"/>
    <w:rsid w:val="00CA53E7"/>
    <w:rsid w:val="00CB2680"/>
    <w:rsid w:val="00E73FA4"/>
    <w:rsid w:val="00F548B7"/>
    <w:rsid w:val="00F72963"/>
    <w:rsid w:val="00F8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1C7342-383F-4D4D-9EA6-74E7C4BE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58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881"/>
  </w:style>
  <w:style w:type="paragraph" w:styleId="Footer">
    <w:name w:val="footer"/>
    <w:basedOn w:val="Normal"/>
    <w:link w:val="FooterChar"/>
    <w:uiPriority w:val="99"/>
    <w:unhideWhenUsed/>
    <w:rsid w:val="00B558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881"/>
  </w:style>
  <w:style w:type="table" w:styleId="TableGrid">
    <w:name w:val="Table Grid"/>
    <w:basedOn w:val="TableNormal"/>
    <w:uiPriority w:val="39"/>
    <w:rsid w:val="00532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1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7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CC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729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ergysparks.uk/campaigns/find-out-more" TargetMode="External"/><Relationship Id="rId13" Type="http://schemas.openxmlformats.org/officeDocument/2006/relationships/hyperlink" Target="https://neu.org.uk/latest/library/joint-union-heatwave-protocol" TargetMode="External"/><Relationship Id="rId18" Type="http://schemas.openxmlformats.org/officeDocument/2006/relationships/hyperlink" Target="https://climateambassadors.org.uk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gov.uk/guidance/sustainability-leadership-and-climate-action-plans-in-education" TargetMode="External"/><Relationship Id="rId12" Type="http://schemas.openxmlformats.org/officeDocument/2006/relationships/hyperlink" Target="https://www.anglianwater.co.uk/siteassets/household/in-the-community/school-water-audit.pdf" TargetMode="External"/><Relationship Id="rId17" Type="http://schemas.openxmlformats.org/officeDocument/2006/relationships/hyperlink" Target="https://www.educationnaturepark.org.uk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hs.org.uk/education-learning/school-gardening/sign-up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astebuster.co.uk/resources/teaching-pack/recycle-now-with-busta-waste-audit-and-action-plan-guide/58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reenschoolsalliance.org/" TargetMode="External"/><Relationship Id="rId10" Type="http://schemas.openxmlformats.org/officeDocument/2006/relationships/hyperlink" Target="https://www.youngclimatewarriors.org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inthepod.org/campaigns/sof25" TargetMode="External"/><Relationship Id="rId14" Type="http://schemas.openxmlformats.org/officeDocument/2006/relationships/hyperlink" Target="https://www.eco-schools.org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Ainscough</dc:creator>
  <cp:keywords/>
  <dc:description/>
  <cp:lastModifiedBy>S Furlong</cp:lastModifiedBy>
  <cp:revision>2</cp:revision>
  <cp:lastPrinted>2025-07-14T13:29:00Z</cp:lastPrinted>
  <dcterms:created xsi:type="dcterms:W3CDTF">2026-06-03T13:38:00Z</dcterms:created>
  <dcterms:modified xsi:type="dcterms:W3CDTF">2026-06-03T13:38:00Z</dcterms:modified>
</cp:coreProperties>
</file>