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3B6" w:rsidRDefault="00321E0D">
      <w:pPr>
        <w:pStyle w:val="Heading3"/>
        <w:spacing w:before="120" w:line="25" w:lineRule="atLeast"/>
        <w:rPr>
          <w:rFonts w:ascii="Century Gothic" w:hAnsi="Century Gothic"/>
          <w:sz w:val="44"/>
        </w:rPr>
      </w:pPr>
      <w:r>
        <w:rPr>
          <w:rFonts w:ascii="Century Gothic" w:hAnsi="Century Gothic"/>
          <w:sz w:val="44"/>
        </w:rPr>
        <w:t>NEWFIELD SCHOOL</w:t>
      </w:r>
    </w:p>
    <w:p w:rsidR="008943B6" w:rsidRDefault="008943B6">
      <w:pPr>
        <w:spacing w:before="120" w:line="25" w:lineRule="atLeast"/>
        <w:rPr>
          <w:rFonts w:ascii="Century Gothic" w:hAnsi="Century Gothic"/>
        </w:rPr>
      </w:pPr>
    </w:p>
    <w:p w:rsidR="008943B6" w:rsidRDefault="008943B6">
      <w:pPr>
        <w:spacing w:before="120" w:line="25" w:lineRule="atLeast"/>
      </w:pPr>
    </w:p>
    <w:p w:rsidR="008943B6" w:rsidRDefault="00321E0D">
      <w:pPr>
        <w:spacing w:before="120" w:line="25" w:lineRule="atLeast"/>
      </w:pPr>
      <w:r>
        <w:rPr>
          <w:noProof/>
          <w:lang w:eastAsia="en-GB"/>
        </w:rPr>
        <w:drawing>
          <wp:anchor distT="0" distB="0" distL="114300" distR="114300" simplePos="0" relativeHeight="251657216" behindDoc="1" locked="0" layoutInCell="1" allowOverlap="1">
            <wp:simplePos x="0" y="0"/>
            <wp:positionH relativeFrom="column">
              <wp:posOffset>1428750</wp:posOffset>
            </wp:positionH>
            <wp:positionV relativeFrom="paragraph">
              <wp:posOffset>194945</wp:posOffset>
            </wp:positionV>
            <wp:extent cx="3693795" cy="2157730"/>
            <wp:effectExtent l="0" t="0" r="1905" b="0"/>
            <wp:wrapTight wrapText="bothSides">
              <wp:wrapPolygon edited="0">
                <wp:start x="0" y="0"/>
                <wp:lineTo x="0" y="21358"/>
                <wp:lineTo x="21500" y="21358"/>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3795" cy="215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3B6" w:rsidRDefault="008943B6">
      <w:pPr>
        <w:spacing w:before="120" w:line="25" w:lineRule="atLeast"/>
      </w:pPr>
    </w:p>
    <w:p w:rsidR="008943B6" w:rsidRDefault="008943B6">
      <w:pPr>
        <w:spacing w:before="120" w:line="25" w:lineRule="atLeast"/>
      </w:pPr>
    </w:p>
    <w:p w:rsidR="008943B6" w:rsidRDefault="008943B6">
      <w:pPr>
        <w:spacing w:before="120" w:line="25" w:lineRule="atLeast"/>
      </w:pPr>
    </w:p>
    <w:p w:rsidR="008943B6" w:rsidRDefault="008943B6">
      <w:pPr>
        <w:spacing w:before="120" w:line="25" w:lineRule="atLeast"/>
      </w:pPr>
    </w:p>
    <w:p w:rsidR="008943B6" w:rsidRDefault="008943B6">
      <w:pPr>
        <w:spacing w:before="120" w:line="25" w:lineRule="atLeast"/>
      </w:pPr>
    </w:p>
    <w:p w:rsidR="008943B6" w:rsidRDefault="008943B6">
      <w:pPr>
        <w:spacing w:before="120" w:line="25" w:lineRule="atLeast"/>
      </w:pPr>
    </w:p>
    <w:p w:rsidR="008943B6" w:rsidRDefault="008943B6">
      <w:pPr>
        <w:spacing w:before="120" w:line="25" w:lineRule="atLeast"/>
        <w:rPr>
          <w:rFonts w:ascii="Arial" w:hAnsi="Arial"/>
        </w:rPr>
      </w:pPr>
    </w:p>
    <w:p w:rsidR="008943B6" w:rsidRDefault="008943B6">
      <w:pPr>
        <w:spacing w:before="120" w:line="25" w:lineRule="atLeast"/>
        <w:rPr>
          <w:rFonts w:ascii="Arial" w:hAnsi="Arial"/>
        </w:rPr>
      </w:pPr>
    </w:p>
    <w:p w:rsidR="008943B6" w:rsidRDefault="008943B6">
      <w:pPr>
        <w:pStyle w:val="Heading3"/>
        <w:spacing w:before="120" w:line="25" w:lineRule="atLeast"/>
        <w:rPr>
          <w:rFonts w:ascii="Arial" w:hAnsi="Arial"/>
          <w:sz w:val="44"/>
        </w:rPr>
      </w:pPr>
    </w:p>
    <w:p w:rsidR="008943B6" w:rsidRDefault="008943B6">
      <w:pPr>
        <w:pStyle w:val="Heading3"/>
        <w:spacing w:before="120" w:line="25" w:lineRule="atLeast"/>
        <w:rPr>
          <w:rFonts w:ascii="Arial" w:hAnsi="Arial"/>
          <w:sz w:val="44"/>
        </w:rPr>
      </w:pPr>
    </w:p>
    <w:p w:rsidR="008943B6" w:rsidRDefault="00321E0D">
      <w:pPr>
        <w:pStyle w:val="Heading3"/>
        <w:spacing w:before="120" w:line="25" w:lineRule="atLeast"/>
        <w:rPr>
          <w:rFonts w:ascii="Century Gothic" w:hAnsi="Century Gothic"/>
          <w:b w:val="0"/>
          <w:i/>
          <w:sz w:val="24"/>
        </w:rPr>
      </w:pPr>
      <w:r>
        <w:rPr>
          <w:rFonts w:ascii="Century Gothic" w:hAnsi="Century Gothic"/>
          <w:sz w:val="44"/>
        </w:rPr>
        <w:t>Pupil Premium/ Disadvantaged Policy</w:t>
      </w:r>
    </w:p>
    <w:p w:rsidR="008943B6" w:rsidRDefault="008943B6">
      <w:pPr>
        <w:jc w:val="center"/>
        <w:rPr>
          <w:rFonts w:ascii="Century Gothic" w:hAnsi="Century Gothic" w:cs="Arial"/>
        </w:rPr>
      </w:pPr>
    </w:p>
    <w:p w:rsidR="008943B6" w:rsidRDefault="008943B6">
      <w:pPr>
        <w:jc w:val="center"/>
        <w:rPr>
          <w:rFonts w:ascii="Century Gothic" w:hAnsi="Century Gothic" w:cs="Arial"/>
        </w:rPr>
      </w:pPr>
    </w:p>
    <w:p w:rsidR="008943B6" w:rsidRDefault="00321E0D">
      <w:pPr>
        <w:pStyle w:val="Heading3"/>
        <w:spacing w:before="120" w:line="25" w:lineRule="atLeast"/>
        <w:rPr>
          <w:rFonts w:ascii="Century Gothic" w:hAnsi="Century Gothic"/>
          <w:b w:val="0"/>
          <w:sz w:val="24"/>
        </w:rPr>
      </w:pPr>
      <w:r>
        <w:rPr>
          <w:rFonts w:ascii="Century Gothic" w:hAnsi="Century Gothic"/>
          <w:b w:val="0"/>
          <w:sz w:val="24"/>
        </w:rPr>
        <w:t xml:space="preserve">Reviewed </w:t>
      </w:r>
      <w:proofErr w:type="gramStart"/>
      <w:r>
        <w:rPr>
          <w:rFonts w:ascii="Century Gothic" w:hAnsi="Century Gothic"/>
          <w:b w:val="0"/>
          <w:sz w:val="24"/>
        </w:rPr>
        <w:t xml:space="preserve">2025 </w:t>
      </w:r>
      <w:r>
        <w:rPr>
          <w:rFonts w:ascii="Century Gothic" w:hAnsi="Century Gothic"/>
          <w:b w:val="0"/>
          <w:sz w:val="24"/>
        </w:rPr>
        <w:t xml:space="preserve"> by</w:t>
      </w:r>
      <w:proofErr w:type="gramEnd"/>
      <w:r>
        <w:rPr>
          <w:rFonts w:ascii="Century Gothic" w:hAnsi="Century Gothic"/>
          <w:b w:val="0"/>
          <w:sz w:val="24"/>
        </w:rPr>
        <w:t xml:space="preserve"> Suzanne Furlong</w:t>
      </w:r>
    </w:p>
    <w:p w:rsidR="008943B6" w:rsidRDefault="008943B6">
      <w:pPr>
        <w:jc w:val="center"/>
        <w:rPr>
          <w:rFonts w:ascii="Century Gothic" w:hAnsi="Century Gothic"/>
        </w:rPr>
      </w:pPr>
    </w:p>
    <w:p w:rsidR="008943B6" w:rsidRDefault="00321E0D">
      <w:pPr>
        <w:jc w:val="center"/>
        <w:rPr>
          <w:rFonts w:ascii="Century Gothic" w:hAnsi="Century Gothic"/>
        </w:rPr>
      </w:pPr>
      <w:r>
        <w:rPr>
          <w:rFonts w:ascii="Century Gothic" w:hAnsi="Century Gothic"/>
        </w:rPr>
        <w:t>Responsibility – S Furlong</w:t>
      </w:r>
    </w:p>
    <w:p w:rsidR="008943B6" w:rsidRDefault="00321E0D">
      <w:pPr>
        <w:jc w:val="center"/>
        <w:rPr>
          <w:rFonts w:ascii="Century Gothic" w:hAnsi="Century Gothic"/>
        </w:rPr>
      </w:pPr>
      <w:bookmarkStart w:id="0" w:name="_GoBack"/>
      <w:bookmarkEnd w:id="0"/>
      <w:r>
        <w:rPr>
          <w:rFonts w:ascii="Century Gothic" w:hAnsi="Century Gothic"/>
        </w:rPr>
        <w:t>Governor: Roger Hills</w:t>
      </w:r>
    </w:p>
    <w:p w:rsidR="008943B6" w:rsidRDefault="00321E0D">
      <w:pPr>
        <w:pStyle w:val="Heading3"/>
        <w:spacing w:before="120" w:line="25" w:lineRule="atLeast"/>
        <w:rPr>
          <w:rFonts w:ascii="Century Gothic" w:hAnsi="Century Gothic"/>
          <w:b w:val="0"/>
          <w:sz w:val="24"/>
        </w:rPr>
      </w:pPr>
      <w:r>
        <w:rPr>
          <w:rFonts w:ascii="Century Gothic" w:hAnsi="Century Gothic"/>
          <w:b w:val="0"/>
          <w:sz w:val="24"/>
        </w:rPr>
        <w:t>Date of next review: September 2026</w:t>
      </w:r>
    </w:p>
    <w:p w:rsidR="008943B6" w:rsidRDefault="008943B6">
      <w:pPr>
        <w:jc w:val="center"/>
        <w:rPr>
          <w:rFonts w:ascii="Century Gothic" w:hAnsi="Century Gothic" w:cs="Arial"/>
          <w:b/>
          <w:sz w:val="28"/>
          <w:szCs w:val="28"/>
        </w:rPr>
      </w:pPr>
    </w:p>
    <w:p w:rsidR="008943B6" w:rsidRDefault="008943B6">
      <w:pPr>
        <w:jc w:val="center"/>
        <w:rPr>
          <w:rFonts w:ascii="Century Gothic" w:hAnsi="Century Gothic" w:cs="Arial"/>
          <w:b/>
          <w:sz w:val="28"/>
          <w:szCs w:val="28"/>
        </w:rPr>
      </w:pPr>
    </w:p>
    <w:p w:rsidR="008943B6" w:rsidRDefault="008943B6">
      <w:pPr>
        <w:jc w:val="center"/>
        <w:rPr>
          <w:rFonts w:ascii="Century Gothic" w:hAnsi="Century Gothic" w:cs="Arial"/>
          <w:b/>
          <w:sz w:val="28"/>
          <w:szCs w:val="28"/>
        </w:rPr>
      </w:pPr>
    </w:p>
    <w:p w:rsidR="008943B6" w:rsidRDefault="008943B6">
      <w:pPr>
        <w:jc w:val="center"/>
        <w:rPr>
          <w:rFonts w:ascii="Arial" w:hAnsi="Arial" w:cs="Arial"/>
          <w:b/>
          <w:sz w:val="28"/>
          <w:szCs w:val="28"/>
        </w:rPr>
      </w:pPr>
    </w:p>
    <w:p w:rsidR="008943B6" w:rsidRDefault="008943B6">
      <w:pPr>
        <w:jc w:val="center"/>
        <w:rPr>
          <w:rFonts w:ascii="Arial" w:hAnsi="Arial" w:cs="Arial"/>
          <w:b/>
          <w:sz w:val="28"/>
          <w:szCs w:val="28"/>
        </w:rPr>
      </w:pPr>
    </w:p>
    <w:p w:rsidR="008943B6" w:rsidRDefault="008943B6">
      <w:pPr>
        <w:jc w:val="center"/>
        <w:rPr>
          <w:rFonts w:ascii="Arial" w:hAnsi="Arial" w:cs="Arial"/>
          <w:b/>
          <w:sz w:val="28"/>
          <w:szCs w:val="28"/>
        </w:rPr>
      </w:pPr>
    </w:p>
    <w:p w:rsidR="008943B6" w:rsidRDefault="00321E0D">
      <w:pPr>
        <w:tabs>
          <w:tab w:val="left" w:pos="8115"/>
        </w:tabs>
        <w:rPr>
          <w:rFonts w:ascii="Arial" w:hAnsi="Arial" w:cs="Arial"/>
          <w:b/>
          <w:sz w:val="28"/>
          <w:szCs w:val="28"/>
        </w:rPr>
      </w:pPr>
      <w:r>
        <w:rPr>
          <w:rFonts w:ascii="Arial" w:hAnsi="Arial" w:cs="Arial"/>
          <w:b/>
          <w:sz w:val="28"/>
          <w:szCs w:val="28"/>
        </w:rPr>
        <w:tab/>
      </w:r>
    </w:p>
    <w:p w:rsidR="008943B6" w:rsidRDefault="008943B6">
      <w:pPr>
        <w:jc w:val="center"/>
        <w:rPr>
          <w:rFonts w:ascii="Arial" w:hAnsi="Arial" w:cs="Arial"/>
          <w:b/>
          <w:sz w:val="28"/>
          <w:szCs w:val="28"/>
        </w:rPr>
      </w:pPr>
    </w:p>
    <w:p w:rsidR="00321E0D" w:rsidRPr="00321E0D" w:rsidRDefault="00321E0D" w:rsidP="00321E0D">
      <w:pPr>
        <w:pStyle w:val="Heading1"/>
        <w:rPr>
          <w:rFonts w:ascii="Century Gothic" w:hAnsi="Century Gothic"/>
        </w:rPr>
      </w:pPr>
      <w:r w:rsidRPr="00321E0D">
        <w:rPr>
          <w:rStyle w:val="Strong"/>
          <w:rFonts w:ascii="Century Gothic" w:hAnsi="Century Gothic"/>
          <w:b w:val="0"/>
          <w:bCs w:val="0"/>
        </w:rPr>
        <w:t>Newfield School: Pupil Premium Policy Statement</w: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Mission Statement</w:t>
      </w:r>
    </w:p>
    <w:p w:rsidR="00321E0D" w:rsidRPr="00321E0D" w:rsidRDefault="00321E0D" w:rsidP="00321E0D">
      <w:pPr>
        <w:pStyle w:val="NormalWeb"/>
        <w:rPr>
          <w:rFonts w:ascii="Century Gothic" w:hAnsi="Century Gothic"/>
        </w:rPr>
      </w:pPr>
      <w:r w:rsidRPr="00321E0D">
        <w:rPr>
          <w:rFonts w:ascii="Century Gothic" w:hAnsi="Century Gothic"/>
        </w:rPr>
        <w:t>"To promote an atmosphere of good order and consistency of approach, which provides children with the opportunity to realise their potential, become aware of their own success and, in doing so, adjust to the demands of society happily and successfully.”</w:t>
      </w:r>
    </w:p>
    <w:p w:rsidR="00321E0D" w:rsidRPr="00321E0D" w:rsidRDefault="00321E0D" w:rsidP="00321E0D">
      <w:pPr>
        <w:pStyle w:val="NormalWeb"/>
        <w:rPr>
          <w:rFonts w:ascii="Century Gothic" w:hAnsi="Century Gothic"/>
        </w:rPr>
      </w:pPr>
      <w:r w:rsidRPr="00321E0D">
        <w:rPr>
          <w:rFonts w:ascii="Century Gothic" w:hAnsi="Century Gothic"/>
        </w:rPr>
        <w:t>This document outlines how we utilise our Pupil Premium (PP) funding to turn our mission statement into a reality for all learners, regardless of background.</w:t>
      </w:r>
    </w:p>
    <w:p w:rsidR="00321E0D" w:rsidRPr="00321E0D" w:rsidRDefault="00321E0D" w:rsidP="00321E0D">
      <w:pPr>
        <w:rPr>
          <w:rFonts w:ascii="Century Gothic" w:hAnsi="Century Gothic"/>
        </w:rPr>
      </w:pPr>
      <w:r w:rsidRPr="00321E0D">
        <w:rPr>
          <w:rFonts w:ascii="Century Gothic" w:hAnsi="Century Gothic"/>
        </w:rPr>
        <w:pict>
          <v:rect id="_x0000_i1025"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Purpose of the Pupil Premium</w:t>
      </w:r>
    </w:p>
    <w:p w:rsidR="00321E0D" w:rsidRPr="00321E0D" w:rsidRDefault="00321E0D" w:rsidP="00321E0D">
      <w:pPr>
        <w:pStyle w:val="NormalWeb"/>
        <w:rPr>
          <w:rFonts w:ascii="Century Gothic" w:hAnsi="Century Gothic"/>
        </w:rPr>
      </w:pPr>
      <w:r w:rsidRPr="00321E0D">
        <w:rPr>
          <w:rFonts w:ascii="Century Gothic" w:hAnsi="Century Gothic"/>
        </w:rPr>
        <w:t>The aim of the government's Pupil Premium policy is to raise achievement among disadvantaged children. It provides additional funding to ensure that pupils from lower-income families have access to the same high-quality educational opportunities as their peers.</w:t>
      </w:r>
    </w:p>
    <w:p w:rsidR="00321E0D" w:rsidRPr="00321E0D" w:rsidRDefault="00321E0D" w:rsidP="00321E0D">
      <w:pPr>
        <w:pStyle w:val="NormalWeb"/>
        <w:rPr>
          <w:rFonts w:ascii="Century Gothic" w:hAnsi="Century Gothic"/>
        </w:rPr>
      </w:pPr>
      <w:r w:rsidRPr="00321E0D">
        <w:rPr>
          <w:rFonts w:ascii="Century Gothic" w:hAnsi="Century Gothic"/>
        </w:rPr>
        <w:t>At Newfield School, we are committed to using this funding strategically and effectively to close the attainment and progress gaps between Pupil Premium Pupils (PPPs) and non-Pupil Premium Pupils (non-PPPs), both locally and nationally.</w:t>
      </w:r>
    </w:p>
    <w:p w:rsidR="00321E0D" w:rsidRPr="00321E0D" w:rsidRDefault="00321E0D" w:rsidP="00321E0D">
      <w:pPr>
        <w:rPr>
          <w:rFonts w:ascii="Century Gothic" w:hAnsi="Century Gothic"/>
        </w:rPr>
      </w:pPr>
      <w:r w:rsidRPr="00321E0D">
        <w:rPr>
          <w:rFonts w:ascii="Century Gothic" w:hAnsi="Century Gothic"/>
        </w:rPr>
        <w:pict>
          <v:rect id="_x0000_i1026"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Government Funding Eligibility</w:t>
      </w:r>
    </w:p>
    <w:p w:rsidR="00321E0D" w:rsidRPr="00321E0D" w:rsidRDefault="00321E0D" w:rsidP="00321E0D">
      <w:pPr>
        <w:pStyle w:val="NormalWeb"/>
        <w:rPr>
          <w:rFonts w:ascii="Century Gothic" w:hAnsi="Century Gothic"/>
        </w:rPr>
      </w:pPr>
      <w:r w:rsidRPr="00321E0D">
        <w:rPr>
          <w:rFonts w:ascii="Century Gothic" w:hAnsi="Century Gothic"/>
        </w:rPr>
        <w:t>Pupil Premium funding is provided for pupils who:</w:t>
      </w:r>
    </w:p>
    <w:p w:rsidR="00321E0D" w:rsidRPr="00321E0D" w:rsidRDefault="00321E0D" w:rsidP="00321E0D">
      <w:pPr>
        <w:pStyle w:val="NormalWeb"/>
        <w:numPr>
          <w:ilvl w:val="0"/>
          <w:numId w:val="12"/>
        </w:numPr>
        <w:rPr>
          <w:rFonts w:ascii="Century Gothic" w:hAnsi="Century Gothic"/>
        </w:rPr>
      </w:pPr>
      <w:r w:rsidRPr="00321E0D">
        <w:rPr>
          <w:rFonts w:ascii="Century Gothic" w:hAnsi="Century Gothic"/>
        </w:rPr>
        <w:t>Have been in receipt of free school meals (FSM) at any point in the last 6 years</w:t>
      </w:r>
      <w:r w:rsidRPr="00321E0D">
        <w:rPr>
          <w:rFonts w:ascii="Century Gothic" w:hAnsi="Century Gothic"/>
        </w:rPr>
        <w:br/>
        <w:t>(£1,345 per primary pupil; £955 per secondary pupil)</w:t>
      </w:r>
    </w:p>
    <w:p w:rsidR="00321E0D" w:rsidRPr="00321E0D" w:rsidRDefault="00321E0D" w:rsidP="00321E0D">
      <w:pPr>
        <w:pStyle w:val="NormalWeb"/>
        <w:numPr>
          <w:ilvl w:val="0"/>
          <w:numId w:val="12"/>
        </w:numPr>
        <w:rPr>
          <w:rFonts w:ascii="Century Gothic" w:hAnsi="Century Gothic"/>
        </w:rPr>
      </w:pPr>
      <w:r w:rsidRPr="00321E0D">
        <w:rPr>
          <w:rFonts w:ascii="Century Gothic" w:hAnsi="Century Gothic"/>
        </w:rPr>
        <w:t>Are currently looked after by the local authority, or have been for 6 months or more</w:t>
      </w:r>
      <w:r w:rsidRPr="00321E0D">
        <w:rPr>
          <w:rFonts w:ascii="Century Gothic" w:hAnsi="Century Gothic"/>
        </w:rPr>
        <w:br/>
        <w:t>(£1,900 per child)</w:t>
      </w:r>
    </w:p>
    <w:p w:rsidR="00321E0D" w:rsidRPr="00321E0D" w:rsidRDefault="00321E0D" w:rsidP="00321E0D">
      <w:pPr>
        <w:pStyle w:val="NormalWeb"/>
        <w:numPr>
          <w:ilvl w:val="0"/>
          <w:numId w:val="12"/>
        </w:numPr>
        <w:rPr>
          <w:rFonts w:ascii="Century Gothic" w:hAnsi="Century Gothic"/>
        </w:rPr>
      </w:pPr>
      <w:r w:rsidRPr="00321E0D">
        <w:rPr>
          <w:rFonts w:ascii="Century Gothic" w:hAnsi="Century Gothic"/>
        </w:rPr>
        <w:t>Have been adopted from care under the Adoption and Children Act 2002 or who left care under a Special Guardianship or Residence Order</w:t>
      </w:r>
      <w:r w:rsidRPr="00321E0D">
        <w:rPr>
          <w:rFonts w:ascii="Century Gothic" w:hAnsi="Century Gothic"/>
        </w:rPr>
        <w:br/>
        <w:t>(£1,900 per child)</w:t>
      </w:r>
    </w:p>
    <w:p w:rsidR="00321E0D" w:rsidRPr="00321E0D" w:rsidRDefault="00321E0D" w:rsidP="00321E0D">
      <w:pPr>
        <w:pStyle w:val="NormalWeb"/>
        <w:numPr>
          <w:ilvl w:val="0"/>
          <w:numId w:val="12"/>
        </w:numPr>
        <w:rPr>
          <w:rFonts w:ascii="Century Gothic" w:hAnsi="Century Gothic"/>
        </w:rPr>
      </w:pPr>
      <w:r w:rsidRPr="00321E0D">
        <w:rPr>
          <w:rFonts w:ascii="Century Gothic" w:hAnsi="Century Gothic"/>
        </w:rPr>
        <w:t>Have a parent currently serving in the armed forces or receiving a MoD pension</w:t>
      </w:r>
      <w:r w:rsidRPr="00321E0D">
        <w:rPr>
          <w:rFonts w:ascii="Century Gothic" w:hAnsi="Century Gothic"/>
        </w:rPr>
        <w:br/>
        <w:t>(£300 per child)</w:t>
      </w:r>
    </w:p>
    <w:p w:rsidR="00321E0D" w:rsidRPr="00321E0D" w:rsidRDefault="00321E0D" w:rsidP="00321E0D">
      <w:pPr>
        <w:pStyle w:val="NormalWeb"/>
        <w:rPr>
          <w:rFonts w:ascii="Century Gothic" w:hAnsi="Century Gothic"/>
        </w:rPr>
      </w:pPr>
      <w:r w:rsidRPr="00321E0D">
        <w:rPr>
          <w:rStyle w:val="Strong"/>
          <w:rFonts w:ascii="Century Gothic" w:hAnsi="Century Gothic"/>
        </w:rPr>
        <w:t>Literacy and Numeracy Catch-Up Premium</w:t>
      </w:r>
      <w:r w:rsidRPr="00321E0D">
        <w:rPr>
          <w:rFonts w:ascii="Century Gothic" w:hAnsi="Century Gothic"/>
        </w:rPr>
        <w:br/>
        <w:t>In addition to the Pupil Premium, schools receive funding to support Year 7 pupils who did not meet age-related expectations in reading and/or maths at the end of Key Stage 2.</w:t>
      </w:r>
    </w:p>
    <w:p w:rsidR="00321E0D" w:rsidRPr="00321E0D" w:rsidRDefault="00321E0D" w:rsidP="00321E0D">
      <w:pPr>
        <w:rPr>
          <w:rFonts w:ascii="Century Gothic" w:hAnsi="Century Gothic"/>
        </w:rPr>
      </w:pPr>
      <w:r w:rsidRPr="00321E0D">
        <w:rPr>
          <w:rFonts w:ascii="Century Gothic" w:hAnsi="Century Gothic"/>
        </w:rPr>
        <w:pict>
          <v:rect id="_x0000_i1027"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Our Commitment at Newfield School</w:t>
      </w:r>
    </w:p>
    <w:p w:rsidR="00321E0D" w:rsidRPr="00321E0D" w:rsidRDefault="00321E0D" w:rsidP="00321E0D">
      <w:pPr>
        <w:pStyle w:val="NormalWeb"/>
        <w:rPr>
          <w:rFonts w:ascii="Century Gothic" w:hAnsi="Century Gothic"/>
        </w:rPr>
      </w:pPr>
      <w:r w:rsidRPr="00321E0D">
        <w:rPr>
          <w:rFonts w:ascii="Century Gothic" w:hAnsi="Century Gothic"/>
        </w:rPr>
        <w:t>All pupils at Newfield School will leave with at least five qualifications and a breadth of enriching, non-academic experiences, helping them to become confident, active citizens in today’s society.</w:t>
      </w:r>
    </w:p>
    <w:p w:rsidR="00321E0D" w:rsidRPr="00321E0D" w:rsidRDefault="00321E0D" w:rsidP="00321E0D">
      <w:pPr>
        <w:pStyle w:val="NormalWeb"/>
        <w:rPr>
          <w:rFonts w:ascii="Century Gothic" w:hAnsi="Century Gothic"/>
        </w:rPr>
      </w:pPr>
      <w:r w:rsidRPr="00321E0D">
        <w:rPr>
          <w:rFonts w:ascii="Century Gothic" w:hAnsi="Century Gothic"/>
        </w:rPr>
        <w:t>We are committed to ensuring:</w:t>
      </w:r>
    </w:p>
    <w:p w:rsidR="00321E0D" w:rsidRPr="00321E0D" w:rsidRDefault="00321E0D" w:rsidP="00321E0D">
      <w:pPr>
        <w:pStyle w:val="NormalWeb"/>
        <w:numPr>
          <w:ilvl w:val="0"/>
          <w:numId w:val="13"/>
        </w:numPr>
        <w:rPr>
          <w:rFonts w:ascii="Century Gothic" w:hAnsi="Century Gothic"/>
        </w:rPr>
      </w:pPr>
      <w:r w:rsidRPr="00321E0D">
        <w:rPr>
          <w:rFonts w:ascii="Century Gothic" w:hAnsi="Century Gothic"/>
        </w:rPr>
        <w:t>PPPs achieve outcomes equal to or better than their non-PP peers.</w:t>
      </w:r>
    </w:p>
    <w:p w:rsidR="00321E0D" w:rsidRPr="00321E0D" w:rsidRDefault="00321E0D" w:rsidP="00321E0D">
      <w:pPr>
        <w:pStyle w:val="NormalWeb"/>
        <w:numPr>
          <w:ilvl w:val="0"/>
          <w:numId w:val="13"/>
        </w:numPr>
        <w:rPr>
          <w:rFonts w:ascii="Century Gothic" w:hAnsi="Century Gothic"/>
        </w:rPr>
      </w:pPr>
      <w:r w:rsidRPr="00321E0D">
        <w:rPr>
          <w:rFonts w:ascii="Century Gothic" w:hAnsi="Century Gothic"/>
        </w:rPr>
        <w:t>Effective interventions are provided to narrow and ultimately eliminate attainment and progress gaps.</w:t>
      </w:r>
    </w:p>
    <w:p w:rsidR="00321E0D" w:rsidRPr="00321E0D" w:rsidRDefault="00321E0D" w:rsidP="00321E0D">
      <w:pPr>
        <w:pStyle w:val="NormalWeb"/>
        <w:numPr>
          <w:ilvl w:val="0"/>
          <w:numId w:val="13"/>
        </w:numPr>
        <w:rPr>
          <w:rFonts w:ascii="Century Gothic" w:hAnsi="Century Gothic"/>
        </w:rPr>
      </w:pPr>
      <w:r w:rsidRPr="00321E0D">
        <w:rPr>
          <w:rFonts w:ascii="Century Gothic" w:hAnsi="Century Gothic"/>
        </w:rPr>
        <w:t>The funding is used to make a significant impact on pupils’ education and wider lives.</w:t>
      </w:r>
    </w:p>
    <w:p w:rsidR="00321E0D" w:rsidRPr="00321E0D" w:rsidRDefault="00321E0D" w:rsidP="00321E0D">
      <w:pPr>
        <w:pStyle w:val="NormalWeb"/>
        <w:numPr>
          <w:ilvl w:val="0"/>
          <w:numId w:val="13"/>
        </w:numPr>
        <w:rPr>
          <w:rFonts w:ascii="Century Gothic" w:hAnsi="Century Gothic"/>
        </w:rPr>
      </w:pPr>
      <w:r w:rsidRPr="00321E0D">
        <w:rPr>
          <w:rFonts w:ascii="Century Gothic" w:hAnsi="Century Gothic"/>
        </w:rPr>
        <w:t>Underlying inequalities are identified and addressed through targeted provision.</w:t>
      </w:r>
    </w:p>
    <w:p w:rsidR="00321E0D" w:rsidRPr="00321E0D" w:rsidRDefault="00321E0D" w:rsidP="00321E0D">
      <w:pPr>
        <w:rPr>
          <w:rFonts w:ascii="Century Gothic" w:hAnsi="Century Gothic"/>
        </w:rPr>
      </w:pPr>
      <w:r w:rsidRPr="00321E0D">
        <w:rPr>
          <w:rFonts w:ascii="Century Gothic" w:hAnsi="Century Gothic"/>
        </w:rPr>
        <w:pict>
          <v:rect id="_x0000_i1028"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Implementation Plan</w:t>
      </w:r>
    </w:p>
    <w:p w:rsidR="00321E0D" w:rsidRPr="00321E0D" w:rsidRDefault="00321E0D" w:rsidP="00321E0D">
      <w:pPr>
        <w:pStyle w:val="NormalWeb"/>
        <w:rPr>
          <w:rFonts w:ascii="Century Gothic" w:hAnsi="Century Gothic"/>
        </w:rPr>
      </w:pPr>
      <w:r w:rsidRPr="00321E0D">
        <w:rPr>
          <w:rFonts w:ascii="Century Gothic" w:hAnsi="Century Gothic"/>
        </w:rPr>
        <w:t>Each year, Newfield School will:</w:t>
      </w:r>
    </w:p>
    <w:p w:rsidR="00321E0D" w:rsidRPr="00321E0D" w:rsidRDefault="00321E0D" w:rsidP="00321E0D">
      <w:pPr>
        <w:pStyle w:val="NormalWeb"/>
        <w:numPr>
          <w:ilvl w:val="0"/>
          <w:numId w:val="14"/>
        </w:numPr>
        <w:rPr>
          <w:rFonts w:ascii="Century Gothic" w:hAnsi="Century Gothic"/>
        </w:rPr>
      </w:pPr>
      <w:r w:rsidRPr="00321E0D">
        <w:rPr>
          <w:rFonts w:ascii="Century Gothic" w:hAnsi="Century Gothic"/>
        </w:rPr>
        <w:t>Identify all eligible pupils and review individual needs.</w:t>
      </w:r>
    </w:p>
    <w:p w:rsidR="00321E0D" w:rsidRPr="00321E0D" w:rsidRDefault="00321E0D" w:rsidP="00321E0D">
      <w:pPr>
        <w:pStyle w:val="NormalWeb"/>
        <w:numPr>
          <w:ilvl w:val="0"/>
          <w:numId w:val="14"/>
        </w:numPr>
        <w:rPr>
          <w:rFonts w:ascii="Century Gothic" w:hAnsi="Century Gothic"/>
        </w:rPr>
      </w:pPr>
      <w:r w:rsidRPr="00321E0D">
        <w:rPr>
          <w:rFonts w:ascii="Century Gothic" w:hAnsi="Century Gothic"/>
        </w:rPr>
        <w:t>Recognise that not all pupils who receive FSM are socially disadvantaged, and some socially disadvantaged pupils may not qualify for FSM. We reserve the right to allocate PP funding to any pupils identified as disadvantaged based on clear and justifiable criteria.</w:t>
      </w:r>
    </w:p>
    <w:p w:rsidR="00321E0D" w:rsidRPr="00321E0D" w:rsidRDefault="00321E0D" w:rsidP="00321E0D">
      <w:pPr>
        <w:pStyle w:val="NormalWeb"/>
        <w:numPr>
          <w:ilvl w:val="0"/>
          <w:numId w:val="14"/>
        </w:numPr>
        <w:rPr>
          <w:rFonts w:ascii="Century Gothic" w:hAnsi="Century Gothic"/>
        </w:rPr>
      </w:pPr>
      <w:r w:rsidRPr="00321E0D">
        <w:rPr>
          <w:rFonts w:ascii="Century Gothic" w:hAnsi="Century Gothic"/>
        </w:rPr>
        <w:t>Determine the most appropriate provisions to support academic and personal development.</w:t>
      </w:r>
    </w:p>
    <w:p w:rsidR="00321E0D" w:rsidRPr="00321E0D" w:rsidRDefault="00321E0D" w:rsidP="00321E0D">
      <w:pPr>
        <w:pStyle w:val="NormalWeb"/>
        <w:numPr>
          <w:ilvl w:val="0"/>
          <w:numId w:val="14"/>
        </w:numPr>
        <w:rPr>
          <w:rFonts w:ascii="Century Gothic" w:hAnsi="Century Gothic"/>
        </w:rPr>
      </w:pPr>
      <w:r w:rsidRPr="00321E0D">
        <w:rPr>
          <w:rFonts w:ascii="Century Gothic" w:hAnsi="Century Gothic"/>
        </w:rPr>
        <w:t>Monitor and evaluate the impact of each intervention.</w:t>
      </w:r>
    </w:p>
    <w:p w:rsidR="00321E0D" w:rsidRPr="00321E0D" w:rsidRDefault="00321E0D" w:rsidP="00321E0D">
      <w:pPr>
        <w:pStyle w:val="NormalWeb"/>
        <w:numPr>
          <w:ilvl w:val="0"/>
          <w:numId w:val="14"/>
        </w:numPr>
        <w:rPr>
          <w:rFonts w:ascii="Century Gothic" w:hAnsi="Century Gothic"/>
        </w:rPr>
      </w:pPr>
      <w:r w:rsidRPr="00321E0D">
        <w:rPr>
          <w:rFonts w:ascii="Century Gothic" w:hAnsi="Century Gothic"/>
        </w:rPr>
        <w:t>Report outcomes to the Governing Body and update the school website with costings and impact evaluations.</w:t>
      </w:r>
    </w:p>
    <w:p w:rsidR="00321E0D" w:rsidRPr="00321E0D" w:rsidRDefault="00321E0D" w:rsidP="00321E0D">
      <w:pPr>
        <w:rPr>
          <w:rFonts w:ascii="Century Gothic" w:hAnsi="Century Gothic"/>
        </w:rPr>
      </w:pPr>
      <w:r w:rsidRPr="00321E0D">
        <w:rPr>
          <w:rFonts w:ascii="Century Gothic" w:hAnsi="Century Gothic"/>
        </w:rPr>
        <w:pict>
          <v:rect id="_x0000_i1029"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Types of Provision</w:t>
      </w:r>
    </w:p>
    <w:p w:rsidR="00321E0D" w:rsidRPr="00321E0D" w:rsidRDefault="00321E0D" w:rsidP="00321E0D">
      <w:pPr>
        <w:pStyle w:val="NormalWeb"/>
        <w:rPr>
          <w:rFonts w:ascii="Century Gothic" w:hAnsi="Century Gothic"/>
        </w:rPr>
      </w:pPr>
      <w:r w:rsidRPr="00321E0D">
        <w:rPr>
          <w:rFonts w:ascii="Century Gothic" w:hAnsi="Century Gothic"/>
        </w:rPr>
        <w:t>To support disadvantaged pupils, Newfield School implements a range of academic and non-academic interventions, including:</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Small group interventions</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One-to-one tuition</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Additional subject-specific support</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Engagement with external agencies for mental health support</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Music, art, and play therapy</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One-off costs (e.g. school uniform)</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Breakfast and after-school clubs</w:t>
      </w:r>
    </w:p>
    <w:p w:rsidR="00321E0D" w:rsidRPr="00321E0D" w:rsidRDefault="00321E0D" w:rsidP="00321E0D">
      <w:pPr>
        <w:pStyle w:val="NormalWeb"/>
        <w:numPr>
          <w:ilvl w:val="0"/>
          <w:numId w:val="15"/>
        </w:numPr>
        <w:rPr>
          <w:rFonts w:ascii="Century Gothic" w:hAnsi="Century Gothic"/>
        </w:rPr>
      </w:pPr>
      <w:r w:rsidRPr="00321E0D">
        <w:rPr>
          <w:rFonts w:ascii="Century Gothic" w:hAnsi="Century Gothic"/>
        </w:rPr>
        <w:t>Enrichment and extracurricular opportunities to promote confidence, resilience, and social skills</w:t>
      </w:r>
    </w:p>
    <w:p w:rsidR="00321E0D" w:rsidRPr="00321E0D" w:rsidRDefault="00321E0D" w:rsidP="00321E0D">
      <w:pPr>
        <w:rPr>
          <w:rFonts w:ascii="Century Gothic" w:hAnsi="Century Gothic"/>
        </w:rPr>
      </w:pPr>
      <w:r w:rsidRPr="00321E0D">
        <w:rPr>
          <w:rFonts w:ascii="Century Gothic" w:hAnsi="Century Gothic"/>
        </w:rPr>
        <w:pict>
          <v:rect id="_x0000_i1030"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Governance and Accountability</w:t>
      </w:r>
    </w:p>
    <w:p w:rsidR="00321E0D" w:rsidRPr="00321E0D" w:rsidRDefault="00321E0D" w:rsidP="00321E0D">
      <w:pPr>
        <w:pStyle w:val="NormalWeb"/>
        <w:rPr>
          <w:rFonts w:ascii="Century Gothic" w:hAnsi="Century Gothic"/>
        </w:rPr>
      </w:pPr>
      <w:r w:rsidRPr="00321E0D">
        <w:rPr>
          <w:rFonts w:ascii="Century Gothic" w:hAnsi="Century Gothic"/>
        </w:rPr>
        <w:t xml:space="preserve">The </w:t>
      </w:r>
      <w:r w:rsidRPr="00321E0D">
        <w:rPr>
          <w:rStyle w:val="Strong"/>
          <w:rFonts w:ascii="Century Gothic" w:hAnsi="Century Gothic"/>
        </w:rPr>
        <w:t>Governing Body</w:t>
      </w:r>
      <w:r w:rsidRPr="00321E0D">
        <w:rPr>
          <w:rFonts w:ascii="Century Gothic" w:hAnsi="Century Gothic"/>
        </w:rPr>
        <w:t xml:space="preserve"> plays a crucial role in the oversight of Pupil Premium funding. Governors will:</w:t>
      </w:r>
    </w:p>
    <w:p w:rsidR="00321E0D" w:rsidRPr="00321E0D" w:rsidRDefault="00321E0D" w:rsidP="00321E0D">
      <w:pPr>
        <w:pStyle w:val="NormalWeb"/>
        <w:numPr>
          <w:ilvl w:val="0"/>
          <w:numId w:val="16"/>
        </w:numPr>
        <w:rPr>
          <w:rFonts w:ascii="Century Gothic" w:hAnsi="Century Gothic"/>
        </w:rPr>
      </w:pPr>
      <w:r w:rsidRPr="00321E0D">
        <w:rPr>
          <w:rFonts w:ascii="Century Gothic" w:hAnsi="Century Gothic"/>
        </w:rPr>
        <w:t>Help determine how PP funding is best allocated to maximise impact.</w:t>
      </w:r>
    </w:p>
    <w:p w:rsidR="00321E0D" w:rsidRPr="00321E0D" w:rsidRDefault="00321E0D" w:rsidP="00321E0D">
      <w:pPr>
        <w:pStyle w:val="NormalWeb"/>
        <w:numPr>
          <w:ilvl w:val="0"/>
          <w:numId w:val="16"/>
        </w:numPr>
        <w:rPr>
          <w:rFonts w:ascii="Century Gothic" w:hAnsi="Century Gothic"/>
        </w:rPr>
      </w:pPr>
      <w:r w:rsidRPr="00321E0D">
        <w:rPr>
          <w:rFonts w:ascii="Century Gothic" w:hAnsi="Century Gothic"/>
        </w:rPr>
        <w:t>Require and contribute to the development of a clear, comprehensive policy.</w:t>
      </w:r>
    </w:p>
    <w:p w:rsidR="00321E0D" w:rsidRPr="00321E0D" w:rsidRDefault="00321E0D" w:rsidP="00321E0D">
      <w:pPr>
        <w:pStyle w:val="NormalWeb"/>
        <w:numPr>
          <w:ilvl w:val="0"/>
          <w:numId w:val="16"/>
        </w:numPr>
        <w:rPr>
          <w:rFonts w:ascii="Century Gothic" w:hAnsi="Century Gothic"/>
        </w:rPr>
      </w:pPr>
      <w:r w:rsidRPr="00321E0D">
        <w:rPr>
          <w:rFonts w:ascii="Century Gothic" w:hAnsi="Century Gothic"/>
        </w:rPr>
        <w:t>Commit to the principle that all pupils, regardless of background, can and must achieve their potential.</w:t>
      </w:r>
    </w:p>
    <w:p w:rsidR="00321E0D" w:rsidRPr="00321E0D" w:rsidRDefault="00321E0D" w:rsidP="00321E0D">
      <w:pPr>
        <w:pStyle w:val="NormalWeb"/>
        <w:numPr>
          <w:ilvl w:val="0"/>
          <w:numId w:val="16"/>
        </w:numPr>
        <w:rPr>
          <w:rFonts w:ascii="Century Gothic" w:hAnsi="Century Gothic"/>
        </w:rPr>
      </w:pPr>
      <w:r w:rsidRPr="00321E0D">
        <w:rPr>
          <w:rFonts w:ascii="Century Gothic" w:hAnsi="Century Gothic"/>
        </w:rPr>
        <w:t>Challenge and scrutinise the effectiveness of all funded interventions.</w:t>
      </w:r>
    </w:p>
    <w:p w:rsidR="00321E0D" w:rsidRPr="00321E0D" w:rsidRDefault="00321E0D" w:rsidP="00321E0D">
      <w:pPr>
        <w:pStyle w:val="NormalWeb"/>
        <w:numPr>
          <w:ilvl w:val="0"/>
          <w:numId w:val="16"/>
        </w:numPr>
        <w:rPr>
          <w:rFonts w:ascii="Century Gothic" w:hAnsi="Century Gothic"/>
        </w:rPr>
      </w:pPr>
      <w:r w:rsidRPr="00321E0D">
        <w:rPr>
          <w:rFonts w:ascii="Century Gothic" w:hAnsi="Century Gothic"/>
        </w:rPr>
        <w:t>Ensure transparency by reporting to parents on how funding has been used and what impact it has made.</w:t>
      </w:r>
    </w:p>
    <w:p w:rsidR="00321E0D" w:rsidRPr="00321E0D" w:rsidRDefault="00321E0D" w:rsidP="00321E0D">
      <w:pPr>
        <w:pStyle w:val="NormalWeb"/>
        <w:rPr>
          <w:rFonts w:ascii="Century Gothic" w:hAnsi="Century Gothic"/>
        </w:rPr>
      </w:pPr>
      <w:r w:rsidRPr="00321E0D">
        <w:rPr>
          <w:rStyle w:val="Strong"/>
          <w:rFonts w:ascii="Century Gothic" w:hAnsi="Century Gothic"/>
        </w:rPr>
        <w:t>Provision Oversight:</w:t>
      </w:r>
      <w:r w:rsidRPr="00321E0D">
        <w:rPr>
          <w:rFonts w:ascii="Century Gothic" w:hAnsi="Century Gothic"/>
        </w:rPr>
        <w:br/>
        <w:t>The Governing Body, through regular termly meetings, will ensure that socially disadvantaged pupils’ needs are assessed and addressed appropriately.</w:t>
      </w:r>
    </w:p>
    <w:p w:rsidR="00321E0D" w:rsidRPr="00321E0D" w:rsidRDefault="00321E0D" w:rsidP="00321E0D">
      <w:pPr>
        <w:rPr>
          <w:rFonts w:ascii="Century Gothic" w:hAnsi="Century Gothic"/>
        </w:rPr>
      </w:pPr>
      <w:r w:rsidRPr="00321E0D">
        <w:rPr>
          <w:rFonts w:ascii="Century Gothic" w:hAnsi="Century Gothic"/>
        </w:rPr>
        <w:pict>
          <v:rect id="_x0000_i1031"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Monitoring, Reporting, and Evaluation</w:t>
      </w:r>
    </w:p>
    <w:p w:rsidR="00321E0D" w:rsidRPr="00321E0D" w:rsidRDefault="00321E0D" w:rsidP="00321E0D">
      <w:pPr>
        <w:pStyle w:val="NormalWeb"/>
        <w:rPr>
          <w:rFonts w:ascii="Century Gothic" w:hAnsi="Century Gothic"/>
        </w:rPr>
      </w:pPr>
      <w:r w:rsidRPr="00321E0D">
        <w:rPr>
          <w:rStyle w:val="Strong"/>
          <w:rFonts w:ascii="Century Gothic" w:hAnsi="Century Gothic"/>
        </w:rPr>
        <w:t>The Pupil Premium Lead (Mrs. Furlong)</w:t>
      </w:r>
      <w:r w:rsidRPr="00321E0D">
        <w:rPr>
          <w:rFonts w:ascii="Century Gothic" w:hAnsi="Century Gothic"/>
        </w:rPr>
        <w:t xml:space="preserve"> will produce a </w:t>
      </w:r>
      <w:r w:rsidRPr="00321E0D">
        <w:rPr>
          <w:rStyle w:val="Strong"/>
          <w:rFonts w:ascii="Century Gothic" w:hAnsi="Century Gothic"/>
        </w:rPr>
        <w:t>termly report</w:t>
      </w:r>
      <w:r w:rsidRPr="00321E0D">
        <w:rPr>
          <w:rFonts w:ascii="Century Gothic" w:hAnsi="Century Gothic"/>
        </w:rPr>
        <w:t xml:space="preserve"> for Governors as part of the </w:t>
      </w:r>
      <w:proofErr w:type="spellStart"/>
      <w:r w:rsidRPr="00321E0D">
        <w:rPr>
          <w:rFonts w:ascii="Century Gothic" w:hAnsi="Century Gothic"/>
        </w:rPr>
        <w:t>Headteacher’s</w:t>
      </w:r>
      <w:proofErr w:type="spellEnd"/>
      <w:r w:rsidRPr="00321E0D">
        <w:rPr>
          <w:rFonts w:ascii="Century Gothic" w:hAnsi="Century Gothic"/>
        </w:rPr>
        <w:t xml:space="preserve"> report. This will include:</w:t>
      </w:r>
    </w:p>
    <w:p w:rsidR="00321E0D" w:rsidRPr="00321E0D" w:rsidRDefault="00321E0D" w:rsidP="00321E0D">
      <w:pPr>
        <w:pStyle w:val="NormalWeb"/>
        <w:numPr>
          <w:ilvl w:val="0"/>
          <w:numId w:val="17"/>
        </w:numPr>
        <w:rPr>
          <w:rFonts w:ascii="Century Gothic" w:hAnsi="Century Gothic"/>
        </w:rPr>
      </w:pPr>
      <w:r w:rsidRPr="00321E0D">
        <w:rPr>
          <w:rFonts w:ascii="Century Gothic" w:hAnsi="Century Gothic"/>
        </w:rPr>
        <w:t>Progress data for PPPs, by year group and subject</w:t>
      </w:r>
    </w:p>
    <w:p w:rsidR="00321E0D" w:rsidRPr="00321E0D" w:rsidRDefault="00321E0D" w:rsidP="00321E0D">
      <w:pPr>
        <w:pStyle w:val="NormalWeb"/>
        <w:numPr>
          <w:ilvl w:val="0"/>
          <w:numId w:val="17"/>
        </w:numPr>
        <w:rPr>
          <w:rFonts w:ascii="Century Gothic" w:hAnsi="Century Gothic"/>
        </w:rPr>
      </w:pPr>
      <w:r w:rsidRPr="00321E0D">
        <w:rPr>
          <w:rFonts w:ascii="Century Gothic" w:hAnsi="Century Gothic"/>
        </w:rPr>
        <w:t>A summary of interventions and support provided</w:t>
      </w:r>
    </w:p>
    <w:p w:rsidR="00321E0D" w:rsidRPr="00321E0D" w:rsidRDefault="00321E0D" w:rsidP="00321E0D">
      <w:pPr>
        <w:pStyle w:val="NormalWeb"/>
        <w:numPr>
          <w:ilvl w:val="0"/>
          <w:numId w:val="17"/>
        </w:numPr>
        <w:rPr>
          <w:rFonts w:ascii="Century Gothic" w:hAnsi="Century Gothic"/>
        </w:rPr>
      </w:pPr>
      <w:r w:rsidRPr="00321E0D">
        <w:rPr>
          <w:rFonts w:ascii="Century Gothic" w:hAnsi="Century Gothic"/>
        </w:rPr>
        <w:t>A cost-effectiveness evaluation for each initiative, including comparison with alternative strategies</w:t>
      </w:r>
    </w:p>
    <w:p w:rsidR="00321E0D" w:rsidRPr="00321E0D" w:rsidRDefault="00321E0D" w:rsidP="00321E0D">
      <w:pPr>
        <w:pStyle w:val="NormalWeb"/>
        <w:rPr>
          <w:rFonts w:ascii="Century Gothic" w:hAnsi="Century Gothic"/>
        </w:rPr>
      </w:pPr>
      <w:r w:rsidRPr="00321E0D">
        <w:rPr>
          <w:rFonts w:ascii="Century Gothic" w:hAnsi="Century Gothic"/>
        </w:rPr>
        <w:t xml:space="preserve">Governors will review the report and provide a published </w:t>
      </w:r>
      <w:r w:rsidRPr="00321E0D">
        <w:rPr>
          <w:rStyle w:val="Strong"/>
          <w:rFonts w:ascii="Century Gothic" w:hAnsi="Century Gothic"/>
        </w:rPr>
        <w:t>annual statement</w:t>
      </w:r>
      <w:r w:rsidRPr="00321E0D">
        <w:rPr>
          <w:rFonts w:ascii="Century Gothic" w:hAnsi="Century Gothic"/>
        </w:rPr>
        <w:t xml:space="preserve"> detailing how Pupil Premium funding has been used to close the attainment gap.</w:t>
      </w:r>
    </w:p>
    <w:p w:rsidR="00321E0D" w:rsidRPr="00321E0D" w:rsidRDefault="00321E0D" w:rsidP="00321E0D">
      <w:pPr>
        <w:rPr>
          <w:rFonts w:ascii="Century Gothic" w:hAnsi="Century Gothic"/>
        </w:rPr>
      </w:pPr>
      <w:r w:rsidRPr="00321E0D">
        <w:rPr>
          <w:rFonts w:ascii="Century Gothic" w:hAnsi="Century Gothic"/>
        </w:rPr>
        <w:pict>
          <v:rect id="_x0000_i1032"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Evaluation and Success Criteria</w:t>
      </w:r>
    </w:p>
    <w:p w:rsidR="00321E0D" w:rsidRPr="00321E0D" w:rsidRDefault="00321E0D" w:rsidP="00321E0D">
      <w:pPr>
        <w:pStyle w:val="NormalWeb"/>
        <w:rPr>
          <w:rFonts w:ascii="Century Gothic" w:hAnsi="Century Gothic"/>
        </w:rPr>
      </w:pPr>
      <w:r w:rsidRPr="00321E0D">
        <w:rPr>
          <w:rFonts w:ascii="Century Gothic" w:hAnsi="Century Gothic"/>
        </w:rPr>
        <w:t>The policy’s success will be measured by:</w:t>
      </w:r>
    </w:p>
    <w:p w:rsidR="00321E0D" w:rsidRPr="00321E0D" w:rsidRDefault="00321E0D" w:rsidP="00321E0D">
      <w:pPr>
        <w:pStyle w:val="NormalWeb"/>
        <w:numPr>
          <w:ilvl w:val="0"/>
          <w:numId w:val="18"/>
        </w:numPr>
        <w:rPr>
          <w:rFonts w:ascii="Century Gothic" w:hAnsi="Century Gothic"/>
        </w:rPr>
      </w:pPr>
      <w:r w:rsidRPr="00321E0D">
        <w:rPr>
          <w:rFonts w:ascii="Century Gothic" w:hAnsi="Century Gothic"/>
        </w:rPr>
        <w:t>PPPs making progress in line with or exceeding national averages</w:t>
      </w:r>
    </w:p>
    <w:p w:rsidR="00321E0D" w:rsidRPr="00321E0D" w:rsidRDefault="00321E0D" w:rsidP="00321E0D">
      <w:pPr>
        <w:pStyle w:val="NormalWeb"/>
        <w:numPr>
          <w:ilvl w:val="0"/>
          <w:numId w:val="18"/>
        </w:numPr>
        <w:rPr>
          <w:rFonts w:ascii="Century Gothic" w:hAnsi="Century Gothic"/>
        </w:rPr>
      </w:pPr>
      <w:r w:rsidRPr="00321E0D">
        <w:rPr>
          <w:rFonts w:ascii="Century Gothic" w:hAnsi="Century Gothic"/>
        </w:rPr>
        <w:t>PPPs achieving attainment outcomes that meet or surpass national averages</w:t>
      </w:r>
    </w:p>
    <w:p w:rsidR="00321E0D" w:rsidRPr="00321E0D" w:rsidRDefault="00321E0D" w:rsidP="00321E0D">
      <w:pPr>
        <w:pStyle w:val="NormalWeb"/>
        <w:numPr>
          <w:ilvl w:val="0"/>
          <w:numId w:val="18"/>
        </w:numPr>
        <w:rPr>
          <w:rFonts w:ascii="Century Gothic" w:hAnsi="Century Gothic"/>
        </w:rPr>
      </w:pPr>
      <w:r w:rsidRPr="00321E0D">
        <w:rPr>
          <w:rFonts w:ascii="Century Gothic" w:hAnsi="Century Gothic"/>
        </w:rPr>
        <w:t>No significant gaps in attainment or progress between PPPs and non-PPPs at Newfield School</w:t>
      </w:r>
    </w:p>
    <w:p w:rsidR="00321E0D" w:rsidRPr="00321E0D" w:rsidRDefault="00321E0D" w:rsidP="00321E0D">
      <w:pPr>
        <w:pStyle w:val="NormalWeb"/>
        <w:numPr>
          <w:ilvl w:val="0"/>
          <w:numId w:val="18"/>
        </w:numPr>
        <w:rPr>
          <w:rFonts w:ascii="Century Gothic" w:hAnsi="Century Gothic"/>
        </w:rPr>
      </w:pPr>
      <w:r w:rsidRPr="00321E0D">
        <w:rPr>
          <w:rFonts w:ascii="Century Gothic" w:hAnsi="Century Gothic"/>
        </w:rPr>
        <w:t>Improved social and emotional well-being, confidence, and personal development among disadvantaged pupils</w:t>
      </w:r>
    </w:p>
    <w:p w:rsidR="00321E0D" w:rsidRPr="00321E0D" w:rsidRDefault="00321E0D" w:rsidP="00321E0D">
      <w:pPr>
        <w:pStyle w:val="NormalWeb"/>
        <w:rPr>
          <w:rFonts w:ascii="Century Gothic" w:hAnsi="Century Gothic"/>
        </w:rPr>
      </w:pPr>
      <w:r w:rsidRPr="00321E0D">
        <w:rPr>
          <w:rFonts w:ascii="Century Gothic" w:hAnsi="Century Gothic"/>
        </w:rPr>
        <w:t>Progress towards these outcomes will be monitored and included in the annual School Development Plan.</w:t>
      </w:r>
    </w:p>
    <w:p w:rsidR="00321E0D" w:rsidRPr="00321E0D" w:rsidRDefault="00321E0D" w:rsidP="00321E0D">
      <w:pPr>
        <w:rPr>
          <w:rFonts w:ascii="Century Gothic" w:hAnsi="Century Gothic"/>
        </w:rPr>
      </w:pPr>
      <w:r w:rsidRPr="00321E0D">
        <w:rPr>
          <w:rFonts w:ascii="Century Gothic" w:hAnsi="Century Gothic"/>
        </w:rPr>
        <w:pict>
          <v:rect id="_x0000_i1033" style="width:0;height:1.5pt" o:hralign="center" o:hrstd="t" o:hr="t" fillcolor="#a0a0a0" stroked="f"/>
        </w:pict>
      </w:r>
    </w:p>
    <w:p w:rsidR="00321E0D" w:rsidRPr="00321E0D" w:rsidRDefault="00321E0D" w:rsidP="00321E0D">
      <w:pPr>
        <w:pStyle w:val="Heading2"/>
        <w:rPr>
          <w:rFonts w:ascii="Century Gothic" w:hAnsi="Century Gothic"/>
        </w:rPr>
      </w:pPr>
      <w:r w:rsidRPr="00321E0D">
        <w:rPr>
          <w:rStyle w:val="Strong"/>
          <w:rFonts w:ascii="Century Gothic" w:hAnsi="Century Gothic"/>
          <w:b w:val="0"/>
          <w:bCs w:val="0"/>
        </w:rPr>
        <w:t>Conclusion</w:t>
      </w:r>
    </w:p>
    <w:p w:rsidR="00321E0D" w:rsidRPr="00321E0D" w:rsidRDefault="00321E0D" w:rsidP="00321E0D">
      <w:pPr>
        <w:pStyle w:val="NormalWeb"/>
        <w:rPr>
          <w:rFonts w:ascii="Century Gothic" w:hAnsi="Century Gothic"/>
        </w:rPr>
      </w:pPr>
      <w:r w:rsidRPr="00321E0D">
        <w:rPr>
          <w:rFonts w:ascii="Century Gothic" w:hAnsi="Century Gothic"/>
        </w:rPr>
        <w:t>At Newfield School, we believe in equity, opportunity, and potential. Pupil Premium funding is a vital tool in our mission to ensure that every child can succeed—academically, personally, and socially—regardless of background.</w:t>
      </w:r>
    </w:p>
    <w:p w:rsidR="00321E0D" w:rsidRPr="00321E0D" w:rsidRDefault="00321E0D" w:rsidP="00321E0D">
      <w:pPr>
        <w:rPr>
          <w:rFonts w:ascii="Century Gothic" w:hAnsi="Century Gothic"/>
        </w:rPr>
      </w:pPr>
    </w:p>
    <w:p w:rsidR="00321E0D" w:rsidRPr="00321E0D" w:rsidRDefault="00321E0D" w:rsidP="00321E0D">
      <w:pPr>
        <w:rPr>
          <w:rFonts w:ascii="Century Gothic" w:hAnsi="Century Gothic"/>
        </w:rPr>
      </w:pPr>
    </w:p>
    <w:p w:rsidR="00321E0D" w:rsidRPr="00321E0D" w:rsidRDefault="00321E0D" w:rsidP="00321E0D">
      <w:pPr>
        <w:rPr>
          <w:rFonts w:ascii="Century Gothic" w:hAnsi="Century Gothic"/>
        </w:rPr>
      </w:pPr>
    </w:p>
    <w:p w:rsidR="00321E0D" w:rsidRPr="00321E0D" w:rsidRDefault="00321E0D" w:rsidP="00321E0D">
      <w:pPr>
        <w:rPr>
          <w:rFonts w:ascii="Century Gothic" w:hAnsi="Century Gothic"/>
        </w:rPr>
      </w:pPr>
    </w:p>
    <w:p w:rsidR="00321E0D" w:rsidRPr="00321E0D" w:rsidRDefault="00321E0D" w:rsidP="00321E0D">
      <w:pPr>
        <w:tabs>
          <w:tab w:val="left" w:pos="6750"/>
        </w:tabs>
        <w:rPr>
          <w:rFonts w:ascii="Century Gothic" w:hAnsi="Century Gothic"/>
        </w:rPr>
      </w:pPr>
      <w:r w:rsidRPr="00321E0D">
        <w:rPr>
          <w:rFonts w:ascii="Century Gothic" w:hAnsi="Century Gothic"/>
        </w:rPr>
        <w:tab/>
      </w:r>
    </w:p>
    <w:p w:rsidR="00321E0D" w:rsidRPr="00321E0D" w:rsidRDefault="00321E0D">
      <w:pPr>
        <w:rPr>
          <w:rFonts w:ascii="Century Gothic" w:hAnsi="Century Gothic"/>
        </w:rPr>
      </w:pPr>
    </w:p>
    <w:p w:rsidR="008943B6" w:rsidRPr="00321E0D" w:rsidRDefault="00321E0D">
      <w:pPr>
        <w:rPr>
          <w:rFonts w:ascii="Century Gothic" w:hAnsi="Century Gothic"/>
        </w:rPr>
      </w:pPr>
      <w:r w:rsidRPr="00321E0D">
        <w:rPr>
          <w:rFonts w:ascii="Century Gothic" w:hAnsi="Century Gothic"/>
        </w:rPr>
        <w:br w:type="page"/>
      </w:r>
    </w:p>
    <w:sectPr w:rsidR="008943B6" w:rsidRPr="00321E0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3B6" w:rsidRDefault="00321E0D">
      <w:pPr>
        <w:spacing w:after="0" w:line="240" w:lineRule="auto"/>
      </w:pPr>
      <w:r>
        <w:separator/>
      </w:r>
    </w:p>
  </w:endnote>
  <w:endnote w:type="continuationSeparator" w:id="0">
    <w:p w:rsidR="008943B6" w:rsidRDefault="0032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3B6" w:rsidRDefault="00321E0D">
    <w:pPr>
      <w:pStyle w:val="Footer"/>
    </w:pPr>
    <w:r>
      <w:tab/>
    </w:r>
    <w:r>
      <w:tab/>
      <w:t>Date of Next review: September 2026</w:t>
    </w:r>
  </w:p>
  <w:p w:rsidR="008943B6" w:rsidRDefault="008943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3B6" w:rsidRDefault="00321E0D">
      <w:pPr>
        <w:spacing w:after="0" w:line="240" w:lineRule="auto"/>
      </w:pPr>
      <w:r>
        <w:separator/>
      </w:r>
    </w:p>
  </w:footnote>
  <w:footnote w:type="continuationSeparator" w:id="0">
    <w:p w:rsidR="008943B6" w:rsidRDefault="0032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5D1"/>
    <w:multiLevelType w:val="multilevel"/>
    <w:tmpl w:val="E12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7597D"/>
    <w:multiLevelType w:val="multilevel"/>
    <w:tmpl w:val="B2A0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30F9E"/>
    <w:multiLevelType w:val="hybridMultilevel"/>
    <w:tmpl w:val="869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632A0"/>
    <w:multiLevelType w:val="hybridMultilevel"/>
    <w:tmpl w:val="81F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3017D"/>
    <w:multiLevelType w:val="hybridMultilevel"/>
    <w:tmpl w:val="8586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1218"/>
    <w:multiLevelType w:val="hybridMultilevel"/>
    <w:tmpl w:val="9D50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C5025"/>
    <w:multiLevelType w:val="multilevel"/>
    <w:tmpl w:val="A2E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D5B3A"/>
    <w:multiLevelType w:val="multilevel"/>
    <w:tmpl w:val="054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F19CE"/>
    <w:multiLevelType w:val="hybridMultilevel"/>
    <w:tmpl w:val="73F8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02138"/>
    <w:multiLevelType w:val="hybridMultilevel"/>
    <w:tmpl w:val="2798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F6144"/>
    <w:multiLevelType w:val="hybridMultilevel"/>
    <w:tmpl w:val="6BB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F463C"/>
    <w:multiLevelType w:val="multilevel"/>
    <w:tmpl w:val="654C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E64D3"/>
    <w:multiLevelType w:val="hybridMultilevel"/>
    <w:tmpl w:val="6FF6B6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460C48"/>
    <w:multiLevelType w:val="hybridMultilevel"/>
    <w:tmpl w:val="9A66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A37197"/>
    <w:multiLevelType w:val="hybridMultilevel"/>
    <w:tmpl w:val="0BC8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F2C71"/>
    <w:multiLevelType w:val="hybridMultilevel"/>
    <w:tmpl w:val="81F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150852"/>
    <w:multiLevelType w:val="multilevel"/>
    <w:tmpl w:val="AF28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B21F05"/>
    <w:multiLevelType w:val="multilevel"/>
    <w:tmpl w:val="52EE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3"/>
  </w:num>
  <w:num w:numId="4">
    <w:abstractNumId w:val="9"/>
  </w:num>
  <w:num w:numId="5">
    <w:abstractNumId w:val="3"/>
  </w:num>
  <w:num w:numId="6">
    <w:abstractNumId w:val="4"/>
  </w:num>
  <w:num w:numId="7">
    <w:abstractNumId w:val="15"/>
  </w:num>
  <w:num w:numId="8">
    <w:abstractNumId w:val="12"/>
  </w:num>
  <w:num w:numId="9">
    <w:abstractNumId w:val="5"/>
  </w:num>
  <w:num w:numId="10">
    <w:abstractNumId w:val="8"/>
  </w:num>
  <w:num w:numId="11">
    <w:abstractNumId w:val="10"/>
  </w:num>
  <w:num w:numId="12">
    <w:abstractNumId w:val="0"/>
  </w:num>
  <w:num w:numId="13">
    <w:abstractNumId w:val="7"/>
  </w:num>
  <w:num w:numId="14">
    <w:abstractNumId w:val="6"/>
  </w:num>
  <w:num w:numId="15">
    <w:abstractNumId w:val="1"/>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B6"/>
    <w:rsid w:val="00321E0D"/>
    <w:rsid w:val="00894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5C08"/>
  <w15:docId w15:val="{B37248CA-CA7A-4558-A9CB-023F7F3A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E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1E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spacing w:after="0" w:line="240" w:lineRule="auto"/>
      <w:jc w:val="center"/>
      <w:outlineLvl w:val="2"/>
    </w:pPr>
    <w:rPr>
      <w:rFonts w:ascii="Comic Sans MS" w:eastAsia="Times New Roman" w:hAnsi="Comic Sans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omic Sans MS" w:eastAsia="Times New Roman" w:hAnsi="Comic Sans MS" w:cs="Times New Roman"/>
      <w:b/>
      <w:bCs/>
      <w:sz w:val="20"/>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321E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21E0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21E0D"/>
    <w:rPr>
      <w:b/>
      <w:bCs/>
    </w:rPr>
  </w:style>
  <w:style w:type="paragraph" w:styleId="NormalWeb">
    <w:name w:val="Normal (Web)"/>
    <w:basedOn w:val="Normal"/>
    <w:uiPriority w:val="99"/>
    <w:semiHidden/>
    <w:unhideWhenUsed/>
    <w:rsid w:val="00321E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5130">
      <w:bodyDiv w:val="1"/>
      <w:marLeft w:val="0"/>
      <w:marRight w:val="0"/>
      <w:marTop w:val="0"/>
      <w:marBottom w:val="0"/>
      <w:divBdr>
        <w:top w:val="none" w:sz="0" w:space="0" w:color="auto"/>
        <w:left w:val="none" w:sz="0" w:space="0" w:color="auto"/>
        <w:bottom w:val="none" w:sz="0" w:space="0" w:color="auto"/>
        <w:right w:val="none" w:sz="0" w:space="0" w:color="auto"/>
      </w:divBdr>
    </w:div>
    <w:div w:id="18076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Starkey</dc:creator>
  <cp:lastModifiedBy>C Whelan</cp:lastModifiedBy>
  <cp:revision>2</cp:revision>
  <cp:lastPrinted>2021-02-02T10:11:00Z</cp:lastPrinted>
  <dcterms:created xsi:type="dcterms:W3CDTF">2025-07-16T10:19:00Z</dcterms:created>
  <dcterms:modified xsi:type="dcterms:W3CDTF">2025-07-16T10:19:00Z</dcterms:modified>
</cp:coreProperties>
</file>