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"/>
        <w:gridCol w:w="2408"/>
        <w:gridCol w:w="50"/>
        <w:gridCol w:w="2321"/>
        <w:gridCol w:w="1716"/>
        <w:gridCol w:w="830"/>
        <w:gridCol w:w="890"/>
        <w:gridCol w:w="1641"/>
        <w:gridCol w:w="2311"/>
        <w:gridCol w:w="74"/>
        <w:gridCol w:w="2385"/>
      </w:tblGrid>
      <w:tr w:rsidR="005F0C03" w14:paraId="32318EE0" w14:textId="77777777" w:rsidTr="001801B8">
        <w:trPr>
          <w:trHeight w:val="268"/>
        </w:trPr>
        <w:tc>
          <w:tcPr>
            <w:tcW w:w="1109" w:type="dxa"/>
          </w:tcPr>
          <w:p w14:paraId="18F60B9B" w14:textId="77777777" w:rsidR="005F0C03" w:rsidRDefault="005F0C03" w:rsidP="005F0C03">
            <w:pPr>
              <w:pStyle w:val="TableParagraph"/>
              <w:spacing w:line="248" w:lineRule="exact"/>
            </w:pPr>
            <w:r>
              <w:t>2</w:t>
            </w:r>
          </w:p>
        </w:tc>
        <w:tc>
          <w:tcPr>
            <w:tcW w:w="2458" w:type="dxa"/>
            <w:gridSpan w:val="2"/>
            <w:shd w:val="clear" w:color="auto" w:fill="FFFF00"/>
          </w:tcPr>
          <w:p w14:paraId="3227F9C0" w14:textId="77777777" w:rsidR="005F0C03" w:rsidRDefault="005F0C03" w:rsidP="00B97ACF">
            <w:pPr>
              <w:pStyle w:val="TableParagraph"/>
              <w:spacing w:line="258" w:lineRule="exact"/>
            </w:pPr>
            <w:r>
              <w:t>Autumn 1</w:t>
            </w:r>
          </w:p>
        </w:tc>
        <w:tc>
          <w:tcPr>
            <w:tcW w:w="2321" w:type="dxa"/>
            <w:shd w:val="clear" w:color="auto" w:fill="FE02CE"/>
          </w:tcPr>
          <w:p w14:paraId="42A50D52" w14:textId="77777777" w:rsidR="005F0C03" w:rsidRDefault="005F0C03" w:rsidP="00B97ACF">
            <w:pPr>
              <w:pStyle w:val="TableParagraph"/>
              <w:spacing w:line="258" w:lineRule="exact"/>
            </w:pPr>
            <w:r>
              <w:t>Autumn 2</w:t>
            </w:r>
          </w:p>
        </w:tc>
        <w:tc>
          <w:tcPr>
            <w:tcW w:w="2546" w:type="dxa"/>
            <w:gridSpan w:val="2"/>
            <w:shd w:val="clear" w:color="auto" w:fill="A5A5A5" w:themeFill="accent3"/>
          </w:tcPr>
          <w:p w14:paraId="50FCE312" w14:textId="77777777" w:rsidR="005F0C03" w:rsidRDefault="005F0C03" w:rsidP="00B97ACF">
            <w:pPr>
              <w:pStyle w:val="TableParagraph"/>
              <w:spacing w:line="258" w:lineRule="exact"/>
            </w:pPr>
            <w:r>
              <w:t>Spring 1</w:t>
            </w:r>
          </w:p>
        </w:tc>
        <w:tc>
          <w:tcPr>
            <w:tcW w:w="2531" w:type="dxa"/>
            <w:gridSpan w:val="2"/>
            <w:shd w:val="clear" w:color="auto" w:fill="8496B0" w:themeFill="text2" w:themeFillTint="99"/>
          </w:tcPr>
          <w:p w14:paraId="10A0130B" w14:textId="77777777" w:rsidR="005F0C03" w:rsidRDefault="005F0C03" w:rsidP="00B97ACF">
            <w:pPr>
              <w:pStyle w:val="TableParagraph"/>
              <w:spacing w:line="258" w:lineRule="exact"/>
              <w:ind w:left="106"/>
            </w:pPr>
            <w:r>
              <w:t>Spring 2</w:t>
            </w:r>
          </w:p>
        </w:tc>
        <w:tc>
          <w:tcPr>
            <w:tcW w:w="2311" w:type="dxa"/>
            <w:shd w:val="clear" w:color="auto" w:fill="70AD47" w:themeFill="accent6"/>
          </w:tcPr>
          <w:p w14:paraId="680736E1" w14:textId="77777777" w:rsidR="005F0C03" w:rsidRDefault="005F0C03" w:rsidP="00B97ACF">
            <w:pPr>
              <w:pStyle w:val="TableParagraph"/>
              <w:spacing w:line="258" w:lineRule="exact"/>
              <w:ind w:left="106"/>
            </w:pPr>
            <w:r>
              <w:t>Summer 1</w:t>
            </w:r>
          </w:p>
        </w:tc>
        <w:tc>
          <w:tcPr>
            <w:tcW w:w="2459" w:type="dxa"/>
            <w:gridSpan w:val="2"/>
            <w:shd w:val="clear" w:color="auto" w:fill="9966FF"/>
          </w:tcPr>
          <w:p w14:paraId="77D1442E" w14:textId="77777777" w:rsidR="005F0C03" w:rsidRDefault="005F0C03" w:rsidP="00B97ACF">
            <w:pPr>
              <w:pStyle w:val="TableParagraph"/>
              <w:spacing w:line="258" w:lineRule="exact"/>
              <w:ind w:left="105"/>
            </w:pPr>
            <w:r>
              <w:t>Summer 2</w:t>
            </w:r>
          </w:p>
        </w:tc>
      </w:tr>
      <w:tr w:rsidR="001801B8" w14:paraId="307CB042" w14:textId="77777777" w:rsidTr="001801B8">
        <w:trPr>
          <w:trHeight w:val="268"/>
        </w:trPr>
        <w:tc>
          <w:tcPr>
            <w:tcW w:w="1109" w:type="dxa"/>
          </w:tcPr>
          <w:p w14:paraId="515A5784" w14:textId="5FE110E9" w:rsidR="001801B8" w:rsidRPr="00E51986" w:rsidRDefault="001801B8" w:rsidP="005F0C03">
            <w:pPr>
              <w:pStyle w:val="TableParagraph"/>
              <w:spacing w:line="24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 xml:space="preserve">Religious Education: </w:t>
            </w:r>
            <w:r w:rsidRPr="00E51986">
              <w:rPr>
                <w:b/>
                <w:bCs/>
                <w:sz w:val="20"/>
                <w:szCs w:val="20"/>
              </w:rPr>
              <w:t>The Vine and the Branches</w:t>
            </w:r>
          </w:p>
        </w:tc>
        <w:tc>
          <w:tcPr>
            <w:tcW w:w="2458" w:type="dxa"/>
            <w:gridSpan w:val="2"/>
            <w:shd w:val="clear" w:color="auto" w:fill="FFFF00"/>
          </w:tcPr>
          <w:p w14:paraId="6FE84C1F" w14:textId="77777777" w:rsidR="001801B8" w:rsidRPr="00E51986" w:rsidRDefault="001801B8" w:rsidP="00B97ACF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 w:rsidRPr="00E51986">
              <w:rPr>
                <w:b/>
                <w:bCs/>
                <w:sz w:val="20"/>
                <w:szCs w:val="20"/>
              </w:rPr>
              <w:t>Creation and Covenant</w:t>
            </w:r>
          </w:p>
          <w:p w14:paraId="7355EFAC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Bible</w:t>
            </w:r>
          </w:p>
          <w:p w14:paraId="2ADF5800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-God’s Promise to Noah</w:t>
            </w:r>
          </w:p>
          <w:p w14:paraId="11DC40C4" w14:textId="5991AD4C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Sacrament of Baptism</w:t>
            </w:r>
          </w:p>
        </w:tc>
        <w:tc>
          <w:tcPr>
            <w:tcW w:w="2321" w:type="dxa"/>
            <w:shd w:val="clear" w:color="auto" w:fill="FE02CE"/>
          </w:tcPr>
          <w:p w14:paraId="4E47DCCE" w14:textId="77777777" w:rsidR="001801B8" w:rsidRPr="00E51986" w:rsidRDefault="001801B8" w:rsidP="00B97ACF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 w:rsidRPr="00E51986">
              <w:rPr>
                <w:b/>
                <w:bCs/>
                <w:sz w:val="20"/>
                <w:szCs w:val="20"/>
              </w:rPr>
              <w:t>Prophecy and Promise</w:t>
            </w:r>
          </w:p>
          <w:p w14:paraId="2CB391B2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-Zechariah</w:t>
            </w:r>
          </w:p>
          <w:p w14:paraId="221D09C5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Annunciation</w:t>
            </w:r>
          </w:p>
          <w:p w14:paraId="74BBE3B7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Visitation</w:t>
            </w:r>
          </w:p>
          <w:p w14:paraId="4698C677" w14:textId="77777777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-Advent</w:t>
            </w:r>
          </w:p>
          <w:p w14:paraId="49AD6290" w14:textId="7A57C854" w:rsidR="001801B8" w:rsidRPr="00E51986" w:rsidRDefault="001801B8" w:rsidP="00B97ACF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Birth of Jesus</w:t>
            </w:r>
          </w:p>
        </w:tc>
        <w:tc>
          <w:tcPr>
            <w:tcW w:w="2546" w:type="dxa"/>
            <w:gridSpan w:val="2"/>
            <w:shd w:val="clear" w:color="auto" w:fill="A5A5A5" w:themeFill="accent3"/>
          </w:tcPr>
          <w:p w14:paraId="4558C0D7" w14:textId="2964A2A5" w:rsidR="00E51986" w:rsidRPr="00E51986" w:rsidRDefault="00E51986" w:rsidP="00E51986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Galilee to Jerusalem</w:t>
            </w:r>
          </w:p>
          <w:p w14:paraId="78EADD41" w14:textId="71885DBB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John the Baptist</w:t>
            </w:r>
          </w:p>
          <w:p w14:paraId="65370F0E" w14:textId="6B775EED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The Baptism of Jesus</w:t>
            </w:r>
          </w:p>
          <w:p w14:paraId="0C498373" w14:textId="1CEEB369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Jesus’ Apostles</w:t>
            </w:r>
          </w:p>
          <w:p w14:paraId="1BAB1378" w14:textId="77BF8768" w:rsidR="001801B8" w:rsidRDefault="00E51986" w:rsidP="00E51986">
            <w:pPr>
              <w:pStyle w:val="TableParagraph"/>
              <w:spacing w:line="258" w:lineRule="exact"/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God’s love</w:t>
            </w:r>
          </w:p>
        </w:tc>
        <w:tc>
          <w:tcPr>
            <w:tcW w:w="2531" w:type="dxa"/>
            <w:gridSpan w:val="2"/>
            <w:shd w:val="clear" w:color="auto" w:fill="8496B0" w:themeFill="text2" w:themeFillTint="99"/>
          </w:tcPr>
          <w:p w14:paraId="09BA9273" w14:textId="3B96F74B" w:rsidR="00E51986" w:rsidRPr="00E51986" w:rsidRDefault="00E51986" w:rsidP="00E51986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Desert to Garden</w:t>
            </w:r>
          </w:p>
          <w:p w14:paraId="55910E62" w14:textId="4257AED9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Lent &amp; Reconciliation</w:t>
            </w:r>
          </w:p>
          <w:p w14:paraId="38E19FD1" w14:textId="16910918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Jesus goes to Jerusalem</w:t>
            </w:r>
          </w:p>
          <w:p w14:paraId="42BCE313" w14:textId="7CE5F36E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 xml:space="preserve">-The </w:t>
            </w:r>
            <w:r>
              <w:rPr>
                <w:sz w:val="20"/>
                <w:szCs w:val="20"/>
              </w:rPr>
              <w:t>Last Supper</w:t>
            </w:r>
          </w:p>
          <w:p w14:paraId="63603B0C" w14:textId="055CD1FC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Jesus dies on the cross</w:t>
            </w:r>
          </w:p>
          <w:p w14:paraId="0D169E51" w14:textId="46D3896A" w:rsidR="001801B8" w:rsidRDefault="00E51986" w:rsidP="00E51986">
            <w:pPr>
              <w:pStyle w:val="TableParagraph"/>
              <w:spacing w:line="258" w:lineRule="exact"/>
              <w:ind w:left="106"/>
            </w:pPr>
            <w:r w:rsidRPr="00E51986">
              <w:rPr>
                <w:sz w:val="20"/>
                <w:szCs w:val="20"/>
              </w:rPr>
              <w:t xml:space="preserve">-The </w:t>
            </w:r>
            <w:r>
              <w:rPr>
                <w:sz w:val="20"/>
                <w:szCs w:val="20"/>
              </w:rPr>
              <w:t>Resurrection</w:t>
            </w:r>
          </w:p>
        </w:tc>
        <w:tc>
          <w:tcPr>
            <w:tcW w:w="2311" w:type="dxa"/>
            <w:shd w:val="clear" w:color="auto" w:fill="70AD47" w:themeFill="accent6"/>
          </w:tcPr>
          <w:p w14:paraId="568E8383" w14:textId="3A3B7514" w:rsidR="00E51986" w:rsidRPr="00E51986" w:rsidRDefault="00E51986" w:rsidP="00E51986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Ends of the Earth</w:t>
            </w:r>
          </w:p>
          <w:p w14:paraId="345821F1" w14:textId="64449D42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Jesus Appears to the Apostles</w:t>
            </w:r>
          </w:p>
          <w:p w14:paraId="341ADCDD" w14:textId="2CF11473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-The A</w:t>
            </w:r>
            <w:r>
              <w:rPr>
                <w:sz w:val="20"/>
                <w:szCs w:val="20"/>
              </w:rPr>
              <w:t>scension</w:t>
            </w:r>
          </w:p>
          <w:p w14:paraId="2DAA61B9" w14:textId="6AE8DCFE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Pentecost</w:t>
            </w:r>
          </w:p>
          <w:p w14:paraId="37C433FC" w14:textId="080B405A" w:rsidR="001801B8" w:rsidRDefault="00E51986" w:rsidP="00E51986">
            <w:pPr>
              <w:pStyle w:val="TableParagraph"/>
              <w:spacing w:line="258" w:lineRule="exact"/>
              <w:ind w:left="106"/>
            </w:pPr>
            <w:r w:rsidRPr="00E51986">
              <w:rPr>
                <w:sz w:val="20"/>
                <w:szCs w:val="20"/>
              </w:rPr>
              <w:t xml:space="preserve">-The </w:t>
            </w:r>
            <w:r>
              <w:rPr>
                <w:sz w:val="20"/>
                <w:szCs w:val="20"/>
              </w:rPr>
              <w:t>Fruits of the Holy Spirit</w:t>
            </w:r>
          </w:p>
        </w:tc>
        <w:tc>
          <w:tcPr>
            <w:tcW w:w="2459" w:type="dxa"/>
            <w:gridSpan w:val="2"/>
            <w:shd w:val="clear" w:color="auto" w:fill="9966FF"/>
          </w:tcPr>
          <w:p w14:paraId="32B08441" w14:textId="4E9F8DC2" w:rsidR="00E51986" w:rsidRPr="00E51986" w:rsidRDefault="00E51986" w:rsidP="00E51986">
            <w:pPr>
              <w:pStyle w:val="TableParagraph"/>
              <w:spacing w:line="258" w:lineRule="exac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Dialogue and Encounter</w:t>
            </w:r>
          </w:p>
          <w:p w14:paraId="38CE76FF" w14:textId="6C972AD7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The Mass</w:t>
            </w:r>
          </w:p>
          <w:p w14:paraId="63B7F61E" w14:textId="273EB007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 xml:space="preserve">-The </w:t>
            </w:r>
            <w:r>
              <w:rPr>
                <w:sz w:val="20"/>
                <w:szCs w:val="20"/>
              </w:rPr>
              <w:t>Good Samaritan</w:t>
            </w:r>
          </w:p>
          <w:p w14:paraId="2369C2CE" w14:textId="42590B07" w:rsidR="00E51986" w:rsidRPr="00E51986" w:rsidRDefault="00E51986" w:rsidP="00E51986">
            <w:pPr>
              <w:pStyle w:val="TableParagraph"/>
              <w:spacing w:line="258" w:lineRule="exact"/>
              <w:rPr>
                <w:sz w:val="20"/>
                <w:szCs w:val="20"/>
              </w:rPr>
            </w:pPr>
            <w:r w:rsidRPr="00E51986">
              <w:rPr>
                <w:sz w:val="20"/>
                <w:szCs w:val="20"/>
              </w:rPr>
              <w:t xml:space="preserve">-The </w:t>
            </w:r>
            <w:r>
              <w:rPr>
                <w:sz w:val="20"/>
                <w:szCs w:val="20"/>
              </w:rPr>
              <w:t>Christian Community</w:t>
            </w:r>
          </w:p>
          <w:p w14:paraId="7D0B2AFA" w14:textId="702CF5BB" w:rsidR="001801B8" w:rsidRDefault="00E51986" w:rsidP="00A2187B">
            <w:pPr>
              <w:pStyle w:val="TableParagraph"/>
              <w:spacing w:line="258" w:lineRule="exact"/>
            </w:pPr>
            <w:r w:rsidRPr="00E51986">
              <w:rPr>
                <w:sz w:val="20"/>
                <w:szCs w:val="20"/>
              </w:rPr>
              <w:t>-</w:t>
            </w:r>
            <w:r w:rsidR="00A2187B">
              <w:rPr>
                <w:sz w:val="20"/>
                <w:szCs w:val="20"/>
              </w:rPr>
              <w:t>Judaism</w:t>
            </w:r>
          </w:p>
        </w:tc>
      </w:tr>
      <w:tr w:rsidR="005F0C03" w14:paraId="12D7BF24" w14:textId="77777777" w:rsidTr="001801B8">
        <w:trPr>
          <w:trHeight w:val="1367"/>
        </w:trPr>
        <w:tc>
          <w:tcPr>
            <w:tcW w:w="1109" w:type="dxa"/>
          </w:tcPr>
          <w:p w14:paraId="3242EC16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Texts</w:t>
            </w:r>
          </w:p>
        </w:tc>
        <w:tc>
          <w:tcPr>
            <w:tcW w:w="2458" w:type="dxa"/>
            <w:gridSpan w:val="2"/>
          </w:tcPr>
          <w:p w14:paraId="4C67D11F" w14:textId="77777777" w:rsidR="005F0C03" w:rsidRDefault="005F0C03" w:rsidP="00B97ACF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Troll Swap by Leigh Hodgkinson</w:t>
            </w:r>
          </w:p>
          <w:p w14:paraId="45CE76E4" w14:textId="77777777" w:rsidR="005F0C03" w:rsidRDefault="005F0C03" w:rsidP="00B97ACF">
            <w:pPr>
              <w:pStyle w:val="TableParagraph"/>
              <w:ind w:right="655"/>
              <w:rPr>
                <w:sz w:val="18"/>
              </w:rPr>
            </w:pPr>
            <w:r>
              <w:rPr>
                <w:color w:val="006FC0"/>
                <w:sz w:val="18"/>
              </w:rPr>
              <w:t>Trolls go home by Alan MacDonald</w:t>
            </w:r>
          </w:p>
        </w:tc>
        <w:tc>
          <w:tcPr>
            <w:tcW w:w="2321" w:type="dxa"/>
          </w:tcPr>
          <w:p w14:paraId="1CB3E07F" w14:textId="77777777" w:rsidR="005F0C03" w:rsidRDefault="005F0C03" w:rsidP="00B97ACF">
            <w:pPr>
              <w:pStyle w:val="TableParagraph"/>
              <w:ind w:right="91"/>
              <w:rPr>
                <w:b/>
                <w:sz w:val="12"/>
              </w:rPr>
            </w:pPr>
            <w:r>
              <w:rPr>
                <w:b/>
                <w:color w:val="006FC0"/>
                <w:sz w:val="20"/>
              </w:rPr>
              <w:t xml:space="preserve">The Owl who was afraid of the dark by Jill Tomlinson </w:t>
            </w:r>
            <w:r>
              <w:rPr>
                <w:b/>
                <w:color w:val="006FC0"/>
                <w:sz w:val="12"/>
              </w:rPr>
              <w:t>(picture book)</w:t>
            </w:r>
          </w:p>
          <w:p w14:paraId="3BB82F8B" w14:textId="77777777" w:rsidR="005F0C03" w:rsidRDefault="005F0C03" w:rsidP="00B97ACF">
            <w:pPr>
              <w:pStyle w:val="TableParagraph"/>
              <w:ind w:right="202"/>
              <w:rPr>
                <w:sz w:val="16"/>
              </w:rPr>
            </w:pPr>
            <w:r>
              <w:rPr>
                <w:color w:val="006FC0"/>
                <w:sz w:val="16"/>
              </w:rPr>
              <w:t>The Owl who was afraid of the dark by Jill Tomlinson (chapters)</w:t>
            </w:r>
          </w:p>
        </w:tc>
        <w:tc>
          <w:tcPr>
            <w:tcW w:w="1716" w:type="dxa"/>
          </w:tcPr>
          <w:p w14:paraId="2404C54F" w14:textId="77777777" w:rsidR="005F0C03" w:rsidRDefault="005F0C03" w:rsidP="00B97ACF">
            <w:pPr>
              <w:pStyle w:val="TableParagraph"/>
              <w:ind w:right="130"/>
              <w:rPr>
                <w:sz w:val="18"/>
              </w:rPr>
            </w:pPr>
            <w:r>
              <w:rPr>
                <w:b/>
                <w:color w:val="006FC0"/>
                <w:sz w:val="20"/>
              </w:rPr>
              <w:t xml:space="preserve">Dragon Machine by Helen Ward </w:t>
            </w:r>
            <w:r>
              <w:rPr>
                <w:color w:val="006FC0"/>
                <w:sz w:val="18"/>
              </w:rPr>
              <w:t>The Dragonsitter series by Josh Lacey</w:t>
            </w:r>
          </w:p>
        </w:tc>
        <w:tc>
          <w:tcPr>
            <w:tcW w:w="1720" w:type="dxa"/>
            <w:gridSpan w:val="2"/>
          </w:tcPr>
          <w:p w14:paraId="66122B0F" w14:textId="529E47D0" w:rsidR="005F0C03" w:rsidRDefault="005F0C03" w:rsidP="00B97ACF">
            <w:pPr>
              <w:pStyle w:val="TableParagraph"/>
              <w:ind w:right="79"/>
              <w:rPr>
                <w:b/>
                <w:sz w:val="16"/>
              </w:rPr>
            </w:pPr>
            <w:r>
              <w:rPr>
                <w:b/>
                <w:color w:val="006FC0"/>
                <w:sz w:val="20"/>
              </w:rPr>
              <w:t xml:space="preserve">Great Fire of London </w:t>
            </w:r>
            <w:r>
              <w:rPr>
                <w:b/>
                <w:color w:val="0462C1"/>
                <w:sz w:val="16"/>
                <w:u w:val="single" w:color="0462C1"/>
              </w:rPr>
              <w:t>www.literacycompany</w:t>
            </w:r>
          </w:p>
          <w:p w14:paraId="620AC39A" w14:textId="77777777" w:rsidR="005F0C03" w:rsidRDefault="005F0C03" w:rsidP="00B97ACF">
            <w:pPr>
              <w:pStyle w:val="TableParagraph"/>
              <w:spacing w:line="178" w:lineRule="exact"/>
              <w:rPr>
                <w:b/>
                <w:sz w:val="16"/>
              </w:rPr>
            </w:pPr>
            <w:r>
              <w:rPr>
                <w:b/>
                <w:color w:val="006FC0"/>
                <w:sz w:val="16"/>
              </w:rPr>
              <w:t>.co.uk</w:t>
            </w:r>
          </w:p>
        </w:tc>
        <w:tc>
          <w:tcPr>
            <w:tcW w:w="1641" w:type="dxa"/>
          </w:tcPr>
          <w:p w14:paraId="51FECD07" w14:textId="77777777" w:rsidR="005F0C03" w:rsidRDefault="005F0C03" w:rsidP="00B97ACF">
            <w:pPr>
              <w:pStyle w:val="TableParagraph"/>
              <w:ind w:left="109" w:right="274"/>
              <w:rPr>
                <w:sz w:val="18"/>
              </w:rPr>
            </w:pPr>
            <w:r>
              <w:rPr>
                <w:b/>
                <w:color w:val="4471C4"/>
                <w:sz w:val="20"/>
              </w:rPr>
              <w:t xml:space="preserve">Major Glad, Major Dizzy by Jan Oke </w:t>
            </w:r>
            <w:r>
              <w:rPr>
                <w:color w:val="006FC0"/>
                <w:sz w:val="18"/>
              </w:rPr>
              <w:t>Naughty Amelia</w:t>
            </w:r>
          </w:p>
          <w:p w14:paraId="370C5677" w14:textId="77777777" w:rsidR="005F0C03" w:rsidRDefault="005F0C03" w:rsidP="00B97ACF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006FC0"/>
                <w:sz w:val="18"/>
              </w:rPr>
              <w:t>Jane by Enid Blyton</w:t>
            </w:r>
          </w:p>
        </w:tc>
        <w:tc>
          <w:tcPr>
            <w:tcW w:w="2311" w:type="dxa"/>
          </w:tcPr>
          <w:p w14:paraId="6F5DF3A9" w14:textId="77777777" w:rsidR="005F0C03" w:rsidRDefault="005F0C03" w:rsidP="00B97ACF">
            <w:pPr>
              <w:pStyle w:val="TableParagraph"/>
              <w:ind w:left="109" w:right="368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The Last Wolf by Mini Grey</w:t>
            </w:r>
          </w:p>
          <w:p w14:paraId="025991D6" w14:textId="77777777" w:rsidR="005F0C03" w:rsidRDefault="005F0C03" w:rsidP="00B97ACF">
            <w:pPr>
              <w:pStyle w:val="TableParagraph"/>
              <w:ind w:left="109" w:right="283"/>
              <w:rPr>
                <w:sz w:val="18"/>
              </w:rPr>
            </w:pPr>
            <w:r>
              <w:rPr>
                <w:color w:val="006FC0"/>
                <w:sz w:val="18"/>
              </w:rPr>
              <w:t>Fantastic Mr.Fox by Roald Dahl</w:t>
            </w:r>
          </w:p>
        </w:tc>
        <w:tc>
          <w:tcPr>
            <w:tcW w:w="2459" w:type="dxa"/>
            <w:gridSpan w:val="2"/>
          </w:tcPr>
          <w:p w14:paraId="413C6089" w14:textId="77777777" w:rsidR="005F0C03" w:rsidRDefault="005F0C03" w:rsidP="00B97ACF">
            <w:pPr>
              <w:pStyle w:val="TableParagraph"/>
              <w:spacing w:line="242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Grandad’s Secret Giant by</w:t>
            </w:r>
          </w:p>
          <w:p w14:paraId="44503E8A" w14:textId="77777777" w:rsidR="005F0C03" w:rsidRDefault="005F0C03" w:rsidP="00B97AC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color w:val="006FC0"/>
                <w:sz w:val="20"/>
              </w:rPr>
              <w:t>David Litchfield</w:t>
            </w:r>
          </w:p>
          <w:p w14:paraId="557C0BA6" w14:textId="77777777" w:rsidR="005F0C03" w:rsidRDefault="005F0C03" w:rsidP="00B97ACF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color w:val="006FC0"/>
                <w:sz w:val="18"/>
              </w:rPr>
              <w:t>The BFG by Roald Dahl</w:t>
            </w:r>
          </w:p>
        </w:tc>
      </w:tr>
      <w:tr w:rsidR="005F0C03" w14:paraId="2F455B14" w14:textId="77777777" w:rsidTr="001801B8">
        <w:trPr>
          <w:trHeight w:val="1758"/>
        </w:trPr>
        <w:tc>
          <w:tcPr>
            <w:tcW w:w="1109" w:type="dxa"/>
          </w:tcPr>
          <w:p w14:paraId="79CC87C4" w14:textId="77777777" w:rsidR="005F0C03" w:rsidRDefault="005F0C03" w:rsidP="005F0C0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Writing </w:t>
            </w:r>
            <w:r>
              <w:rPr>
                <w:w w:val="95"/>
                <w:sz w:val="20"/>
              </w:rPr>
              <w:t>outcome</w:t>
            </w:r>
          </w:p>
        </w:tc>
        <w:tc>
          <w:tcPr>
            <w:tcW w:w="2458" w:type="dxa"/>
            <w:gridSpan w:val="2"/>
          </w:tcPr>
          <w:p w14:paraId="3681532E" w14:textId="77777777" w:rsidR="005F0C03" w:rsidRDefault="005F0C03" w:rsidP="00B97ACF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1A60D19F" w14:textId="77777777" w:rsidR="005F0C03" w:rsidRDefault="005F0C03" w:rsidP="00B97ACF">
            <w:pPr>
              <w:pStyle w:val="TableParagraph"/>
              <w:ind w:right="343"/>
              <w:rPr>
                <w:sz w:val="18"/>
              </w:rPr>
            </w:pPr>
            <w:r>
              <w:rPr>
                <w:sz w:val="18"/>
              </w:rPr>
              <w:t>Fiction: story with focus on characters</w:t>
            </w:r>
          </w:p>
          <w:p w14:paraId="0F56864C" w14:textId="77777777" w:rsidR="005F0C03" w:rsidRDefault="005F0C03" w:rsidP="00B97ACF">
            <w:pPr>
              <w:pStyle w:val="TableParagraph"/>
              <w:spacing w:before="1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Greater Depth</w:t>
            </w:r>
          </w:p>
          <w:p w14:paraId="056ADAAB" w14:textId="77777777" w:rsidR="005F0C03" w:rsidRDefault="005F0C03" w:rsidP="00B97ACF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Story about two independently invented contrasting characters who</w:t>
            </w:r>
          </w:p>
          <w:p w14:paraId="6F53896A" w14:textId="77777777" w:rsidR="005F0C03" w:rsidRDefault="005F0C03" w:rsidP="00B97ACF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swap places</w:t>
            </w:r>
          </w:p>
        </w:tc>
        <w:tc>
          <w:tcPr>
            <w:tcW w:w="2321" w:type="dxa"/>
          </w:tcPr>
          <w:p w14:paraId="72CBA9A8" w14:textId="77777777" w:rsidR="005F0C03" w:rsidRDefault="005F0C03" w:rsidP="00B97ACF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0A387F81" w14:textId="77777777" w:rsidR="005F0C03" w:rsidRDefault="005F0C03" w:rsidP="00B97ACF">
            <w:pPr>
              <w:pStyle w:val="TableParagraph"/>
              <w:ind w:right="306"/>
              <w:rPr>
                <w:b/>
                <w:sz w:val="18"/>
              </w:rPr>
            </w:pPr>
            <w:r>
              <w:rPr>
                <w:sz w:val="18"/>
              </w:rPr>
              <w:t>Non-chronological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report: report about owls </w:t>
            </w:r>
            <w:r>
              <w:rPr>
                <w:b/>
                <w:sz w:val="18"/>
              </w:rPr>
              <w:t>Greater Depth</w:t>
            </w:r>
          </w:p>
          <w:p w14:paraId="348039E0" w14:textId="77777777" w:rsidR="005F0C03" w:rsidRDefault="005F0C03" w:rsidP="00B97ACF">
            <w:pPr>
              <w:pStyle w:val="TableParagraph"/>
              <w:ind w:right="176"/>
              <w:rPr>
                <w:sz w:val="18"/>
              </w:rPr>
            </w:pPr>
            <w:r>
              <w:rPr>
                <w:sz w:val="18"/>
              </w:rPr>
              <w:t>Alter the layout to include own subheadings and extra features</w:t>
            </w:r>
          </w:p>
        </w:tc>
        <w:tc>
          <w:tcPr>
            <w:tcW w:w="2546" w:type="dxa"/>
            <w:gridSpan w:val="2"/>
          </w:tcPr>
          <w:p w14:paraId="36392130" w14:textId="77777777" w:rsidR="005F0C03" w:rsidRDefault="005F0C03" w:rsidP="00B97ACF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48BB0DF9" w14:textId="77777777" w:rsidR="005F0C03" w:rsidRDefault="005F0C03" w:rsidP="00B97ACF">
            <w:pPr>
              <w:pStyle w:val="TableParagraph"/>
              <w:ind w:right="299"/>
              <w:rPr>
                <w:sz w:val="18"/>
              </w:rPr>
            </w:pPr>
            <w:r>
              <w:rPr>
                <w:sz w:val="18"/>
              </w:rPr>
              <w:t>Fiction: story with adventure focus</w:t>
            </w:r>
          </w:p>
          <w:p w14:paraId="4B13D3A3" w14:textId="77777777" w:rsidR="005F0C03" w:rsidRDefault="005F0C03" w:rsidP="00B97ACF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Extension: Instructions</w:t>
            </w:r>
          </w:p>
          <w:p w14:paraId="52AAE74F" w14:textId="77777777" w:rsidR="005F0C03" w:rsidRDefault="005F0C03" w:rsidP="00B97ACF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Greater Depth</w:t>
            </w:r>
          </w:p>
          <w:p w14:paraId="0178AC67" w14:textId="77777777" w:rsidR="005F0C03" w:rsidRDefault="005F0C03" w:rsidP="00B97ACF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Story written in 1</w:t>
            </w:r>
            <w:r>
              <w:rPr>
                <w:position w:val="5"/>
                <w:sz w:val="12"/>
              </w:rPr>
              <w:t xml:space="preserve">st </w:t>
            </w:r>
            <w:r>
              <w:rPr>
                <w:sz w:val="18"/>
              </w:rPr>
              <w:t>person</w:t>
            </w:r>
          </w:p>
        </w:tc>
        <w:tc>
          <w:tcPr>
            <w:tcW w:w="2531" w:type="dxa"/>
            <w:gridSpan w:val="2"/>
          </w:tcPr>
          <w:p w14:paraId="0D7A91B6" w14:textId="77777777" w:rsidR="005F0C03" w:rsidRDefault="005F0C03" w:rsidP="00B97ACF">
            <w:pPr>
              <w:pStyle w:val="TableParagraph"/>
              <w:spacing w:line="21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32349FA0" w14:textId="77777777" w:rsidR="005F0C03" w:rsidRDefault="005F0C03" w:rsidP="00B97ACF">
            <w:pPr>
              <w:pStyle w:val="TableParagraph"/>
              <w:ind w:left="108" w:right="77"/>
              <w:rPr>
                <w:sz w:val="18"/>
              </w:rPr>
            </w:pPr>
            <w:r>
              <w:rPr>
                <w:sz w:val="18"/>
              </w:rPr>
              <w:t>Recount: diary entry from point of view of a toy</w:t>
            </w:r>
          </w:p>
          <w:p w14:paraId="27DC9E6C" w14:textId="77777777" w:rsidR="005F0C03" w:rsidRDefault="005F0C03" w:rsidP="00B97ACF">
            <w:pPr>
              <w:pStyle w:val="TableParagraph"/>
              <w:spacing w:before="1"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Greater Depth</w:t>
            </w:r>
          </w:p>
          <w:p w14:paraId="55B65689" w14:textId="77777777" w:rsidR="005F0C03" w:rsidRDefault="005F0C03" w:rsidP="00B97ACF">
            <w:pPr>
              <w:pStyle w:val="TableParagraph"/>
              <w:ind w:left="108" w:right="77"/>
              <w:rPr>
                <w:sz w:val="18"/>
              </w:rPr>
            </w:pPr>
            <w:r>
              <w:rPr>
                <w:sz w:val="18"/>
              </w:rPr>
              <w:t>Recount: diary entry from point of view of one of the children</w:t>
            </w:r>
          </w:p>
        </w:tc>
        <w:tc>
          <w:tcPr>
            <w:tcW w:w="2311" w:type="dxa"/>
          </w:tcPr>
          <w:p w14:paraId="4F2297EE" w14:textId="77777777" w:rsidR="005F0C03" w:rsidRDefault="005F0C03" w:rsidP="00B97ACF">
            <w:pPr>
              <w:pStyle w:val="TableParagraph"/>
              <w:spacing w:line="217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7D2B52A2" w14:textId="77777777" w:rsidR="005F0C03" w:rsidRDefault="005F0C03" w:rsidP="00B97ACF">
            <w:pPr>
              <w:pStyle w:val="TableParagraph"/>
              <w:ind w:left="109" w:right="253"/>
              <w:rPr>
                <w:sz w:val="18"/>
              </w:rPr>
            </w:pPr>
            <w:r>
              <w:rPr>
                <w:sz w:val="18"/>
              </w:rPr>
              <w:t>Letter: letter in role as the character persuading to save the trees</w:t>
            </w:r>
          </w:p>
          <w:p w14:paraId="020E1481" w14:textId="77777777" w:rsidR="005F0C03" w:rsidRDefault="005F0C03" w:rsidP="00B97ACF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Greater Depth</w:t>
            </w:r>
          </w:p>
          <w:p w14:paraId="713551E2" w14:textId="77777777" w:rsidR="005F0C03" w:rsidRDefault="005F0C03" w:rsidP="00B97ACF">
            <w:pPr>
              <w:pStyle w:val="TableParagraph"/>
              <w:spacing w:before="1"/>
              <w:ind w:left="109" w:right="364"/>
              <w:rPr>
                <w:sz w:val="18"/>
              </w:rPr>
            </w:pPr>
            <w:r>
              <w:rPr>
                <w:sz w:val="18"/>
              </w:rPr>
              <w:t>Real life letter to specific audience e.g. local MP</w:t>
            </w:r>
          </w:p>
        </w:tc>
        <w:tc>
          <w:tcPr>
            <w:tcW w:w="2459" w:type="dxa"/>
            <w:gridSpan w:val="2"/>
          </w:tcPr>
          <w:p w14:paraId="25932DB6" w14:textId="77777777" w:rsidR="005F0C03" w:rsidRDefault="005F0C03" w:rsidP="00B97ACF">
            <w:pPr>
              <w:pStyle w:val="TableParagraph"/>
              <w:spacing w:line="217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Outcome</w:t>
            </w:r>
          </w:p>
          <w:p w14:paraId="1A4D6B2C" w14:textId="77777777" w:rsidR="005F0C03" w:rsidRDefault="005F0C03" w:rsidP="00B97ACF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Fiction: story with moral focus</w:t>
            </w:r>
          </w:p>
          <w:p w14:paraId="27153879" w14:textId="77777777" w:rsidR="005F0C03" w:rsidRDefault="005F0C03" w:rsidP="00B97ACF"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Greater Depth</w:t>
            </w:r>
          </w:p>
          <w:p w14:paraId="74244A5A" w14:textId="77777777" w:rsidR="005F0C03" w:rsidRDefault="005F0C03" w:rsidP="00B97ACF">
            <w:pPr>
              <w:pStyle w:val="TableParagraph"/>
              <w:spacing w:before="1"/>
              <w:ind w:left="110" w:right="256"/>
              <w:rPr>
                <w:sz w:val="18"/>
              </w:rPr>
            </w:pPr>
            <w:r>
              <w:rPr>
                <w:sz w:val="18"/>
              </w:rPr>
              <w:t>Story from the point of view of the giant</w:t>
            </w:r>
          </w:p>
        </w:tc>
      </w:tr>
      <w:tr w:rsidR="005F0C03" w14:paraId="0D54C1B8" w14:textId="77777777" w:rsidTr="001801B8">
        <w:trPr>
          <w:trHeight w:val="660"/>
        </w:trPr>
        <w:tc>
          <w:tcPr>
            <w:tcW w:w="1109" w:type="dxa"/>
          </w:tcPr>
          <w:p w14:paraId="12C3D5D3" w14:textId="77777777" w:rsidR="005F0C03" w:rsidRDefault="005F0C03" w:rsidP="005F0C03">
            <w:pPr>
              <w:pStyle w:val="TableParagraph"/>
              <w:ind w:right="243"/>
              <w:rPr>
                <w:sz w:val="20"/>
              </w:rPr>
            </w:pPr>
            <w:r>
              <w:rPr>
                <w:sz w:val="20"/>
              </w:rPr>
              <w:t>Topic headings</w:t>
            </w:r>
          </w:p>
        </w:tc>
        <w:tc>
          <w:tcPr>
            <w:tcW w:w="2408" w:type="dxa"/>
          </w:tcPr>
          <w:p w14:paraId="7DEEC508" w14:textId="77777777" w:rsidR="005F0C03" w:rsidRDefault="005F0C03" w:rsidP="00B97ACF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A Local significant person</w:t>
            </w:r>
          </w:p>
          <w:p w14:paraId="4C09CBC0" w14:textId="77777777" w:rsidR="005F0C03" w:rsidRPr="00F90C1D" w:rsidRDefault="005F0C03" w:rsidP="00B97ACF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Bridges</w:t>
            </w:r>
          </w:p>
        </w:tc>
        <w:tc>
          <w:tcPr>
            <w:tcW w:w="2371" w:type="dxa"/>
            <w:gridSpan w:val="2"/>
          </w:tcPr>
          <w:p w14:paraId="2EDA6ABB" w14:textId="77777777" w:rsidR="005F0C03" w:rsidRDefault="005F0C03" w:rsidP="00B97ACF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Where don’t owls live?</w:t>
            </w:r>
          </w:p>
        </w:tc>
        <w:tc>
          <w:tcPr>
            <w:tcW w:w="5077" w:type="dxa"/>
            <w:gridSpan w:val="4"/>
          </w:tcPr>
          <w:p w14:paraId="0C3D4394" w14:textId="77777777" w:rsidR="005F0C03" w:rsidRDefault="005F0C03" w:rsidP="00B97ACF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14:paraId="25564EB9" w14:textId="77777777" w:rsidR="005F0C03" w:rsidRDefault="005F0C03" w:rsidP="00B97ACF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What can we learn from events in the past?</w:t>
            </w:r>
          </w:p>
        </w:tc>
        <w:tc>
          <w:tcPr>
            <w:tcW w:w="4770" w:type="dxa"/>
            <w:gridSpan w:val="3"/>
          </w:tcPr>
          <w:p w14:paraId="7B16CD65" w14:textId="77777777" w:rsidR="005F0C03" w:rsidRDefault="005F0C03" w:rsidP="00B97ACF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14:paraId="34D292C1" w14:textId="77777777" w:rsidR="005F0C03" w:rsidRDefault="005F0C03" w:rsidP="00B97ACF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How can we look after our environment and community?</w:t>
            </w:r>
          </w:p>
        </w:tc>
      </w:tr>
      <w:tr w:rsidR="005F0C03" w14:paraId="2FFA8E07" w14:textId="77777777" w:rsidTr="001801B8">
        <w:trPr>
          <w:trHeight w:val="657"/>
        </w:trPr>
        <w:tc>
          <w:tcPr>
            <w:tcW w:w="1109" w:type="dxa"/>
          </w:tcPr>
          <w:p w14:paraId="07986DE3" w14:textId="77777777" w:rsidR="005F0C03" w:rsidRDefault="005F0C03" w:rsidP="005F0C0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Learning </w:t>
            </w:r>
            <w:r>
              <w:rPr>
                <w:w w:val="95"/>
                <w:sz w:val="20"/>
              </w:rPr>
              <w:t>behaviour</w:t>
            </w:r>
          </w:p>
        </w:tc>
        <w:tc>
          <w:tcPr>
            <w:tcW w:w="2458" w:type="dxa"/>
            <w:gridSpan w:val="2"/>
          </w:tcPr>
          <w:p w14:paraId="7DBC6039" w14:textId="77777777" w:rsidR="005F0C03" w:rsidRDefault="005F0C03" w:rsidP="00B97ACF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Diversity</w:t>
            </w:r>
          </w:p>
        </w:tc>
        <w:tc>
          <w:tcPr>
            <w:tcW w:w="2321" w:type="dxa"/>
          </w:tcPr>
          <w:p w14:paraId="3EC464D7" w14:textId="77777777" w:rsidR="005F0C03" w:rsidRDefault="005F0C03" w:rsidP="00B97ACF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Perseverance</w:t>
            </w:r>
          </w:p>
        </w:tc>
        <w:tc>
          <w:tcPr>
            <w:tcW w:w="2546" w:type="dxa"/>
            <w:gridSpan w:val="2"/>
          </w:tcPr>
          <w:p w14:paraId="0F5D68F2" w14:textId="77777777" w:rsidR="005F0C03" w:rsidRDefault="005F0C03" w:rsidP="00B97ACF">
            <w:pPr>
              <w:pStyle w:val="TableParagraph"/>
              <w:spacing w:line="215" w:lineRule="exact"/>
              <w:rPr>
                <w:sz w:val="18"/>
              </w:rPr>
            </w:pPr>
            <w:r>
              <w:rPr>
                <w:sz w:val="18"/>
              </w:rPr>
              <w:t>Resilience</w:t>
            </w:r>
          </w:p>
        </w:tc>
        <w:tc>
          <w:tcPr>
            <w:tcW w:w="2531" w:type="dxa"/>
            <w:gridSpan w:val="2"/>
          </w:tcPr>
          <w:p w14:paraId="0D8FC16B" w14:textId="77777777" w:rsidR="005F0C03" w:rsidRDefault="005F0C03" w:rsidP="00B97ACF">
            <w:pPr>
              <w:pStyle w:val="TableParagraph"/>
              <w:spacing w:line="215" w:lineRule="exact"/>
              <w:ind w:left="108"/>
              <w:rPr>
                <w:sz w:val="18"/>
              </w:rPr>
            </w:pPr>
            <w:r>
              <w:rPr>
                <w:sz w:val="18"/>
              </w:rPr>
              <w:t>Flexibility</w:t>
            </w:r>
          </w:p>
        </w:tc>
        <w:tc>
          <w:tcPr>
            <w:tcW w:w="2311" w:type="dxa"/>
          </w:tcPr>
          <w:p w14:paraId="5EFBCD82" w14:textId="77777777" w:rsidR="005F0C03" w:rsidRDefault="005F0C03" w:rsidP="00B97ACF">
            <w:pPr>
              <w:pStyle w:val="TableParagraph"/>
              <w:ind w:left="109" w:right="943"/>
              <w:rPr>
                <w:sz w:val="18"/>
              </w:rPr>
            </w:pPr>
            <w:r>
              <w:rPr>
                <w:sz w:val="18"/>
              </w:rPr>
              <w:t>Making links and connections</w:t>
            </w:r>
          </w:p>
        </w:tc>
        <w:tc>
          <w:tcPr>
            <w:tcW w:w="2459" w:type="dxa"/>
            <w:gridSpan w:val="2"/>
          </w:tcPr>
          <w:p w14:paraId="7D07D16F" w14:textId="77777777" w:rsidR="005F0C03" w:rsidRDefault="005F0C03" w:rsidP="00B97ACF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Collaboration</w:t>
            </w:r>
          </w:p>
        </w:tc>
      </w:tr>
      <w:tr w:rsidR="005F0C03" w14:paraId="52C8A712" w14:textId="77777777" w:rsidTr="001801B8">
        <w:trPr>
          <w:trHeight w:val="441"/>
        </w:trPr>
        <w:tc>
          <w:tcPr>
            <w:tcW w:w="1109" w:type="dxa"/>
            <w:vMerge w:val="restart"/>
          </w:tcPr>
          <w:p w14:paraId="3A278260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Science</w:t>
            </w:r>
          </w:p>
        </w:tc>
        <w:tc>
          <w:tcPr>
            <w:tcW w:w="14626" w:type="dxa"/>
            <w:gridSpan w:val="10"/>
          </w:tcPr>
          <w:p w14:paraId="18C182EE" w14:textId="77777777" w:rsidR="005F0C03" w:rsidRDefault="005F0C03" w:rsidP="00B97ACF">
            <w:pPr>
              <w:pStyle w:val="TableParagraph"/>
              <w:spacing w:line="218" w:lineRule="exact"/>
              <w:ind w:left="3383" w:right="3375"/>
              <w:jc w:val="center"/>
              <w:rPr>
                <w:sz w:val="18"/>
              </w:rPr>
            </w:pPr>
            <w:r>
              <w:rPr>
                <w:sz w:val="18"/>
              </w:rPr>
              <w:t>Plants – pupils should use the local environment throughout the year to observe how different plants grow</w:t>
            </w:r>
          </w:p>
        </w:tc>
      </w:tr>
      <w:tr w:rsidR="005F0C03" w14:paraId="29293FCD" w14:textId="77777777" w:rsidTr="001801B8">
        <w:trPr>
          <w:trHeight w:val="1190"/>
        </w:trPr>
        <w:tc>
          <w:tcPr>
            <w:tcW w:w="1109" w:type="dxa"/>
            <w:vMerge/>
            <w:tcBorders>
              <w:top w:val="nil"/>
            </w:tcBorders>
          </w:tcPr>
          <w:p w14:paraId="76BE49BC" w14:textId="77777777" w:rsidR="005F0C03" w:rsidRDefault="005F0C03" w:rsidP="005F0C03">
            <w:pPr>
              <w:ind w:left="107"/>
              <w:rPr>
                <w:sz w:val="2"/>
                <w:szCs w:val="2"/>
              </w:rPr>
            </w:pPr>
          </w:p>
        </w:tc>
        <w:tc>
          <w:tcPr>
            <w:tcW w:w="2458" w:type="dxa"/>
            <w:gridSpan w:val="2"/>
          </w:tcPr>
          <w:p w14:paraId="7D1F9639" w14:textId="77777777" w:rsidR="005F0C03" w:rsidRDefault="005F0C03" w:rsidP="00B97ACF"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w:t>Animals including humans have offspring which grow into adults</w:t>
            </w:r>
          </w:p>
        </w:tc>
        <w:tc>
          <w:tcPr>
            <w:tcW w:w="2321" w:type="dxa"/>
          </w:tcPr>
          <w:p w14:paraId="3FD2FC52" w14:textId="77777777" w:rsidR="005F0C03" w:rsidRDefault="005F0C03" w:rsidP="00B97ACF">
            <w:pPr>
              <w:pStyle w:val="TableParagraph"/>
              <w:ind w:left="0" w:right="537"/>
              <w:rPr>
                <w:sz w:val="18"/>
              </w:rPr>
            </w:pPr>
            <w:r>
              <w:rPr>
                <w:sz w:val="18"/>
              </w:rPr>
              <w:t xml:space="preserve">Animals including humans – describe the importance for humans of exercise, eating the rights amounts of different types of food and hygiene.  </w:t>
            </w:r>
          </w:p>
        </w:tc>
        <w:tc>
          <w:tcPr>
            <w:tcW w:w="2546" w:type="dxa"/>
            <w:gridSpan w:val="2"/>
          </w:tcPr>
          <w:p w14:paraId="1C26BA1F" w14:textId="77777777" w:rsidR="005F0C03" w:rsidRDefault="005F0C03" w:rsidP="00B97ACF">
            <w:pPr>
              <w:pStyle w:val="TableParagraph"/>
              <w:ind w:right="182"/>
              <w:rPr>
                <w:sz w:val="18"/>
              </w:rPr>
            </w:pPr>
            <w:r>
              <w:rPr>
                <w:sz w:val="18"/>
              </w:rPr>
              <w:t xml:space="preserve">Uses of everyday materials – How can solid objects be changed by squashing, bending, twisting and stretching. </w:t>
            </w:r>
          </w:p>
        </w:tc>
        <w:tc>
          <w:tcPr>
            <w:tcW w:w="2531" w:type="dxa"/>
            <w:gridSpan w:val="2"/>
          </w:tcPr>
          <w:p w14:paraId="14BEF30F" w14:textId="77777777" w:rsidR="005F0C03" w:rsidRDefault="005F0C03" w:rsidP="00B97ACF">
            <w:pPr>
              <w:pStyle w:val="TableParagraph"/>
              <w:ind w:left="108" w:right="582"/>
              <w:rPr>
                <w:sz w:val="18"/>
              </w:rPr>
            </w:pPr>
            <w:r>
              <w:rPr>
                <w:sz w:val="18"/>
              </w:rPr>
              <w:t>Uses of everyday materials – Compare suitability of materials</w:t>
            </w:r>
          </w:p>
        </w:tc>
        <w:tc>
          <w:tcPr>
            <w:tcW w:w="2385" w:type="dxa"/>
            <w:gridSpan w:val="2"/>
          </w:tcPr>
          <w:p w14:paraId="7C7F37F9" w14:textId="77777777" w:rsidR="005F0C03" w:rsidRDefault="005F0C03" w:rsidP="00B97ACF">
            <w:pPr>
              <w:pStyle w:val="TableParagraph"/>
              <w:ind w:left="109" w:right="338"/>
              <w:rPr>
                <w:sz w:val="18"/>
              </w:rPr>
            </w:pPr>
            <w:r>
              <w:rPr>
                <w:sz w:val="18"/>
              </w:rPr>
              <w:t>Plants (trees) – how plants need water, light and a suitable temperature to grow and stay healthy</w:t>
            </w:r>
          </w:p>
        </w:tc>
        <w:tc>
          <w:tcPr>
            <w:tcW w:w="2385" w:type="dxa"/>
          </w:tcPr>
          <w:p w14:paraId="37934E22" w14:textId="77777777" w:rsidR="005F0C03" w:rsidRDefault="005F0C03" w:rsidP="00B97ACF">
            <w:pPr>
              <w:pStyle w:val="TableParagraph"/>
              <w:ind w:left="109" w:right="338"/>
              <w:rPr>
                <w:sz w:val="18"/>
              </w:rPr>
            </w:pPr>
            <w:r>
              <w:rPr>
                <w:sz w:val="18"/>
              </w:rPr>
              <w:t>Living things and their habitats.</w:t>
            </w:r>
          </w:p>
        </w:tc>
      </w:tr>
      <w:tr w:rsidR="005F0C03" w14:paraId="054EF9E3" w14:textId="77777777" w:rsidTr="001801B8">
        <w:trPr>
          <w:trHeight w:val="877"/>
        </w:trPr>
        <w:tc>
          <w:tcPr>
            <w:tcW w:w="1109" w:type="dxa"/>
          </w:tcPr>
          <w:p w14:paraId="2E815FF5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History</w:t>
            </w:r>
          </w:p>
        </w:tc>
        <w:tc>
          <w:tcPr>
            <w:tcW w:w="2458" w:type="dxa"/>
            <w:gridSpan w:val="2"/>
          </w:tcPr>
          <w:p w14:paraId="344B1498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sz w:val="18"/>
              </w:rPr>
              <w:t xml:space="preserve">Significant historical events, people and places in their own locality (A Local significant person)- how was Chester changed by the construction of a locally famous bridge? Who designed it and what was significant about it? </w:t>
            </w:r>
          </w:p>
        </w:tc>
        <w:tc>
          <w:tcPr>
            <w:tcW w:w="2321" w:type="dxa"/>
          </w:tcPr>
          <w:p w14:paraId="3F61D5D9" w14:textId="77777777" w:rsidR="005F0C03" w:rsidRDefault="005F0C03" w:rsidP="00B97ACF">
            <w:pPr>
              <w:pStyle w:val="TableParagraph"/>
              <w:ind w:right="91"/>
              <w:rPr>
                <w:sz w:val="18"/>
              </w:rPr>
            </w:pPr>
          </w:p>
        </w:tc>
        <w:tc>
          <w:tcPr>
            <w:tcW w:w="2546" w:type="dxa"/>
            <w:gridSpan w:val="2"/>
          </w:tcPr>
          <w:p w14:paraId="2755BC60" w14:textId="77777777" w:rsidR="005F0C03" w:rsidRDefault="005F0C03" w:rsidP="00B97ACF">
            <w:pPr>
              <w:pStyle w:val="TableParagraph"/>
              <w:ind w:right="229"/>
              <w:rPr>
                <w:sz w:val="18"/>
              </w:rPr>
            </w:pPr>
            <w:r>
              <w:rPr>
                <w:sz w:val="18"/>
              </w:rPr>
              <w:t xml:space="preserve">Events beyond living memory Timeline significant events – In depth study of Great fire of London and how it brought about national change.  Link to revision unit </w:t>
            </w:r>
          </w:p>
        </w:tc>
        <w:tc>
          <w:tcPr>
            <w:tcW w:w="2531" w:type="dxa"/>
            <w:gridSpan w:val="2"/>
          </w:tcPr>
          <w:p w14:paraId="1F2880D9" w14:textId="77777777" w:rsidR="005F0C03" w:rsidRDefault="005F0C03" w:rsidP="00B97ACF">
            <w:pPr>
              <w:pStyle w:val="TableParagraph"/>
              <w:spacing w:line="202" w:lineRule="exact"/>
              <w:ind w:left="108"/>
              <w:rPr>
                <w:sz w:val="18"/>
              </w:rPr>
            </w:pPr>
          </w:p>
        </w:tc>
        <w:tc>
          <w:tcPr>
            <w:tcW w:w="2385" w:type="dxa"/>
            <w:gridSpan w:val="2"/>
          </w:tcPr>
          <w:p w14:paraId="6FE3D3BB" w14:textId="77777777" w:rsidR="005F0C03" w:rsidRDefault="005F0C03" w:rsidP="00B97ACF">
            <w:pPr>
              <w:pStyle w:val="TableParagraph"/>
              <w:ind w:left="109" w:right="288"/>
              <w:jc w:val="both"/>
              <w:rPr>
                <w:sz w:val="18"/>
              </w:rPr>
            </w:pPr>
          </w:p>
        </w:tc>
        <w:tc>
          <w:tcPr>
            <w:tcW w:w="2385" w:type="dxa"/>
          </w:tcPr>
          <w:p w14:paraId="123E910A" w14:textId="77777777" w:rsidR="005F0C03" w:rsidRDefault="005F0C03" w:rsidP="00B97ACF">
            <w:pPr>
              <w:pStyle w:val="TableParagraph"/>
              <w:ind w:left="109" w:right="288"/>
              <w:jc w:val="both"/>
              <w:rPr>
                <w:sz w:val="18"/>
              </w:rPr>
            </w:pPr>
            <w:r>
              <w:rPr>
                <w:sz w:val="18"/>
              </w:rPr>
              <w:t xml:space="preserve">Florence Nightingale- Learn about the lives of significant individuals in the past who have contributed to national and international achievements.  Compare aspects of life in different </w:t>
            </w:r>
            <w:r>
              <w:rPr>
                <w:sz w:val="18"/>
              </w:rPr>
              <w:lastRenderedPageBreak/>
              <w:t>periods.</w:t>
            </w:r>
          </w:p>
        </w:tc>
      </w:tr>
      <w:tr w:rsidR="005F0C03" w14:paraId="7C55A7E7" w14:textId="77777777" w:rsidTr="001801B8">
        <w:trPr>
          <w:trHeight w:val="1538"/>
        </w:trPr>
        <w:tc>
          <w:tcPr>
            <w:tcW w:w="1109" w:type="dxa"/>
          </w:tcPr>
          <w:p w14:paraId="41D5375B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Geography</w:t>
            </w:r>
          </w:p>
        </w:tc>
        <w:tc>
          <w:tcPr>
            <w:tcW w:w="2458" w:type="dxa"/>
            <w:gridSpan w:val="2"/>
          </w:tcPr>
          <w:p w14:paraId="2BB9793F" w14:textId="77777777" w:rsidR="005F0C03" w:rsidRDefault="005F0C03" w:rsidP="00B97ACF">
            <w:pPr>
              <w:pStyle w:val="TableParagraph"/>
              <w:ind w:right="261"/>
              <w:rPr>
                <w:sz w:val="18"/>
              </w:rPr>
            </w:pPr>
          </w:p>
        </w:tc>
        <w:tc>
          <w:tcPr>
            <w:tcW w:w="2321" w:type="dxa"/>
          </w:tcPr>
          <w:p w14:paraId="056D41E7" w14:textId="77777777" w:rsidR="005F0C03" w:rsidRDefault="005F0C03" w:rsidP="00B97ACF">
            <w:pPr>
              <w:pStyle w:val="TableParagraph"/>
              <w:spacing w:line="217" w:lineRule="exact"/>
              <w:rPr>
                <w:sz w:val="18"/>
              </w:rPr>
            </w:pPr>
            <w:r>
              <w:rPr>
                <w:sz w:val="18"/>
              </w:rPr>
              <w:t>Which continents have owls on and are there any that don’t?  Study World’s seven continents and 5 oceans</w:t>
            </w:r>
          </w:p>
          <w:p w14:paraId="4B85F07E" w14:textId="77777777" w:rsidR="005F0C03" w:rsidRDefault="005F0C03" w:rsidP="00B97ACF">
            <w:pPr>
              <w:pStyle w:val="TableParagraph"/>
              <w:spacing w:before="1"/>
              <w:ind w:right="131"/>
              <w:rPr>
                <w:sz w:val="18"/>
              </w:rPr>
            </w:pPr>
            <w:r>
              <w:rPr>
                <w:sz w:val="18"/>
              </w:rPr>
              <w:t>And a cold place ANTARCTICA.</w:t>
            </w:r>
          </w:p>
        </w:tc>
        <w:tc>
          <w:tcPr>
            <w:tcW w:w="2546" w:type="dxa"/>
            <w:gridSpan w:val="2"/>
          </w:tcPr>
          <w:p w14:paraId="6C67E6BD" w14:textId="77777777" w:rsidR="005F0C03" w:rsidRDefault="005F0C03" w:rsidP="00B97ACF">
            <w:pPr>
              <w:pStyle w:val="TableParagraph"/>
              <w:spacing w:line="202" w:lineRule="exact"/>
              <w:rPr>
                <w:sz w:val="18"/>
              </w:rPr>
            </w:pPr>
          </w:p>
        </w:tc>
        <w:tc>
          <w:tcPr>
            <w:tcW w:w="2531" w:type="dxa"/>
            <w:gridSpan w:val="2"/>
          </w:tcPr>
          <w:p w14:paraId="690BE01C" w14:textId="77777777" w:rsidR="005F0C03" w:rsidRDefault="005F0C03" w:rsidP="00B97ACF">
            <w:pPr>
              <w:pStyle w:val="TableParagraph"/>
              <w:ind w:right="315"/>
              <w:jc w:val="both"/>
              <w:rPr>
                <w:sz w:val="18"/>
              </w:rPr>
            </w:pPr>
            <w:r>
              <w:rPr>
                <w:rFonts w:ascii="Times New Roman"/>
                <w:sz w:val="18"/>
              </w:rPr>
              <w:t xml:space="preserve">Where I live </w:t>
            </w:r>
            <w:r>
              <w:rPr>
                <w:sz w:val="18"/>
              </w:rPr>
              <w:t>Birds eye view – link to maps and globes. Four countries and capitals in the UK and surrounding seas Physical features: beach, cliff, coast, forest, hill, sea, ocean,</w:t>
            </w:r>
          </w:p>
          <w:p w14:paraId="07A19154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sz w:val="18"/>
              </w:rPr>
              <w:t>valley</w:t>
            </w:r>
          </w:p>
        </w:tc>
        <w:tc>
          <w:tcPr>
            <w:tcW w:w="2311" w:type="dxa"/>
          </w:tcPr>
          <w:p w14:paraId="5C51005B" w14:textId="77777777" w:rsidR="005F0C03" w:rsidRDefault="005F0C03" w:rsidP="00B97ACF">
            <w:pPr>
              <w:pStyle w:val="TableParagraph"/>
              <w:ind w:left="109" w:right="115"/>
              <w:rPr>
                <w:sz w:val="18"/>
              </w:rPr>
            </w:pPr>
            <w:r>
              <w:rPr>
                <w:sz w:val="18"/>
              </w:rPr>
              <w:t>Compare city (Chester) to rural village (Burwardsley).  Human and physical geography of local area Physical features: forest, hill, vegetation, soil, river Human features: city, town, village, factory, farm,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house,</w:t>
            </w:r>
          </w:p>
          <w:p w14:paraId="2A878FC8" w14:textId="77777777" w:rsidR="005F0C03" w:rsidRDefault="005F0C03" w:rsidP="00B97ACF">
            <w:pPr>
              <w:pStyle w:val="TableParagraph"/>
              <w:spacing w:line="202" w:lineRule="exact"/>
              <w:ind w:left="109"/>
              <w:rPr>
                <w:sz w:val="18"/>
              </w:rPr>
            </w:pPr>
            <w:r>
              <w:rPr>
                <w:sz w:val="18"/>
              </w:rPr>
              <w:t>office, port, harbour, shop</w:t>
            </w:r>
          </w:p>
        </w:tc>
        <w:tc>
          <w:tcPr>
            <w:tcW w:w="2459" w:type="dxa"/>
            <w:gridSpan w:val="2"/>
          </w:tcPr>
          <w:p w14:paraId="2DA3B4A3" w14:textId="77777777" w:rsidR="005F0C03" w:rsidRDefault="005F0C03" w:rsidP="00B97ACF">
            <w:pPr>
              <w:pStyle w:val="TableParagraph"/>
              <w:ind w:left="110"/>
              <w:rPr>
                <w:sz w:val="18"/>
              </w:rPr>
            </w:pPr>
          </w:p>
        </w:tc>
      </w:tr>
      <w:tr w:rsidR="005F0C03" w14:paraId="4FC9E5E0" w14:textId="77777777" w:rsidTr="001801B8">
        <w:trPr>
          <w:trHeight w:val="1098"/>
        </w:trPr>
        <w:tc>
          <w:tcPr>
            <w:tcW w:w="1109" w:type="dxa"/>
          </w:tcPr>
          <w:p w14:paraId="7D174F30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D&amp;T</w:t>
            </w:r>
          </w:p>
        </w:tc>
        <w:tc>
          <w:tcPr>
            <w:tcW w:w="2458" w:type="dxa"/>
            <w:gridSpan w:val="2"/>
          </w:tcPr>
          <w:p w14:paraId="0245D176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21" w:type="dxa"/>
          </w:tcPr>
          <w:p w14:paraId="4B815A6F" w14:textId="77777777" w:rsidR="005F0C03" w:rsidRDefault="005F0C03" w:rsidP="00B97ACF">
            <w:pPr>
              <w:pStyle w:val="TableParagraph"/>
              <w:spacing w:line="202" w:lineRule="exact"/>
              <w:rPr>
                <w:sz w:val="18"/>
              </w:rPr>
            </w:pPr>
            <w:r>
              <w:rPr>
                <w:sz w:val="18"/>
              </w:rPr>
              <w:t>Cooking and nutrient – understand where food comes from and prepare a healthy meal.</w:t>
            </w:r>
          </w:p>
        </w:tc>
        <w:tc>
          <w:tcPr>
            <w:tcW w:w="2546" w:type="dxa"/>
            <w:gridSpan w:val="2"/>
          </w:tcPr>
          <w:p w14:paraId="3C772181" w14:textId="77777777" w:rsidR="005F0C03" w:rsidRDefault="005F0C03" w:rsidP="00B97ACF">
            <w:pPr>
              <w:pStyle w:val="TableParagraph"/>
              <w:ind w:right="104"/>
              <w:rPr>
                <w:sz w:val="18"/>
              </w:rPr>
            </w:pPr>
            <w:r>
              <w:rPr>
                <w:sz w:val="18"/>
              </w:rPr>
              <w:t>Joining materials</w:t>
            </w:r>
          </w:p>
        </w:tc>
        <w:tc>
          <w:tcPr>
            <w:tcW w:w="2531" w:type="dxa"/>
            <w:gridSpan w:val="2"/>
          </w:tcPr>
          <w:p w14:paraId="414D1FCA" w14:textId="77777777" w:rsidR="005F0C03" w:rsidRDefault="005F0C03" w:rsidP="00B97ACF">
            <w:pPr>
              <w:pStyle w:val="TableParagraph"/>
              <w:ind w:left="108" w:right="203"/>
              <w:rPr>
                <w:sz w:val="18"/>
              </w:rPr>
            </w:pPr>
            <w:r>
              <w:rPr>
                <w:sz w:val="18"/>
              </w:rPr>
              <w:t>Design and make own moving toy/vehicle – explore and use mechanisms (levers, sliders, wheels and axles)</w:t>
            </w:r>
          </w:p>
        </w:tc>
        <w:tc>
          <w:tcPr>
            <w:tcW w:w="2311" w:type="dxa"/>
          </w:tcPr>
          <w:p w14:paraId="46C95EA0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59" w:type="dxa"/>
            <w:gridSpan w:val="2"/>
          </w:tcPr>
          <w:p w14:paraId="363FFC96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F0C03" w14:paraId="45D91AC6" w14:textId="77777777" w:rsidTr="001801B8">
        <w:trPr>
          <w:trHeight w:val="1098"/>
        </w:trPr>
        <w:tc>
          <w:tcPr>
            <w:tcW w:w="1109" w:type="dxa"/>
          </w:tcPr>
          <w:p w14:paraId="0F84A4FC" w14:textId="77777777" w:rsidR="005F0C03" w:rsidRDefault="005F0C03" w:rsidP="005F0C03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Art</w:t>
            </w:r>
          </w:p>
        </w:tc>
        <w:tc>
          <w:tcPr>
            <w:tcW w:w="2458" w:type="dxa"/>
            <w:gridSpan w:val="2"/>
          </w:tcPr>
          <w:p w14:paraId="6EBA0C85" w14:textId="77777777" w:rsidR="005F0C03" w:rsidRDefault="005F0C03" w:rsidP="00B97ACF">
            <w:pPr>
              <w:pStyle w:val="TableParagraph"/>
              <w:ind w:right="109"/>
              <w:rPr>
                <w:sz w:val="18"/>
              </w:rPr>
            </w:pPr>
            <w:r>
              <w:rPr>
                <w:sz w:val="18"/>
              </w:rPr>
              <w:t xml:space="preserve">Study a living Artist, use colour, pattern, texture, line, shape, form and space to create a self-portrait.  Use the inspiration you gained from a local visit to portrait gallery.  </w:t>
            </w:r>
          </w:p>
        </w:tc>
        <w:tc>
          <w:tcPr>
            <w:tcW w:w="2321" w:type="dxa"/>
          </w:tcPr>
          <w:p w14:paraId="727F3443" w14:textId="77777777" w:rsidR="005F0C03" w:rsidRDefault="005F0C03" w:rsidP="00B97AC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gridSpan w:val="2"/>
          </w:tcPr>
          <w:p w14:paraId="1504E88D" w14:textId="77777777" w:rsidR="005F0C03" w:rsidRDefault="005F0C03" w:rsidP="00B97ACF">
            <w:pPr>
              <w:pStyle w:val="TableParagraph"/>
              <w:ind w:right="107"/>
              <w:rPr>
                <w:sz w:val="18"/>
              </w:rPr>
            </w:pPr>
            <w:r>
              <w:rPr>
                <w:sz w:val="18"/>
              </w:rPr>
              <w:t>Study Artist and create some work in the style of Jim Dine</w:t>
            </w:r>
          </w:p>
        </w:tc>
        <w:tc>
          <w:tcPr>
            <w:tcW w:w="2531" w:type="dxa"/>
            <w:gridSpan w:val="2"/>
          </w:tcPr>
          <w:p w14:paraId="785A2696" w14:textId="77777777" w:rsidR="005F0C03" w:rsidRDefault="005F0C03" w:rsidP="00B97ACF">
            <w:pPr>
              <w:pStyle w:val="TableParagraph"/>
              <w:ind w:left="108" w:right="281"/>
              <w:rPr>
                <w:sz w:val="18"/>
              </w:rPr>
            </w:pPr>
          </w:p>
        </w:tc>
        <w:tc>
          <w:tcPr>
            <w:tcW w:w="2311" w:type="dxa"/>
          </w:tcPr>
          <w:p w14:paraId="35873FA1" w14:textId="77777777" w:rsidR="005F0C03" w:rsidRDefault="005F0C03" w:rsidP="00B97ACF">
            <w:pPr>
              <w:pStyle w:val="TableParagraph"/>
              <w:ind w:left="109" w:right="205"/>
              <w:rPr>
                <w:sz w:val="18"/>
              </w:rPr>
            </w:pPr>
            <w:r>
              <w:rPr>
                <w:sz w:val="18"/>
              </w:rPr>
              <w:t>Van Gogh – paint</w:t>
            </w:r>
          </w:p>
          <w:p w14:paraId="20A0D623" w14:textId="77777777" w:rsidR="005F0C03" w:rsidRDefault="005F0C03" w:rsidP="00B97ACF">
            <w:pPr>
              <w:pStyle w:val="TableParagraph"/>
              <w:ind w:left="109" w:right="205"/>
              <w:rPr>
                <w:sz w:val="18"/>
              </w:rPr>
            </w:pPr>
            <w:r>
              <w:rPr>
                <w:sz w:val="18"/>
              </w:rPr>
              <w:t xml:space="preserve">Andy Goldsworthy - sculpture </w:t>
            </w:r>
          </w:p>
        </w:tc>
        <w:tc>
          <w:tcPr>
            <w:tcW w:w="2459" w:type="dxa"/>
            <w:gridSpan w:val="2"/>
          </w:tcPr>
          <w:p w14:paraId="5543BD9A" w14:textId="77777777" w:rsidR="005F0C03" w:rsidRDefault="005F0C03" w:rsidP="00B97ACF">
            <w:pPr>
              <w:pStyle w:val="TableParagraph"/>
              <w:ind w:left="110" w:right="240"/>
              <w:rPr>
                <w:sz w:val="18"/>
              </w:rPr>
            </w:pPr>
            <w:r>
              <w:rPr>
                <w:sz w:val="18"/>
              </w:rPr>
              <w:t>Birds eye maps/paintings of the landscapes.</w:t>
            </w:r>
          </w:p>
          <w:p w14:paraId="22CDA253" w14:textId="77777777" w:rsidR="005F0C03" w:rsidRDefault="005F0C03" w:rsidP="00B97ACF">
            <w:pPr>
              <w:pStyle w:val="TableParagraph"/>
              <w:ind w:left="110" w:right="240"/>
              <w:rPr>
                <w:sz w:val="18"/>
              </w:rPr>
            </w:pPr>
            <w:r>
              <w:rPr>
                <w:sz w:val="18"/>
              </w:rPr>
              <w:t>pottery</w:t>
            </w:r>
          </w:p>
        </w:tc>
      </w:tr>
    </w:tbl>
    <w:p w14:paraId="34E508DA" w14:textId="77777777" w:rsidR="00CA1D9C" w:rsidRDefault="00CA1D9C" w:rsidP="005F0C03">
      <w:pPr>
        <w:ind w:left="-993"/>
      </w:pPr>
    </w:p>
    <w:sectPr w:rsidR="00CA1D9C" w:rsidSect="005F0C03">
      <w:pgSz w:w="16838" w:h="11906" w:orient="landscape"/>
      <w:pgMar w:top="720" w:right="720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C03"/>
    <w:rsid w:val="001801B8"/>
    <w:rsid w:val="005F0C03"/>
    <w:rsid w:val="00A03F66"/>
    <w:rsid w:val="00A2187B"/>
    <w:rsid w:val="00CA1D9C"/>
    <w:rsid w:val="00D46B34"/>
    <w:rsid w:val="00E51986"/>
    <w:rsid w:val="00F1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36DB3"/>
  <w15:chartTrackingRefBased/>
  <w15:docId w15:val="{C4307782-F0D4-4842-B514-0D1E120EB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F0C0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0C03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asantos</dc:creator>
  <cp:keywords/>
  <dc:description/>
  <cp:lastModifiedBy>Hazel Butler</cp:lastModifiedBy>
  <cp:revision>4</cp:revision>
  <dcterms:created xsi:type="dcterms:W3CDTF">2026-09-28T20:13:00Z</dcterms:created>
  <dcterms:modified xsi:type="dcterms:W3CDTF">2026-09-28T20:20:00Z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eb28c9f55ddcf6f725123b8b316542e57cfdd840d09aacd44b3f35dde3d80c77</vt:lpwstr>
  </property>
</Properties>
</file>