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8E0" w:rsidRDefault="00262616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noProof/>
          <w:sz w:val="44"/>
          <w:szCs w:val="4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-220345</wp:posOffset>
            </wp:positionH>
            <wp:positionV relativeFrom="paragraph">
              <wp:posOffset>0</wp:posOffset>
            </wp:positionV>
            <wp:extent cx="1293495" cy="1375410"/>
            <wp:effectExtent l="0" t="0" r="1905" b="0"/>
            <wp:wrapThrough wrapText="bothSides">
              <wp:wrapPolygon edited="0">
                <wp:start x="0" y="0"/>
                <wp:lineTo x="0" y="20044"/>
                <wp:lineTo x="21314" y="20044"/>
                <wp:lineTo x="2131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1375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78E0" w:rsidRDefault="00262616">
      <w:pPr>
        <w:jc w:val="center"/>
        <w:rPr>
          <w:rFonts w:ascii="Papyrus" w:hAnsi="Papyrus" w:cstheme="minorHAnsi"/>
          <w:b/>
          <w:sz w:val="48"/>
          <w:szCs w:val="48"/>
        </w:rPr>
      </w:pPr>
      <w:r>
        <w:rPr>
          <w:rFonts w:ascii="Papyrus" w:hAnsi="Papyrus" w:cstheme="minorHAnsi"/>
          <w:b/>
          <w:sz w:val="48"/>
          <w:szCs w:val="48"/>
        </w:rPr>
        <w:t>Our Lady’s Catholic Primary School</w:t>
      </w:r>
    </w:p>
    <w:p w:rsidR="009678E0" w:rsidRDefault="00191554">
      <w:pPr>
        <w:jc w:val="center"/>
        <w:rPr>
          <w:rFonts w:ascii="Papyrus" w:hAnsi="Papyrus" w:cstheme="minorHAnsi"/>
          <w:b/>
          <w:sz w:val="48"/>
          <w:szCs w:val="48"/>
        </w:rPr>
      </w:pPr>
      <w:r>
        <w:rPr>
          <w:rFonts w:ascii="Papyrus" w:hAnsi="Papyrus" w:cstheme="minorHAnsi"/>
          <w:b/>
          <w:sz w:val="48"/>
          <w:szCs w:val="48"/>
        </w:rPr>
        <w:t>Accessibility Plan 2021-24</w:t>
      </w:r>
    </w:p>
    <w:p w:rsidR="009678E0" w:rsidRDefault="0026261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Introduction-</w:t>
      </w:r>
    </w:p>
    <w:p w:rsidR="009678E0" w:rsidRDefault="0026261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This plan identifies how the school meets the needs of disabled pupils in response to the Special Educational Needs and Disabilities Code of Practice 2014: 0 to 25 years.</w:t>
      </w:r>
    </w:p>
    <w:p w:rsidR="009678E0" w:rsidRDefault="00262616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Definitions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of SEND-</w:t>
      </w:r>
      <w:r>
        <w:rPr>
          <w:rFonts w:cstheme="minorHAnsi"/>
          <w:sz w:val="24"/>
          <w:szCs w:val="24"/>
        </w:rPr>
        <w:t xml:space="preserve"> </w:t>
      </w:r>
    </w:p>
    <w:p w:rsidR="009678E0" w:rsidRDefault="0026261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‘A child or young person has SEN if they have a learning difficulty or disability which calls for special educational provision to be made for him or her.</w:t>
      </w:r>
    </w:p>
    <w:p w:rsidR="009678E0" w:rsidRDefault="0026261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child of compulsory school age or a young person has a learning difficulty or</w:t>
      </w:r>
      <w:r>
        <w:rPr>
          <w:rFonts w:cstheme="minorHAnsi"/>
          <w:sz w:val="24"/>
          <w:szCs w:val="24"/>
        </w:rPr>
        <w:t xml:space="preserve"> a disability if he or she:</w:t>
      </w:r>
    </w:p>
    <w:p w:rsidR="009678E0" w:rsidRDefault="0026261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has significantly greater difficulty in learning than the majority of others of the same age or</w:t>
      </w:r>
    </w:p>
    <w:p w:rsidR="009678E0" w:rsidRDefault="0026261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has</w:t>
      </w:r>
      <w:proofErr w:type="gramEnd"/>
      <w:r>
        <w:rPr>
          <w:rFonts w:cstheme="minorHAnsi"/>
          <w:sz w:val="24"/>
          <w:szCs w:val="24"/>
        </w:rPr>
        <w:t xml:space="preserve"> a disability which prevents or hinders him or her making use of facilities of a kind generally provided for others of the same a</w:t>
      </w:r>
      <w:r>
        <w:rPr>
          <w:rFonts w:cstheme="minorHAnsi"/>
          <w:sz w:val="24"/>
          <w:szCs w:val="24"/>
        </w:rPr>
        <w:t>ge in mainstream schools or colleges.’</w:t>
      </w:r>
    </w:p>
    <w:p w:rsidR="009678E0" w:rsidRDefault="00262616">
      <w:pPr>
        <w:pStyle w:val="ListParagraph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0"/>
          <w:szCs w:val="20"/>
        </w:rPr>
        <w:t>(SEND code of Practice 2014)</w:t>
      </w:r>
    </w:p>
    <w:p w:rsidR="009678E0" w:rsidRDefault="0026261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‘Many children and young people who have SEN may have a disability under the Equality Act 2010- that is’… ‘</w:t>
      </w:r>
      <w:proofErr w:type="gramStart"/>
      <w:r>
        <w:rPr>
          <w:rFonts w:cstheme="minorHAnsi"/>
          <w:sz w:val="24"/>
          <w:szCs w:val="24"/>
        </w:rPr>
        <w:t>a</w:t>
      </w:r>
      <w:proofErr w:type="gramEnd"/>
      <w:r>
        <w:rPr>
          <w:rFonts w:cstheme="minorHAnsi"/>
          <w:sz w:val="24"/>
          <w:szCs w:val="24"/>
        </w:rPr>
        <w:t xml:space="preserve"> physical or mental impairment which has a long-term and substantial adverse eff</w:t>
      </w:r>
      <w:r>
        <w:rPr>
          <w:rFonts w:cstheme="minorHAnsi"/>
          <w:sz w:val="24"/>
          <w:szCs w:val="24"/>
        </w:rPr>
        <w:t xml:space="preserve">ect on their ability to carry out normal day-to-day activities’. The definition provides a relatively low threshold and includes more children than many realise: ’long-term’ is defined as ‘a year or more’ and ‘substantial is defined as ‘more than minor or </w:t>
      </w:r>
      <w:r>
        <w:rPr>
          <w:rFonts w:cstheme="minorHAnsi"/>
          <w:sz w:val="24"/>
          <w:szCs w:val="24"/>
        </w:rPr>
        <w:t>trivial’. This definition includes sensory impairments such as those affecting sight and hearing, and long-term health conditions such as asthma, diabetes, epilepsy and cancer. Children and young people with such conditions do not necessarily have SEN, but</w:t>
      </w:r>
      <w:r>
        <w:rPr>
          <w:rFonts w:cstheme="minorHAnsi"/>
          <w:sz w:val="24"/>
          <w:szCs w:val="24"/>
        </w:rPr>
        <w:t xml:space="preserve"> there is a significant overlap between disabled children and young people and those with SEN. Where a disabled child or young person requires special educational provision they will also be covered by the SEN definition.’ </w:t>
      </w:r>
      <w:r>
        <w:rPr>
          <w:rFonts w:cstheme="minorHAnsi"/>
          <w:sz w:val="20"/>
          <w:szCs w:val="20"/>
        </w:rPr>
        <w:t>(SEND code of Practice 2014)</w:t>
      </w:r>
    </w:p>
    <w:p w:rsidR="009678E0" w:rsidRDefault="0026261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The </w:t>
      </w:r>
      <w:r>
        <w:rPr>
          <w:rFonts w:cstheme="minorHAnsi"/>
          <w:b/>
          <w:sz w:val="24"/>
          <w:szCs w:val="24"/>
        </w:rPr>
        <w:t xml:space="preserve">Equality Act 2010 </w:t>
      </w:r>
    </w:p>
    <w:p w:rsidR="009678E0" w:rsidRDefault="0026261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‘The Equality Act 2010 sets out the legal obligations that schools, early years providers, post-16 institutions, local authorities have towards disabled children and young people;</w:t>
      </w:r>
    </w:p>
    <w:p w:rsidR="009678E0" w:rsidRDefault="0026261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They </w:t>
      </w:r>
      <w:r>
        <w:rPr>
          <w:rFonts w:cstheme="minorHAnsi"/>
          <w:b/>
          <w:sz w:val="24"/>
          <w:szCs w:val="24"/>
        </w:rPr>
        <w:t xml:space="preserve">must not </w:t>
      </w:r>
      <w:r>
        <w:rPr>
          <w:rFonts w:cstheme="minorHAnsi"/>
          <w:sz w:val="24"/>
          <w:szCs w:val="24"/>
        </w:rPr>
        <w:t>directly or indirectly discriminate agains</w:t>
      </w:r>
      <w:r>
        <w:rPr>
          <w:rFonts w:cstheme="minorHAnsi"/>
          <w:sz w:val="24"/>
          <w:szCs w:val="24"/>
        </w:rPr>
        <w:t>t, harass or victimise disabled children and young people</w:t>
      </w:r>
    </w:p>
    <w:p w:rsidR="009678E0" w:rsidRDefault="0026261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They </w:t>
      </w:r>
      <w:r>
        <w:rPr>
          <w:rFonts w:cstheme="minorHAnsi"/>
          <w:b/>
          <w:sz w:val="24"/>
          <w:szCs w:val="24"/>
        </w:rPr>
        <w:t xml:space="preserve">must </w:t>
      </w:r>
      <w:r>
        <w:rPr>
          <w:rFonts w:cstheme="minorHAnsi"/>
          <w:sz w:val="24"/>
          <w:szCs w:val="24"/>
        </w:rPr>
        <w:t>make reasonable adjustments, including the provision of auxiliary aids and services, to ensure that disabled children and young people are not at a substantial disadvantage compared with t</w:t>
      </w:r>
      <w:r>
        <w:rPr>
          <w:rFonts w:cstheme="minorHAnsi"/>
          <w:sz w:val="24"/>
          <w:szCs w:val="24"/>
        </w:rPr>
        <w:t>heir peers. This duty is anticipatory- it requires thought to be given in advance to what disabled children and young people might require and what adjustments might need to be made to prevent that disadvantage.</w:t>
      </w:r>
    </w:p>
    <w:p w:rsidR="009678E0" w:rsidRDefault="0026261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Public bodies, including FE institutions, LA</w:t>
      </w:r>
      <w:r>
        <w:rPr>
          <w:rFonts w:cstheme="minorHAnsi"/>
          <w:sz w:val="24"/>
          <w:szCs w:val="24"/>
        </w:rPr>
        <w:t xml:space="preserve">, maintained schools, maintained nursery schools, academies and free schools are covered by the public sector equality duty and when carrying out their functions </w:t>
      </w:r>
      <w:r>
        <w:rPr>
          <w:rFonts w:cstheme="minorHAnsi"/>
          <w:b/>
          <w:sz w:val="24"/>
          <w:szCs w:val="24"/>
        </w:rPr>
        <w:t xml:space="preserve">must </w:t>
      </w:r>
      <w:r>
        <w:rPr>
          <w:rFonts w:cstheme="minorHAnsi"/>
          <w:sz w:val="24"/>
          <w:szCs w:val="24"/>
        </w:rPr>
        <w:t xml:space="preserve">have regard to the need to eliminate discrimination, promote equality of opportunity and </w:t>
      </w:r>
      <w:r>
        <w:rPr>
          <w:rFonts w:cstheme="minorHAnsi"/>
          <w:sz w:val="24"/>
          <w:szCs w:val="24"/>
        </w:rPr>
        <w:t xml:space="preserve">foster good relations between disabled and non-disabled children and young people. They </w:t>
      </w:r>
      <w:r>
        <w:rPr>
          <w:rFonts w:cstheme="minorHAnsi"/>
          <w:b/>
          <w:sz w:val="24"/>
          <w:szCs w:val="24"/>
        </w:rPr>
        <w:t xml:space="preserve">must </w:t>
      </w:r>
      <w:r>
        <w:rPr>
          <w:rFonts w:cstheme="minorHAnsi"/>
          <w:sz w:val="24"/>
          <w:szCs w:val="24"/>
        </w:rPr>
        <w:t xml:space="preserve">publish information to demonstrate their compliance with this general duty and </w:t>
      </w:r>
      <w:r>
        <w:rPr>
          <w:rFonts w:cstheme="minorHAnsi"/>
          <w:b/>
          <w:sz w:val="24"/>
          <w:szCs w:val="24"/>
        </w:rPr>
        <w:t xml:space="preserve">must </w:t>
      </w:r>
      <w:r>
        <w:rPr>
          <w:rFonts w:cstheme="minorHAnsi"/>
          <w:sz w:val="24"/>
          <w:szCs w:val="24"/>
        </w:rPr>
        <w:t>prepare and publish objectives to achieve the core aims of the general duty. Ob</w:t>
      </w:r>
      <w:r>
        <w:rPr>
          <w:rFonts w:cstheme="minorHAnsi"/>
          <w:sz w:val="24"/>
          <w:szCs w:val="24"/>
        </w:rPr>
        <w:t xml:space="preserve">jectives </w:t>
      </w:r>
      <w:r>
        <w:rPr>
          <w:rFonts w:cstheme="minorHAnsi"/>
          <w:b/>
          <w:sz w:val="24"/>
          <w:szCs w:val="24"/>
        </w:rPr>
        <w:t>must</w:t>
      </w:r>
      <w:r>
        <w:rPr>
          <w:rFonts w:cstheme="minorHAnsi"/>
          <w:sz w:val="24"/>
          <w:szCs w:val="24"/>
        </w:rPr>
        <w:t xml:space="preserve"> be specific and measureable.’</w:t>
      </w:r>
      <w:r>
        <w:rPr>
          <w:rFonts w:cstheme="minorHAnsi"/>
          <w:sz w:val="20"/>
          <w:szCs w:val="20"/>
        </w:rPr>
        <w:t xml:space="preserve"> (SEND code of Practice 2014)</w:t>
      </w:r>
    </w:p>
    <w:p w:rsidR="009678E0" w:rsidRDefault="0026261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duties cover discrimination in the provision of services and the provision of education, including admissions and exclusions. </w:t>
      </w:r>
      <w:r>
        <w:rPr>
          <w:rFonts w:cstheme="minorHAnsi"/>
          <w:sz w:val="20"/>
          <w:szCs w:val="20"/>
        </w:rPr>
        <w:t>(SEND code of Practice 2014)</w:t>
      </w:r>
    </w:p>
    <w:p w:rsidR="009678E0" w:rsidRDefault="0026261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The Accessibility Plan</w:t>
      </w:r>
    </w:p>
    <w:p w:rsidR="009678E0" w:rsidRDefault="0026261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ll providers </w:t>
      </w:r>
      <w:r>
        <w:rPr>
          <w:rFonts w:cstheme="minorHAnsi"/>
          <w:b/>
          <w:sz w:val="24"/>
          <w:szCs w:val="24"/>
        </w:rPr>
        <w:t xml:space="preserve">must </w:t>
      </w:r>
      <w:r>
        <w:rPr>
          <w:rFonts w:cstheme="minorHAnsi"/>
          <w:sz w:val="24"/>
          <w:szCs w:val="24"/>
        </w:rPr>
        <w:t xml:space="preserve">make reasonable adjustments to procedures, criteria and practices and by the provision of auxiliary aids and services. Most providers </w:t>
      </w:r>
      <w:r>
        <w:rPr>
          <w:rFonts w:cstheme="minorHAnsi"/>
          <w:b/>
          <w:sz w:val="24"/>
          <w:szCs w:val="24"/>
        </w:rPr>
        <w:t xml:space="preserve">must </w:t>
      </w:r>
      <w:r>
        <w:rPr>
          <w:rFonts w:cstheme="minorHAnsi"/>
          <w:sz w:val="24"/>
          <w:szCs w:val="24"/>
        </w:rPr>
        <w:t>also make reasonable adjustments by making physical alterations. Schools and LA education functions</w:t>
      </w:r>
      <w:r>
        <w:rPr>
          <w:rFonts w:cstheme="minorHAnsi"/>
          <w:sz w:val="24"/>
          <w:szCs w:val="24"/>
        </w:rPr>
        <w:t xml:space="preserve"> are not covered by this last duty but they </w:t>
      </w:r>
      <w:r>
        <w:rPr>
          <w:rFonts w:cstheme="minorHAnsi"/>
          <w:b/>
          <w:sz w:val="24"/>
          <w:szCs w:val="24"/>
        </w:rPr>
        <w:t xml:space="preserve">must </w:t>
      </w:r>
      <w:r>
        <w:rPr>
          <w:rFonts w:cstheme="minorHAnsi"/>
          <w:sz w:val="24"/>
          <w:szCs w:val="24"/>
        </w:rPr>
        <w:t xml:space="preserve">publish accessibility plans’….’setting out how they plan to increase access for disabled pupils to the curriculum, the physical environment and to information.’ </w:t>
      </w:r>
      <w:r>
        <w:rPr>
          <w:rFonts w:cstheme="minorHAnsi"/>
          <w:sz w:val="20"/>
          <w:szCs w:val="20"/>
        </w:rPr>
        <w:t>(SEND code of Practice 2014)</w:t>
      </w:r>
    </w:p>
    <w:p w:rsidR="009678E0" w:rsidRDefault="0026261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‘ Where a child or young person is covered by SEN and disability legislation, reasonable adjustments and access arrangements should be considered as part of SEN planning and review.’ </w:t>
      </w:r>
      <w:r>
        <w:rPr>
          <w:rFonts w:cstheme="minorHAnsi"/>
          <w:sz w:val="20"/>
          <w:szCs w:val="20"/>
        </w:rPr>
        <w:t xml:space="preserve">(SEND code of Practice 2014). </w:t>
      </w:r>
      <w:r>
        <w:rPr>
          <w:rFonts w:cstheme="minorHAnsi"/>
          <w:sz w:val="24"/>
          <w:szCs w:val="24"/>
        </w:rPr>
        <w:t>The full range of needs and required suppo</w:t>
      </w:r>
      <w:r>
        <w:rPr>
          <w:rFonts w:cstheme="minorHAnsi"/>
          <w:sz w:val="24"/>
          <w:szCs w:val="24"/>
        </w:rPr>
        <w:t>rt for all pupils identified as SEN Support or with a statement/EHC plan will be considered at least termly. The discussions will involve staff, parents and children plus outside agencies, as necessary.</w:t>
      </w:r>
    </w:p>
    <w:p w:rsidR="009678E0" w:rsidRDefault="0026261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action plan below identifies key activities that </w:t>
      </w:r>
      <w:r>
        <w:rPr>
          <w:rFonts w:cstheme="minorHAnsi"/>
          <w:sz w:val="24"/>
          <w:szCs w:val="24"/>
        </w:rPr>
        <w:t>will take place to ensure that the school becomes increasingly accessible</w:t>
      </w:r>
      <w:r>
        <w:rPr>
          <w:rFonts w:ascii="Arial" w:hAnsi="Arial" w:cs="Arial"/>
        </w:rPr>
        <w:t xml:space="preserve"> for pupils with SEND to the curriculum, the physical environment and to information.</w:t>
      </w:r>
    </w:p>
    <w:p w:rsidR="009678E0" w:rsidRDefault="009678E0">
      <w:pPr>
        <w:spacing w:after="61"/>
        <w:ind w:left="-5"/>
        <w:rPr>
          <w:rFonts w:ascii="Arial" w:hAnsi="Arial" w:cs="Arial"/>
          <w:b/>
        </w:rPr>
      </w:pPr>
    </w:p>
    <w:tbl>
      <w:tblPr>
        <w:tblStyle w:val="TableGrid0"/>
        <w:tblW w:w="10533" w:type="dxa"/>
        <w:tblInd w:w="-101" w:type="dxa"/>
        <w:tblCellMar>
          <w:top w:w="32" w:type="dxa"/>
          <w:left w:w="101" w:type="dxa"/>
          <w:right w:w="73" w:type="dxa"/>
        </w:tblCellMar>
        <w:tblLook w:val="04A0" w:firstRow="1" w:lastRow="0" w:firstColumn="1" w:lastColumn="0" w:noHBand="0" w:noVBand="1"/>
      </w:tblPr>
      <w:tblGrid>
        <w:gridCol w:w="2925"/>
        <w:gridCol w:w="2731"/>
        <w:gridCol w:w="3064"/>
        <w:gridCol w:w="1813"/>
      </w:tblGrid>
      <w:tr w:rsidR="009678E0">
        <w:trPr>
          <w:trHeight w:val="365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9678E0" w:rsidRDefault="00262616">
            <w:pPr>
              <w:ind w:left="2"/>
            </w:pPr>
            <w:r>
              <w:rPr>
                <w:rFonts w:ascii="Arial" w:eastAsia="Arial" w:hAnsi="Arial" w:cs="Arial"/>
                <w:u w:color="000000"/>
              </w:rPr>
              <w:t xml:space="preserve">OBJECTIVES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9678E0" w:rsidRDefault="00262616">
            <w:pPr>
              <w:ind w:left="2"/>
            </w:pPr>
            <w:r>
              <w:rPr>
                <w:rFonts w:ascii="Arial" w:eastAsia="Arial" w:hAnsi="Arial" w:cs="Arial"/>
                <w:u w:color="000000"/>
              </w:rPr>
              <w:t xml:space="preserve">SUCCESS CRITERIA 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9678E0" w:rsidRDefault="00262616">
            <w:r>
              <w:rPr>
                <w:rFonts w:ascii="Arial" w:eastAsia="Arial" w:hAnsi="Arial" w:cs="Arial"/>
                <w:u w:color="000000"/>
              </w:rPr>
              <w:t xml:space="preserve">ACTION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9678E0" w:rsidRDefault="00262616">
            <w:pPr>
              <w:ind w:left="2"/>
            </w:pPr>
            <w:r>
              <w:rPr>
                <w:rFonts w:ascii="Arial" w:eastAsia="Arial" w:hAnsi="Arial" w:cs="Arial"/>
                <w:u w:color="000000"/>
              </w:rPr>
              <w:t xml:space="preserve">TIMESCALE </w:t>
            </w:r>
          </w:p>
        </w:tc>
      </w:tr>
      <w:tr w:rsidR="009678E0">
        <w:trPr>
          <w:trHeight w:val="1282"/>
        </w:trPr>
        <w:tc>
          <w:tcPr>
            <w:tcW w:w="292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9678E0" w:rsidRDefault="00262616">
            <w:pPr>
              <w:ind w:left="2"/>
            </w:pPr>
            <w:r>
              <w:rPr>
                <w:rFonts w:ascii="Arial" w:eastAsia="Arial" w:hAnsi="Arial" w:cs="Arial"/>
                <w:u w:color="000000"/>
              </w:rPr>
              <w:t xml:space="preserve">To plan for adaptations to environment for any children with additional physical or sensory needs. </w:t>
            </w:r>
          </w:p>
        </w:tc>
        <w:tc>
          <w:tcPr>
            <w:tcW w:w="273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9678E0" w:rsidRDefault="00262616">
            <w:pPr>
              <w:ind w:left="2"/>
            </w:pPr>
            <w:r>
              <w:rPr>
                <w:rFonts w:ascii="Arial" w:eastAsia="Arial" w:hAnsi="Arial" w:cs="Arial"/>
                <w:u w:color="000000"/>
              </w:rPr>
              <w:t>Children with identified needs are successfully integrated as a result of environmental adaptations where needed, and as a result of targeted support and ad</w:t>
            </w:r>
            <w:r>
              <w:rPr>
                <w:rFonts w:ascii="Arial" w:eastAsia="Arial" w:hAnsi="Arial" w:cs="Arial"/>
                <w:u w:color="000000"/>
              </w:rPr>
              <w:t xml:space="preserve">vice </w:t>
            </w:r>
          </w:p>
        </w:tc>
        <w:tc>
          <w:tcPr>
            <w:tcW w:w="306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9678E0" w:rsidRDefault="00262616">
            <w:r>
              <w:rPr>
                <w:rFonts w:ascii="Arial" w:eastAsia="Arial" w:hAnsi="Arial" w:cs="Arial"/>
                <w:u w:color="000000"/>
              </w:rPr>
              <w:t xml:space="preserve">Liaison with feeder nursery and primary, parents and Inclusion officer prior to identified children starting school at Our Lady’s Catholic Primary School  </w:t>
            </w:r>
          </w:p>
        </w:tc>
        <w:tc>
          <w:tcPr>
            <w:tcW w:w="18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9678E0" w:rsidRDefault="00262616">
            <w:pPr>
              <w:spacing w:after="9"/>
              <w:ind w:left="2"/>
            </w:pPr>
            <w:r>
              <w:rPr>
                <w:rFonts w:ascii="Arial" w:eastAsia="Arial" w:hAnsi="Arial" w:cs="Arial"/>
                <w:u w:color="000000"/>
              </w:rPr>
              <w:t xml:space="preserve">When </w:t>
            </w:r>
          </w:p>
          <w:p w:rsidR="009678E0" w:rsidRDefault="00262616">
            <w:pPr>
              <w:ind w:left="2"/>
              <w:rPr>
                <w:rFonts w:ascii="Arial" w:eastAsia="Arial" w:hAnsi="Arial" w:cs="Arial"/>
                <w:u w:color="000000"/>
              </w:rPr>
            </w:pPr>
            <w:r>
              <w:rPr>
                <w:rFonts w:ascii="Arial" w:eastAsia="Arial" w:hAnsi="Arial" w:cs="Arial"/>
                <w:u w:color="000000"/>
              </w:rPr>
              <w:t xml:space="preserve">necessary </w:t>
            </w:r>
          </w:p>
          <w:p w:rsidR="009678E0" w:rsidRDefault="00262616">
            <w:pPr>
              <w:ind w:left="2"/>
            </w:pPr>
            <w:r>
              <w:rPr>
                <w:rFonts w:ascii="Arial" w:eastAsia="Arial" w:hAnsi="Arial" w:cs="Arial"/>
                <w:u w:color="000000"/>
              </w:rPr>
              <w:t xml:space="preserve">(Disabled toilet installed July 2019) </w:t>
            </w:r>
          </w:p>
        </w:tc>
      </w:tr>
    </w:tbl>
    <w:p w:rsidR="009678E0" w:rsidRDefault="00262616">
      <w:pPr>
        <w:spacing w:after="196"/>
      </w:pPr>
      <w:r>
        <w:rPr>
          <w:u w:color="000000"/>
        </w:rPr>
        <w:lastRenderedPageBreak/>
        <w:t xml:space="preserve"> </w:t>
      </w:r>
    </w:p>
    <w:tbl>
      <w:tblPr>
        <w:tblStyle w:val="TableGrid0"/>
        <w:tblW w:w="10586" w:type="dxa"/>
        <w:tblInd w:w="-101" w:type="dxa"/>
        <w:tblCellMar>
          <w:top w:w="32" w:type="dxa"/>
          <w:left w:w="101" w:type="dxa"/>
          <w:right w:w="61" w:type="dxa"/>
        </w:tblCellMar>
        <w:tblLook w:val="04A0" w:firstRow="1" w:lastRow="0" w:firstColumn="1" w:lastColumn="0" w:noHBand="0" w:noVBand="1"/>
      </w:tblPr>
      <w:tblGrid>
        <w:gridCol w:w="2690"/>
        <w:gridCol w:w="2935"/>
        <w:gridCol w:w="3118"/>
        <w:gridCol w:w="1843"/>
      </w:tblGrid>
      <w:tr w:rsidR="009678E0">
        <w:trPr>
          <w:trHeight w:val="356"/>
        </w:trPr>
        <w:tc>
          <w:tcPr>
            <w:tcW w:w="269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8E0" w:rsidRDefault="00262616">
            <w:pPr>
              <w:ind w:left="2"/>
            </w:pPr>
            <w:r>
              <w:rPr>
                <w:rFonts w:ascii="Arial" w:eastAsia="Arial" w:hAnsi="Arial" w:cs="Arial"/>
                <w:u w:color="000000"/>
              </w:rPr>
              <w:t xml:space="preserve">OBJECTIVES </w:t>
            </w:r>
          </w:p>
        </w:tc>
        <w:tc>
          <w:tcPr>
            <w:tcW w:w="293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8E0" w:rsidRDefault="00262616">
            <w:pPr>
              <w:ind w:left="2"/>
            </w:pPr>
            <w:r>
              <w:rPr>
                <w:rFonts w:ascii="Arial" w:eastAsia="Arial" w:hAnsi="Arial" w:cs="Arial"/>
                <w:u w:color="000000"/>
              </w:rPr>
              <w:t xml:space="preserve">SUCCESS CRITERIA 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8E0" w:rsidRDefault="00262616">
            <w:r>
              <w:rPr>
                <w:rFonts w:ascii="Arial" w:eastAsia="Arial" w:hAnsi="Arial" w:cs="Arial"/>
                <w:u w:color="000000"/>
              </w:rPr>
              <w:t xml:space="preserve">ACTION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8E0" w:rsidRDefault="00262616">
            <w:pPr>
              <w:ind w:left="2"/>
            </w:pPr>
            <w:r>
              <w:rPr>
                <w:rFonts w:ascii="Arial" w:eastAsia="Arial" w:hAnsi="Arial" w:cs="Arial"/>
                <w:u w:color="000000"/>
              </w:rPr>
              <w:t xml:space="preserve">TIMESCALE </w:t>
            </w:r>
          </w:p>
        </w:tc>
      </w:tr>
      <w:tr w:rsidR="009678E0">
        <w:trPr>
          <w:trHeight w:val="1953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8E0" w:rsidRDefault="00262616">
            <w:pPr>
              <w:ind w:left="2"/>
            </w:pPr>
            <w:r>
              <w:rPr>
                <w:rFonts w:ascii="Arial" w:eastAsia="Arial" w:hAnsi="Arial" w:cs="Arial"/>
                <w:u w:color="000000"/>
              </w:rPr>
              <w:t>To develop staff and parental understanding of changes to SEN</w:t>
            </w:r>
            <w:r w:rsidR="00BA7A9D">
              <w:rPr>
                <w:rFonts w:ascii="Arial" w:eastAsia="Arial" w:hAnsi="Arial" w:cs="Arial"/>
                <w:u w:color="000000"/>
              </w:rPr>
              <w:t>D</w:t>
            </w:r>
            <w:r>
              <w:rPr>
                <w:rFonts w:ascii="Arial" w:eastAsia="Arial" w:hAnsi="Arial" w:cs="Arial"/>
                <w:u w:color="000000"/>
              </w:rPr>
              <w:t xml:space="preserve"> procedures, including the Our Lady’s SEN</w:t>
            </w:r>
            <w:r w:rsidR="00BA7A9D">
              <w:rPr>
                <w:rFonts w:ascii="Arial" w:eastAsia="Arial" w:hAnsi="Arial" w:cs="Arial"/>
                <w:u w:color="000000"/>
              </w:rPr>
              <w:t>D</w:t>
            </w:r>
            <w:r>
              <w:rPr>
                <w:rFonts w:ascii="Arial" w:eastAsia="Arial" w:hAnsi="Arial" w:cs="Arial"/>
                <w:u w:color="000000"/>
              </w:rPr>
              <w:t xml:space="preserve"> Information  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8E0" w:rsidRDefault="00262616">
            <w:pPr>
              <w:spacing w:after="188" w:line="273" w:lineRule="auto"/>
              <w:ind w:left="2" w:right="30"/>
            </w:pPr>
            <w:r>
              <w:rPr>
                <w:rFonts w:ascii="Arial" w:eastAsia="Arial" w:hAnsi="Arial" w:cs="Arial"/>
                <w:u w:color="000000"/>
              </w:rPr>
              <w:t xml:space="preserve">Current Our Lady’s SEN Information is on school website. </w:t>
            </w:r>
          </w:p>
          <w:p w:rsidR="009678E0" w:rsidRDefault="00262616">
            <w:pPr>
              <w:ind w:left="2" w:right="12"/>
            </w:pPr>
            <w:r>
              <w:rPr>
                <w:rFonts w:ascii="Arial" w:eastAsia="Arial" w:hAnsi="Arial" w:cs="Arial"/>
                <w:u w:color="000000"/>
              </w:rPr>
              <w:t xml:space="preserve">Parents </w:t>
            </w:r>
            <w:r w:rsidR="00BA7A9D">
              <w:rPr>
                <w:rFonts w:ascii="Arial" w:eastAsia="Arial" w:hAnsi="Arial" w:cs="Arial"/>
                <w:u w:color="000000"/>
              </w:rPr>
              <w:t xml:space="preserve">and Carers </w:t>
            </w:r>
            <w:r>
              <w:rPr>
                <w:rFonts w:ascii="Arial" w:eastAsia="Arial" w:hAnsi="Arial" w:cs="Arial"/>
                <w:u w:color="000000"/>
              </w:rPr>
              <w:t xml:space="preserve">are clear about who to contact if they are concerned about their children and that staff are using updated procedures for recording support for children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8E0" w:rsidRDefault="00262616">
            <w:pPr>
              <w:spacing w:after="199"/>
            </w:pPr>
            <w:r>
              <w:rPr>
                <w:rFonts w:ascii="Arial" w:eastAsia="Arial" w:hAnsi="Arial" w:cs="Arial"/>
                <w:u w:color="000000"/>
              </w:rPr>
              <w:t>Updated SEN</w:t>
            </w:r>
            <w:r w:rsidR="00BA7A9D">
              <w:rPr>
                <w:rFonts w:ascii="Arial" w:eastAsia="Arial" w:hAnsi="Arial" w:cs="Arial"/>
                <w:u w:color="000000"/>
              </w:rPr>
              <w:t>D</w:t>
            </w:r>
            <w:r>
              <w:rPr>
                <w:rFonts w:ascii="Arial" w:eastAsia="Arial" w:hAnsi="Arial" w:cs="Arial"/>
                <w:u w:color="000000"/>
              </w:rPr>
              <w:t xml:space="preserve"> Information is on website </w:t>
            </w:r>
          </w:p>
          <w:p w:rsidR="009678E0" w:rsidRDefault="00262616">
            <w:pPr>
              <w:spacing w:line="275" w:lineRule="auto"/>
            </w:pPr>
            <w:r>
              <w:rPr>
                <w:rFonts w:ascii="Arial" w:eastAsia="Arial" w:hAnsi="Arial" w:cs="Arial"/>
                <w:u w:color="000000"/>
              </w:rPr>
              <w:t>Training for staff on changes to SEN</w:t>
            </w:r>
            <w:r w:rsidR="00BA7A9D">
              <w:rPr>
                <w:rFonts w:ascii="Arial" w:eastAsia="Arial" w:hAnsi="Arial" w:cs="Arial"/>
                <w:u w:color="000000"/>
              </w:rPr>
              <w:t>D</w:t>
            </w:r>
            <w:r>
              <w:rPr>
                <w:rFonts w:ascii="Arial" w:eastAsia="Arial" w:hAnsi="Arial" w:cs="Arial"/>
                <w:u w:color="000000"/>
              </w:rPr>
              <w:t>, including extra s</w:t>
            </w:r>
            <w:r>
              <w:rPr>
                <w:rFonts w:ascii="Arial" w:eastAsia="Arial" w:hAnsi="Arial" w:cs="Arial"/>
                <w:u w:color="000000"/>
              </w:rPr>
              <w:t xml:space="preserve">upport for parents with children with identified </w:t>
            </w:r>
          </w:p>
          <w:p w:rsidR="009678E0" w:rsidRDefault="00262616">
            <w:r>
              <w:rPr>
                <w:rFonts w:ascii="Arial" w:eastAsia="Arial" w:hAnsi="Arial" w:cs="Arial"/>
                <w:u w:color="000000"/>
              </w:rPr>
              <w:t>SEN</w:t>
            </w:r>
            <w:r w:rsidR="00BA7A9D">
              <w:rPr>
                <w:rFonts w:ascii="Arial" w:eastAsia="Arial" w:hAnsi="Arial" w:cs="Arial"/>
                <w:u w:color="000000"/>
              </w:rPr>
              <w:t>D</w:t>
            </w:r>
            <w:r>
              <w:rPr>
                <w:rFonts w:ascii="Arial" w:eastAsia="Arial" w:hAnsi="Arial" w:cs="Arial"/>
                <w:u w:color="000000"/>
              </w:rPr>
              <w:t xml:space="preserve"> where necessary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8E0" w:rsidRDefault="00262616">
            <w:pPr>
              <w:spacing w:after="11"/>
              <w:ind w:left="2"/>
            </w:pPr>
            <w:r>
              <w:rPr>
                <w:rFonts w:ascii="Arial" w:eastAsia="Arial" w:hAnsi="Arial" w:cs="Arial"/>
                <w:u w:color="000000"/>
              </w:rPr>
              <w:t xml:space="preserve">By the end of </w:t>
            </w:r>
          </w:p>
          <w:p w:rsidR="009678E0" w:rsidRDefault="00BA7A9D">
            <w:pPr>
              <w:ind w:left="2"/>
            </w:pPr>
            <w:r>
              <w:rPr>
                <w:rFonts w:ascii="Arial" w:eastAsia="Arial" w:hAnsi="Arial" w:cs="Arial"/>
                <w:u w:color="000000"/>
              </w:rPr>
              <w:t>December 2021</w:t>
            </w:r>
            <w:r w:rsidR="00262616">
              <w:rPr>
                <w:rFonts w:ascii="Arial" w:eastAsia="Arial" w:hAnsi="Arial" w:cs="Arial"/>
                <w:u w:color="000000"/>
              </w:rPr>
              <w:t xml:space="preserve"> </w:t>
            </w:r>
          </w:p>
        </w:tc>
      </w:tr>
      <w:tr w:rsidR="009678E0">
        <w:trPr>
          <w:trHeight w:val="599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8E0" w:rsidRDefault="002626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ensure staff are trained to support pupils with medical conditions.</w:t>
            </w:r>
          </w:p>
          <w:p w:rsidR="009678E0" w:rsidRDefault="009678E0">
            <w:pPr>
              <w:rPr>
                <w:rFonts w:ascii="Arial" w:hAnsi="Arial" w:cs="Arial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8E0" w:rsidRDefault="002626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Update staff training annually in </w:t>
            </w:r>
          </w:p>
          <w:p w:rsidR="009678E0" w:rsidRDefault="002626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Asthma</w:t>
            </w:r>
          </w:p>
          <w:p w:rsidR="009678E0" w:rsidRDefault="002626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Epilepsy</w:t>
            </w:r>
          </w:p>
          <w:p w:rsidR="009678E0" w:rsidRDefault="002626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Diabetes</w:t>
            </w:r>
          </w:p>
          <w:p w:rsidR="009678E0" w:rsidRDefault="00262616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and</w:t>
            </w:r>
            <w:proofErr w:type="gramEnd"/>
            <w:r>
              <w:rPr>
                <w:rFonts w:ascii="Arial" w:hAnsi="Arial" w:cs="Arial"/>
              </w:rPr>
              <w:t xml:space="preserve"> as required in other specific conditions.</w:t>
            </w:r>
          </w:p>
          <w:p w:rsidR="009678E0" w:rsidRDefault="002626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 Medical Conditions Policy annually and ensure annual parents’ return is gathered.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8E0" w:rsidRDefault="002626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INSET, staff meetings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8E0" w:rsidRDefault="00262616">
            <w:pPr>
              <w:spacing w:after="11"/>
              <w:ind w:left="2"/>
              <w:rPr>
                <w:rFonts w:ascii="Arial" w:eastAsia="Arial" w:hAnsi="Arial" w:cs="Arial"/>
                <w:u w:color="000000"/>
              </w:rPr>
            </w:pPr>
            <w:r>
              <w:rPr>
                <w:rFonts w:ascii="Arial" w:eastAsia="Arial" w:hAnsi="Arial" w:cs="Arial"/>
                <w:u w:color="000000"/>
              </w:rPr>
              <w:t>Annually in the Autumn Term</w:t>
            </w:r>
          </w:p>
        </w:tc>
      </w:tr>
      <w:tr w:rsidR="009678E0">
        <w:trPr>
          <w:trHeight w:val="1161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8E0" w:rsidRDefault="002626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ensure that staff are trained to support pupils with emotional needs.</w:t>
            </w:r>
          </w:p>
          <w:p w:rsidR="009678E0" w:rsidRDefault="009678E0">
            <w:pPr>
              <w:rPr>
                <w:rFonts w:ascii="Arial" w:hAnsi="Arial" w:cs="Arial"/>
              </w:rPr>
            </w:pPr>
          </w:p>
          <w:p w:rsidR="009678E0" w:rsidRDefault="009678E0">
            <w:pPr>
              <w:rPr>
                <w:rFonts w:ascii="Arial" w:hAnsi="Arial" w:cs="Arial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8E0" w:rsidRDefault="002626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 the staff are trained every 3 years in </w:t>
            </w:r>
            <w:proofErr w:type="spellStart"/>
            <w:r>
              <w:rPr>
                <w:rFonts w:ascii="Arial" w:hAnsi="Arial" w:cs="Arial"/>
              </w:rPr>
              <w:t>TEAMTeach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9678E0" w:rsidRDefault="002626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 staff have received 3-day Restorative Approaches CPD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8E0" w:rsidRDefault="002626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day INSET every 3 years</w:t>
            </w:r>
          </w:p>
          <w:p w:rsidR="009678E0" w:rsidRDefault="009678E0">
            <w:pPr>
              <w:jc w:val="center"/>
              <w:rPr>
                <w:rFonts w:ascii="Arial" w:hAnsi="Arial" w:cs="Arial"/>
              </w:rPr>
            </w:pPr>
          </w:p>
          <w:p w:rsidR="009678E0" w:rsidRDefault="009678E0">
            <w:pPr>
              <w:jc w:val="center"/>
              <w:rPr>
                <w:rFonts w:ascii="Arial" w:hAnsi="Arial" w:cs="Arial"/>
              </w:rPr>
            </w:pPr>
          </w:p>
          <w:p w:rsidR="009678E0" w:rsidRDefault="002626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staff trained in Restorative Approaches</w:t>
            </w:r>
          </w:p>
          <w:p w:rsidR="009678E0" w:rsidRDefault="009678E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8E0" w:rsidRDefault="00262616">
            <w:pPr>
              <w:spacing w:after="11"/>
              <w:ind w:left="2"/>
              <w:rPr>
                <w:rFonts w:ascii="Arial" w:eastAsia="Arial" w:hAnsi="Arial" w:cs="Arial"/>
                <w:u w:color="000000"/>
              </w:rPr>
            </w:pPr>
            <w:r>
              <w:rPr>
                <w:rFonts w:ascii="Arial" w:eastAsia="Arial" w:hAnsi="Arial" w:cs="Arial"/>
                <w:u w:color="000000"/>
              </w:rPr>
              <w:t>Rolling programme of Restorative Approaches CPD for staff - ongoin</w:t>
            </w:r>
            <w:r>
              <w:rPr>
                <w:rFonts w:ascii="Arial" w:eastAsia="Arial" w:hAnsi="Arial" w:cs="Arial"/>
                <w:u w:color="000000"/>
              </w:rPr>
              <w:t>g</w:t>
            </w:r>
          </w:p>
        </w:tc>
      </w:tr>
      <w:tr w:rsidR="009678E0">
        <w:trPr>
          <w:trHeight w:val="1108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8E0" w:rsidRDefault="00262616">
            <w:pPr>
              <w:ind w:left="2" w:right="8"/>
            </w:pPr>
            <w:r>
              <w:rPr>
                <w:rFonts w:ascii="Arial" w:eastAsia="Arial" w:hAnsi="Arial" w:cs="Arial"/>
                <w:u w:color="000000"/>
              </w:rPr>
              <w:t xml:space="preserve">To </w:t>
            </w:r>
            <w:r w:rsidR="00BA7A9D">
              <w:rPr>
                <w:rFonts w:ascii="Arial" w:eastAsia="Arial" w:hAnsi="Arial" w:cs="Arial"/>
                <w:u w:color="000000"/>
              </w:rPr>
              <w:t xml:space="preserve">implement Adaptive Teaching strategies to </w:t>
            </w:r>
            <w:r>
              <w:rPr>
                <w:rFonts w:ascii="Arial" w:eastAsia="Arial" w:hAnsi="Arial" w:cs="Arial"/>
                <w:u w:color="000000"/>
              </w:rPr>
              <w:t>ensure that all lessons provide opportunities for al</w:t>
            </w:r>
            <w:r w:rsidR="00BA7A9D">
              <w:rPr>
                <w:rFonts w:ascii="Arial" w:eastAsia="Arial" w:hAnsi="Arial" w:cs="Arial"/>
                <w:u w:color="000000"/>
              </w:rPr>
              <w:t xml:space="preserve">l pupils to achieve, including </w:t>
            </w:r>
            <w:r>
              <w:rPr>
                <w:rFonts w:ascii="Arial" w:eastAsia="Arial" w:hAnsi="Arial" w:cs="Arial"/>
                <w:u w:color="000000"/>
              </w:rPr>
              <w:t xml:space="preserve">work adapted to meet the needs of individuals or groups where necessary 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8E0" w:rsidRDefault="00BA7A9D">
            <w:pPr>
              <w:spacing w:after="190" w:line="274" w:lineRule="auto"/>
              <w:ind w:left="2"/>
            </w:pPr>
            <w:r>
              <w:rPr>
                <w:rFonts w:ascii="Arial" w:eastAsia="Arial" w:hAnsi="Arial" w:cs="Arial"/>
                <w:u w:color="000000"/>
              </w:rPr>
              <w:t>Adaptive Teaching strategies are e</w:t>
            </w:r>
            <w:r w:rsidR="00262616">
              <w:rPr>
                <w:rFonts w:ascii="Arial" w:eastAsia="Arial" w:hAnsi="Arial" w:cs="Arial"/>
                <w:u w:color="000000"/>
              </w:rPr>
              <w:t>vidence</w:t>
            </w:r>
            <w:r>
              <w:rPr>
                <w:rFonts w:ascii="Arial" w:eastAsia="Arial" w:hAnsi="Arial" w:cs="Arial"/>
                <w:u w:color="000000"/>
              </w:rPr>
              <w:t>d</w:t>
            </w:r>
            <w:r w:rsidR="00262616">
              <w:rPr>
                <w:rFonts w:ascii="Arial" w:eastAsia="Arial" w:hAnsi="Arial" w:cs="Arial"/>
                <w:u w:color="000000"/>
              </w:rPr>
              <w:t xml:space="preserve"> from planning, lesson observations and pupil progress that there are planned opportunities for all pupils to achieve </w:t>
            </w:r>
          </w:p>
          <w:p w:rsidR="009678E0" w:rsidRDefault="00262616">
            <w:pPr>
              <w:ind w:left="2" w:right="173"/>
            </w:pPr>
            <w:r>
              <w:rPr>
                <w:rFonts w:ascii="Arial" w:eastAsia="Arial" w:hAnsi="Arial" w:cs="Arial"/>
                <w:u w:color="000000"/>
              </w:rPr>
              <w:t>Evidence</w:t>
            </w:r>
            <w:r>
              <w:rPr>
                <w:rFonts w:ascii="Arial" w:eastAsia="Arial" w:hAnsi="Arial" w:cs="Arial"/>
                <w:u w:color="000000"/>
              </w:rPr>
              <w:t xml:space="preserve"> from planning that opportunities for extending pupils in all areas of the curriculum are in line </w:t>
            </w:r>
            <w:r>
              <w:rPr>
                <w:rFonts w:ascii="Arial" w:eastAsia="Arial" w:hAnsi="Arial" w:cs="Arial"/>
                <w:u w:color="000000"/>
              </w:rPr>
              <w:t>with revised object</w:t>
            </w:r>
            <w:r>
              <w:rPr>
                <w:rFonts w:ascii="Arial" w:eastAsia="Arial" w:hAnsi="Arial" w:cs="Arial"/>
                <w:u w:color="000000"/>
              </w:rPr>
              <w:t xml:space="preserve">ives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8E0" w:rsidRDefault="00262616">
            <w:pPr>
              <w:spacing w:line="275" w:lineRule="auto"/>
              <w:ind w:right="173"/>
            </w:pPr>
            <w:r>
              <w:rPr>
                <w:rFonts w:ascii="Arial" w:eastAsia="Arial" w:hAnsi="Arial" w:cs="Arial"/>
                <w:u w:color="000000"/>
              </w:rPr>
              <w:t xml:space="preserve">HT to organise planning scrutiny, lesson observations, analysis of pupil progress and pupil voice conversations (to be carried out by SLT and SENDCo) to focus on planned opportunities for differentiation  and extension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8E0" w:rsidRDefault="00262616">
            <w:pPr>
              <w:ind w:left="2"/>
            </w:pPr>
            <w:r>
              <w:rPr>
                <w:rFonts w:ascii="Arial" w:eastAsia="Arial" w:hAnsi="Arial" w:cs="Arial"/>
                <w:u w:color="000000"/>
              </w:rPr>
              <w:t>Embedded by Autumn 2022</w:t>
            </w:r>
          </w:p>
        </w:tc>
      </w:tr>
      <w:tr w:rsidR="009678E0">
        <w:trPr>
          <w:trHeight w:val="667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8E0" w:rsidRDefault="002626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</w:rPr>
              <w:t>improve accessibility for pupils with dyslexia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8E0" w:rsidRDefault="002626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Purchase a range of acetate coloured slides, tinted paper and arrange of writing tools.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8E0" w:rsidRDefault="00262616">
            <w:pPr>
              <w:spacing w:line="275" w:lineRule="auto"/>
              <w:ind w:right="173"/>
              <w:rPr>
                <w:rFonts w:ascii="Arial" w:eastAsia="Arial" w:hAnsi="Arial" w:cs="Arial"/>
                <w:u w:color="000000"/>
              </w:rPr>
            </w:pPr>
            <w:r>
              <w:rPr>
                <w:rFonts w:ascii="Arial" w:eastAsia="Arial" w:hAnsi="Arial" w:cs="Arial"/>
                <w:u w:color="000000"/>
              </w:rPr>
              <w:t>Following advice /recommendations from Occupational Therapy or meeting concerns raised by parents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8E0" w:rsidRDefault="00262616">
            <w:pPr>
              <w:spacing w:after="9"/>
              <w:ind w:left="2"/>
            </w:pPr>
            <w:r>
              <w:rPr>
                <w:rFonts w:ascii="Arial" w:eastAsia="Arial" w:hAnsi="Arial" w:cs="Arial"/>
                <w:u w:color="000000"/>
              </w:rPr>
              <w:t xml:space="preserve">When </w:t>
            </w:r>
          </w:p>
          <w:p w:rsidR="009678E0" w:rsidRDefault="00262616">
            <w:pPr>
              <w:spacing w:line="275" w:lineRule="auto"/>
              <w:ind w:left="2" w:right="42"/>
              <w:rPr>
                <w:rFonts w:ascii="Arial" w:eastAsia="Arial" w:hAnsi="Arial" w:cs="Arial"/>
                <w:u w:color="000000"/>
              </w:rPr>
            </w:pPr>
            <w:r>
              <w:rPr>
                <w:rFonts w:ascii="Arial" w:eastAsia="Arial" w:hAnsi="Arial" w:cs="Arial"/>
                <w:u w:color="000000"/>
              </w:rPr>
              <w:t>necessary resourc</w:t>
            </w:r>
            <w:r>
              <w:rPr>
                <w:rFonts w:ascii="Arial" w:eastAsia="Arial" w:hAnsi="Arial" w:cs="Arial"/>
                <w:u w:color="000000"/>
              </w:rPr>
              <w:t xml:space="preserve">es purchased and stored in school to be provided </w:t>
            </w:r>
            <w:r>
              <w:rPr>
                <w:rFonts w:ascii="Arial" w:eastAsia="Arial" w:hAnsi="Arial" w:cs="Arial"/>
                <w:u w:color="000000"/>
              </w:rPr>
              <w:lastRenderedPageBreak/>
              <w:t xml:space="preserve">to the child when required </w:t>
            </w:r>
          </w:p>
        </w:tc>
      </w:tr>
      <w:tr w:rsidR="009678E0">
        <w:trPr>
          <w:trHeight w:val="2133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8E0" w:rsidRDefault="002626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To support writing for pupils with physical difficulties/</w:t>
            </w:r>
          </w:p>
          <w:p w:rsidR="009678E0" w:rsidRDefault="002626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hypermobility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8E0" w:rsidRDefault="002626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Purchase sloping boards and easy grip pens and pencils</w:t>
            </w:r>
          </w:p>
          <w:p w:rsidR="009678E0" w:rsidRDefault="009678E0">
            <w:pPr>
              <w:rPr>
                <w:rFonts w:ascii="Arial" w:hAnsi="Arial" w:cs="Arial"/>
              </w:rPr>
            </w:pPr>
          </w:p>
          <w:p w:rsidR="009678E0" w:rsidRDefault="009678E0">
            <w:pPr>
              <w:rPr>
                <w:rFonts w:ascii="Arial" w:hAnsi="Arial" w:cs="Arial"/>
              </w:rPr>
            </w:pPr>
          </w:p>
          <w:p w:rsidR="009678E0" w:rsidRDefault="009678E0">
            <w:pPr>
              <w:rPr>
                <w:rFonts w:ascii="Arial" w:hAnsi="Arial" w:cs="Arial"/>
              </w:rPr>
            </w:pPr>
          </w:p>
          <w:p w:rsidR="009678E0" w:rsidRDefault="002626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Participation in Motor Skills </w:t>
            </w:r>
            <w:proofErr w:type="spellStart"/>
            <w:r>
              <w:rPr>
                <w:rFonts w:ascii="Arial" w:hAnsi="Arial" w:cs="Arial"/>
              </w:rPr>
              <w:t>Utd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8E0" w:rsidRDefault="00262616">
            <w:pPr>
              <w:spacing w:line="275" w:lineRule="auto"/>
              <w:ind w:right="173"/>
              <w:rPr>
                <w:rFonts w:ascii="Arial" w:eastAsia="Arial" w:hAnsi="Arial" w:cs="Arial"/>
                <w:u w:color="000000"/>
              </w:rPr>
            </w:pPr>
            <w:r>
              <w:rPr>
                <w:rFonts w:ascii="Arial" w:eastAsia="Arial" w:hAnsi="Arial" w:cs="Arial"/>
                <w:u w:color="000000"/>
              </w:rPr>
              <w:t xml:space="preserve">Following </w:t>
            </w:r>
            <w:r>
              <w:rPr>
                <w:rFonts w:ascii="Arial" w:eastAsia="Arial" w:hAnsi="Arial" w:cs="Arial"/>
                <w:u w:color="000000"/>
              </w:rPr>
              <w:t>advice /recommendations from Occupational Therapy meeting concerns raised by parents</w:t>
            </w:r>
          </w:p>
          <w:p w:rsidR="009678E0" w:rsidRDefault="00262616">
            <w:pPr>
              <w:spacing w:line="275" w:lineRule="auto"/>
              <w:ind w:right="173"/>
              <w:rPr>
                <w:rFonts w:ascii="Arial" w:eastAsia="Arial" w:hAnsi="Arial" w:cs="Arial"/>
                <w:u w:color="000000"/>
              </w:rPr>
            </w:pPr>
            <w:r>
              <w:rPr>
                <w:rFonts w:ascii="Arial" w:eastAsia="Arial" w:hAnsi="Arial" w:cs="Arial"/>
                <w:u w:color="000000"/>
              </w:rPr>
              <w:t>School staff trained to deliver Motor Skills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8E0" w:rsidRDefault="00262616">
            <w:pPr>
              <w:spacing w:after="9"/>
              <w:ind w:left="2"/>
            </w:pPr>
            <w:r>
              <w:rPr>
                <w:rFonts w:ascii="Arial" w:eastAsia="Arial" w:hAnsi="Arial" w:cs="Arial"/>
                <w:u w:color="000000"/>
              </w:rPr>
              <w:t xml:space="preserve">When </w:t>
            </w:r>
          </w:p>
          <w:p w:rsidR="009678E0" w:rsidRDefault="00262616">
            <w:pPr>
              <w:spacing w:line="275" w:lineRule="auto"/>
              <w:ind w:left="2" w:right="42"/>
              <w:rPr>
                <w:rFonts w:ascii="Arial" w:eastAsia="Arial" w:hAnsi="Arial" w:cs="Arial"/>
                <w:u w:color="000000"/>
              </w:rPr>
            </w:pPr>
            <w:r>
              <w:rPr>
                <w:rFonts w:ascii="Arial" w:eastAsia="Arial" w:hAnsi="Arial" w:cs="Arial"/>
                <w:u w:color="000000"/>
              </w:rPr>
              <w:t xml:space="preserve">necessary resources ordered and  provided to the child when delivered </w:t>
            </w:r>
          </w:p>
        </w:tc>
      </w:tr>
      <w:tr w:rsidR="009678E0">
        <w:trPr>
          <w:trHeight w:val="2490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8E0" w:rsidRDefault="00262616">
            <w:pPr>
              <w:ind w:left="2"/>
            </w:pPr>
            <w:r>
              <w:rPr>
                <w:rFonts w:ascii="Arial" w:eastAsia="Arial" w:hAnsi="Arial" w:cs="Arial"/>
                <w:u w:color="000000"/>
              </w:rPr>
              <w:t xml:space="preserve">To increase staff knowledge in supporting pupils </w:t>
            </w:r>
            <w:r>
              <w:rPr>
                <w:rFonts w:ascii="Arial" w:eastAsia="Arial" w:hAnsi="Arial" w:cs="Arial"/>
                <w:u w:color="000000"/>
              </w:rPr>
              <w:t xml:space="preserve">with speech and communication difficulties and with English as an Additional Language 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8E0" w:rsidRDefault="00262616">
            <w:pPr>
              <w:ind w:left="2" w:right="37"/>
            </w:pPr>
            <w:r>
              <w:rPr>
                <w:rFonts w:ascii="Arial" w:eastAsia="Arial" w:hAnsi="Arial" w:cs="Arial"/>
                <w:u w:color="000000"/>
              </w:rPr>
              <w:t>Evidence from planning, class observations, tracking of progress and discussions with pupils and parents that identifie</w:t>
            </w:r>
            <w:r>
              <w:rPr>
                <w:rFonts w:ascii="Arial" w:eastAsia="Arial" w:hAnsi="Arial" w:cs="Arial"/>
                <w:u w:color="000000"/>
              </w:rPr>
              <w:t xml:space="preserve">d children are achieving in school as a result of targeted support and early identification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8E0" w:rsidRDefault="00262616">
            <w:pPr>
              <w:spacing w:line="275" w:lineRule="auto"/>
            </w:pPr>
            <w:r>
              <w:rPr>
                <w:rFonts w:ascii="Arial" w:eastAsia="Arial" w:hAnsi="Arial" w:cs="Arial"/>
                <w:u w:color="000000"/>
              </w:rPr>
              <w:t>Training for staff in identification of speech and communication difficulties and in interventions to support children to improve. This will include training on Language Link, Talk Boost and NELI.</w:t>
            </w:r>
          </w:p>
          <w:p w:rsidR="009678E0" w:rsidRDefault="00262616">
            <w:pPr>
              <w:ind w:right="23"/>
            </w:pPr>
            <w:r>
              <w:rPr>
                <w:rFonts w:ascii="Arial" w:eastAsia="Arial" w:hAnsi="Arial" w:cs="Arial"/>
                <w:u w:color="000000"/>
              </w:rPr>
              <w:t xml:space="preserve">Training for staff in how to best support children in school who are at the earliest stages of understanding English, to include understanding of additional support available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8E0" w:rsidRDefault="00262616">
            <w:pPr>
              <w:spacing w:after="11"/>
              <w:ind w:left="2"/>
            </w:pPr>
            <w:r>
              <w:rPr>
                <w:rFonts w:ascii="Arial" w:eastAsia="Arial" w:hAnsi="Arial" w:cs="Arial"/>
                <w:u w:color="000000"/>
              </w:rPr>
              <w:t xml:space="preserve">By July </w:t>
            </w:r>
          </w:p>
          <w:p w:rsidR="009678E0" w:rsidRDefault="00262616">
            <w:pPr>
              <w:ind w:left="2"/>
            </w:pPr>
            <w:r>
              <w:rPr>
                <w:rFonts w:ascii="Arial" w:eastAsia="Arial" w:hAnsi="Arial" w:cs="Arial"/>
                <w:u w:color="000000"/>
              </w:rPr>
              <w:t>2023</w:t>
            </w:r>
          </w:p>
        </w:tc>
      </w:tr>
      <w:tr w:rsidR="009678E0">
        <w:trPr>
          <w:trHeight w:val="1734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8E0" w:rsidRDefault="00262616">
            <w:pPr>
              <w:ind w:left="2"/>
            </w:pPr>
            <w:r>
              <w:rPr>
                <w:rFonts w:ascii="Arial" w:eastAsia="Arial" w:hAnsi="Arial" w:cs="Arial"/>
                <w:u w:color="000000"/>
              </w:rPr>
              <w:t xml:space="preserve">To improve knowledge of how to access written material in alternative formats. 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8E0" w:rsidRDefault="00262616">
            <w:pPr>
              <w:ind w:left="2" w:right="275"/>
            </w:pPr>
            <w:r>
              <w:rPr>
                <w:rFonts w:ascii="Arial" w:eastAsia="Arial" w:hAnsi="Arial" w:cs="Arial"/>
                <w:u w:color="000000"/>
              </w:rPr>
              <w:t xml:space="preserve">School can provide written information in alternative formats if needed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8E0" w:rsidRDefault="00262616">
            <w:pPr>
              <w:ind w:right="76"/>
            </w:pPr>
            <w:r>
              <w:rPr>
                <w:rFonts w:ascii="Arial" w:eastAsia="Arial" w:hAnsi="Arial" w:cs="Arial"/>
                <w:u w:color="000000"/>
              </w:rPr>
              <w:t xml:space="preserve">School to make itself aware of the service available through its LA for converting written information </w:t>
            </w:r>
            <w:r>
              <w:rPr>
                <w:rFonts w:ascii="Arial" w:eastAsia="Arial" w:hAnsi="Arial" w:cs="Arial"/>
                <w:u w:color="000000"/>
              </w:rPr>
              <w:t xml:space="preserve">into alternative formats.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8E0" w:rsidRDefault="00262616">
            <w:pPr>
              <w:ind w:left="2" w:right="2"/>
            </w:pPr>
            <w:r>
              <w:rPr>
                <w:rFonts w:ascii="Arial" w:eastAsia="Arial" w:hAnsi="Arial" w:cs="Arial"/>
                <w:u w:color="000000"/>
              </w:rPr>
              <w:t xml:space="preserve">School is aware of where to access written information in different formats if required. </w:t>
            </w:r>
          </w:p>
        </w:tc>
      </w:tr>
      <w:tr w:rsidR="009678E0">
        <w:trPr>
          <w:trHeight w:val="2086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8E0" w:rsidRDefault="00262616">
            <w:pPr>
              <w:ind w:left="2"/>
            </w:pPr>
            <w:r>
              <w:rPr>
                <w:rFonts w:ascii="Arial" w:eastAsia="Arial" w:hAnsi="Arial" w:cs="Arial"/>
                <w:u w:color="000000"/>
              </w:rPr>
              <w:t xml:space="preserve">To identify children, parents and members of local community who may need to access information in different formats </w:t>
            </w:r>
            <w:proofErr w:type="spellStart"/>
            <w:r>
              <w:rPr>
                <w:rFonts w:ascii="Arial" w:eastAsia="Arial" w:hAnsi="Arial" w:cs="Arial"/>
                <w:u w:color="000000"/>
              </w:rPr>
              <w:t>eg</w:t>
            </w:r>
            <w:proofErr w:type="spellEnd"/>
            <w:r>
              <w:rPr>
                <w:rFonts w:ascii="Arial" w:eastAsia="Arial" w:hAnsi="Arial" w:cs="Arial"/>
                <w:u w:color="000000"/>
              </w:rPr>
              <w:t xml:space="preserve"> interpreters, signers 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8E0" w:rsidRDefault="00262616">
            <w:pPr>
              <w:ind w:left="2" w:right="8"/>
            </w:pPr>
            <w:r>
              <w:rPr>
                <w:rFonts w:ascii="Arial" w:eastAsia="Arial" w:hAnsi="Arial" w:cs="Arial"/>
                <w:u w:color="000000"/>
              </w:rPr>
              <w:t xml:space="preserve">School provides for children, parents and local community who may need to access information in different formats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8E0" w:rsidRDefault="00262616">
            <w:r>
              <w:rPr>
                <w:rFonts w:ascii="Arial" w:eastAsia="Arial" w:hAnsi="Arial" w:cs="Arial"/>
                <w:u w:color="000000"/>
              </w:rPr>
              <w:t>SEND</w:t>
            </w:r>
            <w:r>
              <w:rPr>
                <w:rFonts w:ascii="Arial" w:eastAsia="Arial" w:hAnsi="Arial" w:cs="Arial"/>
                <w:u w:color="000000"/>
              </w:rPr>
              <w:t>CO and SLT of the school to identify parents and children (initially) who may need further support to access information and to liaise with outside agencies to provide this (</w:t>
            </w:r>
            <w:proofErr w:type="spellStart"/>
            <w:r>
              <w:rPr>
                <w:rFonts w:ascii="Arial" w:eastAsia="Arial" w:hAnsi="Arial" w:cs="Arial"/>
                <w:u w:color="000000"/>
              </w:rPr>
              <w:t>eg</w:t>
            </w:r>
            <w:proofErr w:type="spellEnd"/>
            <w:r>
              <w:rPr>
                <w:rFonts w:ascii="Arial" w:eastAsia="Arial" w:hAnsi="Arial" w:cs="Arial"/>
                <w:u w:color="000000"/>
              </w:rPr>
              <w:t xml:space="preserve"> Ethnic Diversity Service)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8E0" w:rsidRDefault="00262616">
            <w:pPr>
              <w:ind w:left="2"/>
            </w:pPr>
            <w:r>
              <w:rPr>
                <w:rFonts w:ascii="Arial" w:eastAsia="Arial" w:hAnsi="Arial" w:cs="Arial"/>
                <w:u w:color="000000"/>
              </w:rPr>
              <w:t xml:space="preserve">When required. </w:t>
            </w:r>
          </w:p>
        </w:tc>
      </w:tr>
    </w:tbl>
    <w:p w:rsidR="009678E0" w:rsidRDefault="00262616">
      <w:r>
        <w:rPr>
          <w:u w:color="000000"/>
        </w:rPr>
        <w:t xml:space="preserve"> </w:t>
      </w:r>
    </w:p>
    <w:p w:rsidR="009678E0" w:rsidRDefault="00262616">
      <w:pPr>
        <w:spacing w:after="201"/>
      </w:pPr>
      <w:r>
        <w:rPr>
          <w:rFonts w:ascii="Arial" w:eastAsia="Arial" w:hAnsi="Arial" w:cs="Arial"/>
          <w:u w:color="000000"/>
        </w:rPr>
        <w:t xml:space="preserve"> </w:t>
      </w:r>
    </w:p>
    <w:p w:rsidR="009678E0" w:rsidRDefault="0026261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Monitoring</w:t>
      </w:r>
    </w:p>
    <w:p w:rsidR="009678E0" w:rsidRDefault="0026261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performance of individuals continues to be</w:t>
      </w:r>
      <w:r>
        <w:rPr>
          <w:rFonts w:cstheme="minorHAnsi"/>
          <w:sz w:val="24"/>
          <w:szCs w:val="24"/>
        </w:rPr>
        <w:t xml:space="preserve"> monitored on a termly basis through progress meetings with the Headteacher or Deputy Headteacher. The performance of groups, including those with SEN and/or a disability, takes place on an annual basis with each class teacher.</w:t>
      </w:r>
    </w:p>
    <w:p w:rsidR="009678E0" w:rsidRDefault="00262616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Policy published on website November 2021</w:t>
      </w:r>
      <w:bookmarkStart w:id="0" w:name="_GoBack"/>
      <w:bookmarkEnd w:id="0"/>
    </w:p>
    <w:sectPr w:rsidR="009678E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82C32"/>
    <w:multiLevelType w:val="hybridMultilevel"/>
    <w:tmpl w:val="07662F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850DF"/>
    <w:multiLevelType w:val="hybridMultilevel"/>
    <w:tmpl w:val="F5F2E2E6"/>
    <w:lvl w:ilvl="0" w:tplc="1F2890B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82658"/>
    <w:multiLevelType w:val="hybridMultilevel"/>
    <w:tmpl w:val="6C042E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E0"/>
    <w:rsid w:val="00191554"/>
    <w:rsid w:val="00262616"/>
    <w:rsid w:val="009678E0"/>
    <w:rsid w:val="00BA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D6181F-926B-40A7-8FED-03E6EABA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2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F552932</Template>
  <TotalTime>6</TotalTime>
  <Pages>4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9625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Lyall</dc:creator>
  <cp:lastModifiedBy>Ms Core</cp:lastModifiedBy>
  <cp:revision>4</cp:revision>
  <dcterms:created xsi:type="dcterms:W3CDTF">2022-11-15T14:37:00Z</dcterms:created>
  <dcterms:modified xsi:type="dcterms:W3CDTF">2022-11-15T15:59:00Z</dcterms:modified>
</cp:coreProperties>
</file>