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574A" w14:textId="77777777" w:rsidR="00492571" w:rsidRDefault="007654B8" w:rsidP="00E900DF">
      <w:pPr>
        <w:jc w:val="center"/>
      </w:pPr>
      <w:bookmarkStart w:id="0" w:name="OLE_LINK1"/>
      <w:bookmarkStart w:id="1" w:name="OLE_LINK2"/>
      <w:r>
        <w:rPr>
          <w:noProof/>
        </w:rPr>
        <w:drawing>
          <wp:inline distT="0" distB="0" distL="0" distR="0" wp14:anchorId="6D972361" wp14:editId="5A353C65">
            <wp:extent cx="4666353" cy="2496820"/>
            <wp:effectExtent l="0" t="0" r="1270" b="0"/>
            <wp:docPr id="92378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77" t="14055" r="9596" b="12443"/>
                    <a:stretch/>
                  </pic:blipFill>
                  <pic:spPr bwMode="auto">
                    <a:xfrm>
                      <a:off x="0" y="0"/>
                      <a:ext cx="4668472" cy="2497954"/>
                    </a:xfrm>
                    <a:prstGeom prst="rect">
                      <a:avLst/>
                    </a:prstGeom>
                    <a:noFill/>
                    <a:ln>
                      <a:noFill/>
                    </a:ln>
                    <a:extLst>
                      <a:ext uri="{53640926-AAD7-44D8-BBD7-CCE9431645EC}">
                        <a14:shadowObscured xmlns:a14="http://schemas.microsoft.com/office/drawing/2010/main"/>
                      </a:ext>
                    </a:extLst>
                  </pic:spPr>
                </pic:pic>
              </a:graphicData>
            </a:graphic>
          </wp:inline>
        </w:drawing>
      </w:r>
    </w:p>
    <w:p w14:paraId="229A7240" w14:textId="77777777" w:rsidR="00492571" w:rsidRDefault="00492571" w:rsidP="00E900DF">
      <w:pPr>
        <w:jc w:val="center"/>
      </w:pPr>
    </w:p>
    <w:p w14:paraId="1A1DB5DA" w14:textId="77777777" w:rsidR="00492571" w:rsidRDefault="00492571" w:rsidP="00225049"/>
    <w:p w14:paraId="00D6334E" w14:textId="77777777" w:rsidR="00492571" w:rsidRDefault="00492571" w:rsidP="00225049"/>
    <w:p w14:paraId="347AF946" w14:textId="77777777" w:rsidR="00492571" w:rsidRDefault="00492571" w:rsidP="00225049"/>
    <w:p w14:paraId="6CB9C646" w14:textId="77777777" w:rsidR="00492571" w:rsidRDefault="00492571" w:rsidP="00225049"/>
    <w:p w14:paraId="2DF85A96" w14:textId="77777777" w:rsidR="00DE027A" w:rsidRPr="00225049" w:rsidRDefault="00DE027A" w:rsidP="00225049"/>
    <w:p w14:paraId="2BB804FC" w14:textId="7DCEB238" w:rsidR="003D0670" w:rsidRPr="00F47A6D" w:rsidRDefault="000C13F1" w:rsidP="008E1071">
      <w:pPr>
        <w:pStyle w:val="Title"/>
        <w:jc w:val="center"/>
        <w:rPr>
          <w:color w:val="808080" w:themeColor="background1" w:themeShade="80"/>
        </w:rPr>
      </w:pPr>
      <w:r>
        <w:rPr>
          <w:rFonts w:cstheme="minorHAnsi"/>
        </w:rPr>
        <w:t>DATA RETENTION GUIDE</w:t>
      </w:r>
      <w:r w:rsidR="008750C2">
        <w:rPr>
          <w:rFonts w:cstheme="minorHAnsi"/>
        </w:rPr>
        <w:t>LINES</w:t>
      </w:r>
    </w:p>
    <w:bookmarkEnd w:id="0"/>
    <w:bookmarkEnd w:id="1"/>
    <w:p w14:paraId="4DA3FEE1" w14:textId="77777777" w:rsidR="003D0670" w:rsidRDefault="003D0670" w:rsidP="003D0670"/>
    <w:p w14:paraId="2775D495" w14:textId="77777777" w:rsidR="00492571" w:rsidRDefault="00492571" w:rsidP="003D0670"/>
    <w:p w14:paraId="6E691F9C" w14:textId="77777777" w:rsidR="00492571" w:rsidRDefault="00492571" w:rsidP="003D0670"/>
    <w:p w14:paraId="51EE8873" w14:textId="77777777" w:rsidR="00492571" w:rsidRPr="00F47A6D" w:rsidRDefault="00492571" w:rsidP="003D0670"/>
    <w:p w14:paraId="46F58974" w14:textId="77777777" w:rsidR="00F86EB3" w:rsidRDefault="00F86EB3" w:rsidP="0011041B">
      <w:pPr>
        <w:rPr>
          <w:rFonts w:eastAsia="Arial" w:cs="Arial"/>
          <w:b/>
          <w:bCs/>
          <w:sz w:val="23"/>
          <w:szCs w:val="23"/>
        </w:rPr>
      </w:pPr>
    </w:p>
    <w:p w14:paraId="54A713A3" w14:textId="77777777" w:rsidR="002E150C" w:rsidRPr="00F47A6D" w:rsidRDefault="002E150C" w:rsidP="0011041B">
      <w:pPr>
        <w:rPr>
          <w:rFonts w:eastAsia="Arial" w:cs="Arial"/>
          <w:b/>
          <w:bCs/>
          <w:sz w:val="23"/>
          <w:szCs w:val="23"/>
        </w:rPr>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1982"/>
        <w:gridCol w:w="2369"/>
        <w:gridCol w:w="1695"/>
        <w:gridCol w:w="2882"/>
      </w:tblGrid>
      <w:tr w:rsidR="008022E6" w:rsidRPr="00F47A6D" w14:paraId="3E4F5AFE" w14:textId="77777777" w:rsidTr="004F722B">
        <w:trPr>
          <w:trHeight w:val="651"/>
        </w:trPr>
        <w:tc>
          <w:tcPr>
            <w:tcW w:w="1982" w:type="dxa"/>
            <w:shd w:val="clear" w:color="auto" w:fill="auto"/>
            <w:vAlign w:val="center"/>
          </w:tcPr>
          <w:p w14:paraId="28A92EA8" w14:textId="77777777" w:rsidR="008022E6" w:rsidRPr="00F47A6D" w:rsidRDefault="008022E6" w:rsidP="004F722B">
            <w:pPr>
              <w:rPr>
                <w:rFonts w:cstheme="minorHAnsi"/>
                <w:b/>
                <w:sz w:val="20"/>
                <w:szCs w:val="20"/>
              </w:rPr>
            </w:pPr>
            <w:r w:rsidRPr="00F47A6D">
              <w:rPr>
                <w:rFonts w:cstheme="minorHAnsi"/>
                <w:b/>
                <w:sz w:val="20"/>
                <w:szCs w:val="20"/>
              </w:rPr>
              <w:t>DISTRIBUTION</w:t>
            </w:r>
          </w:p>
        </w:tc>
        <w:tc>
          <w:tcPr>
            <w:tcW w:w="6946" w:type="dxa"/>
            <w:gridSpan w:val="3"/>
            <w:shd w:val="clear" w:color="auto" w:fill="auto"/>
            <w:vAlign w:val="center"/>
          </w:tcPr>
          <w:p w14:paraId="7D6F9FB8" w14:textId="46CC79C6" w:rsidR="008022E6" w:rsidRPr="00F47A6D" w:rsidRDefault="00F86EB3" w:rsidP="004F722B">
            <w:pPr>
              <w:rPr>
                <w:rFonts w:cstheme="minorHAnsi"/>
                <w:sz w:val="20"/>
                <w:szCs w:val="20"/>
              </w:rPr>
            </w:pPr>
            <w:r>
              <w:rPr>
                <w:rFonts w:cstheme="minorHAnsi"/>
                <w:sz w:val="20"/>
                <w:szCs w:val="20"/>
              </w:rPr>
              <w:t>STAFF ONLY</w:t>
            </w:r>
          </w:p>
        </w:tc>
      </w:tr>
      <w:tr w:rsidR="008022E6" w:rsidRPr="00F47A6D" w14:paraId="4CCA611B" w14:textId="77777777" w:rsidTr="004F722B">
        <w:trPr>
          <w:trHeight w:val="507"/>
        </w:trPr>
        <w:tc>
          <w:tcPr>
            <w:tcW w:w="1982" w:type="dxa"/>
            <w:shd w:val="clear" w:color="auto" w:fill="auto"/>
            <w:vAlign w:val="center"/>
          </w:tcPr>
          <w:p w14:paraId="05629393" w14:textId="77777777" w:rsidR="008022E6" w:rsidRPr="00F47A6D" w:rsidRDefault="008022E6" w:rsidP="004F722B">
            <w:pPr>
              <w:rPr>
                <w:rFonts w:cstheme="minorHAnsi"/>
                <w:b/>
                <w:sz w:val="20"/>
                <w:szCs w:val="20"/>
              </w:rPr>
            </w:pPr>
            <w:r w:rsidRPr="00F47A6D">
              <w:rPr>
                <w:rFonts w:cstheme="minorHAnsi"/>
                <w:b/>
                <w:sz w:val="20"/>
                <w:szCs w:val="20"/>
              </w:rPr>
              <w:t>MANDATORY READERSHIP</w:t>
            </w:r>
          </w:p>
        </w:tc>
        <w:tc>
          <w:tcPr>
            <w:tcW w:w="6946" w:type="dxa"/>
            <w:gridSpan w:val="3"/>
            <w:shd w:val="clear" w:color="auto" w:fill="auto"/>
            <w:vAlign w:val="center"/>
          </w:tcPr>
          <w:p w14:paraId="31C424F4" w14:textId="15F7BC2C" w:rsidR="008022E6" w:rsidRPr="00F47A6D" w:rsidRDefault="000C13F1" w:rsidP="004F722B">
            <w:pPr>
              <w:rPr>
                <w:rFonts w:cstheme="minorHAnsi"/>
                <w:sz w:val="20"/>
                <w:szCs w:val="20"/>
              </w:rPr>
            </w:pPr>
            <w:r>
              <w:rPr>
                <w:rFonts w:cstheme="minorHAnsi"/>
                <w:sz w:val="20"/>
                <w:szCs w:val="20"/>
              </w:rPr>
              <w:t>Staff involved in the processing of data</w:t>
            </w:r>
          </w:p>
        </w:tc>
      </w:tr>
      <w:tr w:rsidR="000C13F1" w:rsidRPr="00F47A6D" w14:paraId="7F77FC84" w14:textId="77777777" w:rsidTr="004F722B">
        <w:trPr>
          <w:trHeight w:val="507"/>
        </w:trPr>
        <w:tc>
          <w:tcPr>
            <w:tcW w:w="1982" w:type="dxa"/>
            <w:shd w:val="clear" w:color="auto" w:fill="auto"/>
            <w:vAlign w:val="center"/>
          </w:tcPr>
          <w:p w14:paraId="0AFC390E" w14:textId="77777777" w:rsidR="000C13F1" w:rsidRPr="00F47A6D" w:rsidRDefault="000C13F1" w:rsidP="000C13F1">
            <w:pPr>
              <w:rPr>
                <w:rFonts w:cstheme="minorHAnsi"/>
                <w:b/>
                <w:sz w:val="20"/>
                <w:szCs w:val="20"/>
              </w:rPr>
            </w:pPr>
            <w:r w:rsidRPr="00F47A6D">
              <w:rPr>
                <w:rFonts w:cstheme="minorHAnsi"/>
                <w:b/>
                <w:sz w:val="20"/>
                <w:szCs w:val="20"/>
              </w:rPr>
              <w:t>DOCUMENT ID</w:t>
            </w:r>
          </w:p>
        </w:tc>
        <w:tc>
          <w:tcPr>
            <w:tcW w:w="6946" w:type="dxa"/>
            <w:gridSpan w:val="3"/>
            <w:shd w:val="clear" w:color="auto" w:fill="auto"/>
            <w:vAlign w:val="center"/>
          </w:tcPr>
          <w:p w14:paraId="09258550" w14:textId="4405FF8E" w:rsidR="000C13F1" w:rsidRPr="00F47A6D" w:rsidRDefault="000C13F1" w:rsidP="000C13F1">
            <w:pPr>
              <w:rPr>
                <w:rFonts w:cstheme="minorHAnsi"/>
                <w:sz w:val="20"/>
                <w:szCs w:val="20"/>
              </w:rPr>
            </w:pPr>
            <w:r>
              <w:rPr>
                <w:rFonts w:asciiTheme="minorHAnsi" w:hAnsiTheme="minorHAnsi" w:cstheme="minorHAnsi"/>
                <w:sz w:val="20"/>
                <w:szCs w:val="20"/>
              </w:rPr>
              <w:t>HT-IT</w:t>
            </w:r>
            <w:r w:rsidRPr="007914CD">
              <w:rPr>
                <w:rFonts w:asciiTheme="minorHAnsi" w:hAnsiTheme="minorHAnsi" w:cstheme="minorHAnsi"/>
                <w:sz w:val="20"/>
                <w:szCs w:val="20"/>
              </w:rPr>
              <w:t>0</w:t>
            </w:r>
            <w:r>
              <w:rPr>
                <w:rFonts w:asciiTheme="minorHAnsi" w:hAnsiTheme="minorHAnsi" w:cstheme="minorHAnsi"/>
                <w:sz w:val="20"/>
                <w:szCs w:val="20"/>
              </w:rPr>
              <w:t>22</w:t>
            </w:r>
            <w:r w:rsidRPr="007914CD">
              <w:rPr>
                <w:rFonts w:asciiTheme="minorHAnsi" w:hAnsiTheme="minorHAnsi" w:cstheme="minorHAnsi"/>
                <w:sz w:val="20"/>
                <w:szCs w:val="20"/>
              </w:rPr>
              <w:t xml:space="preserve"> </w:t>
            </w:r>
            <w:r>
              <w:rPr>
                <w:rFonts w:asciiTheme="minorHAnsi" w:hAnsiTheme="minorHAnsi" w:cstheme="minorHAnsi"/>
                <w:sz w:val="20"/>
                <w:szCs w:val="20"/>
              </w:rPr>
              <w:t xml:space="preserve">Data Retention </w:t>
            </w:r>
            <w:r w:rsidR="008750C2">
              <w:rPr>
                <w:rFonts w:asciiTheme="minorHAnsi" w:hAnsiTheme="minorHAnsi" w:cstheme="minorHAnsi"/>
                <w:sz w:val="20"/>
                <w:szCs w:val="20"/>
              </w:rPr>
              <w:t>Guidelines</w:t>
            </w:r>
          </w:p>
        </w:tc>
      </w:tr>
      <w:tr w:rsidR="008022E6" w:rsidRPr="00F47A6D" w14:paraId="26F1470D" w14:textId="77777777" w:rsidTr="004F722B">
        <w:trPr>
          <w:trHeight w:val="543"/>
        </w:trPr>
        <w:tc>
          <w:tcPr>
            <w:tcW w:w="1982" w:type="dxa"/>
            <w:shd w:val="clear" w:color="auto" w:fill="auto"/>
            <w:vAlign w:val="center"/>
          </w:tcPr>
          <w:p w14:paraId="391F4578" w14:textId="77777777" w:rsidR="008022E6" w:rsidRPr="00F47A6D" w:rsidRDefault="008022E6" w:rsidP="004F722B">
            <w:pPr>
              <w:rPr>
                <w:rFonts w:cstheme="minorHAnsi"/>
                <w:b/>
                <w:sz w:val="20"/>
                <w:szCs w:val="20"/>
              </w:rPr>
            </w:pPr>
            <w:r w:rsidRPr="00F47A6D">
              <w:rPr>
                <w:rFonts w:cstheme="minorHAnsi"/>
                <w:b/>
                <w:sz w:val="20"/>
                <w:szCs w:val="20"/>
              </w:rPr>
              <w:t>AUTHOR</w:t>
            </w:r>
            <w:r w:rsidR="00993770">
              <w:rPr>
                <w:rFonts w:cstheme="minorHAnsi"/>
                <w:b/>
                <w:sz w:val="20"/>
                <w:szCs w:val="20"/>
              </w:rPr>
              <w:t>/EDITOR</w:t>
            </w:r>
          </w:p>
        </w:tc>
        <w:tc>
          <w:tcPr>
            <w:tcW w:w="2369" w:type="dxa"/>
            <w:shd w:val="clear" w:color="auto" w:fill="auto"/>
            <w:vAlign w:val="center"/>
          </w:tcPr>
          <w:p w14:paraId="7FB8ED9F" w14:textId="3740070B" w:rsidR="008022E6" w:rsidRPr="00F47A6D" w:rsidRDefault="000C13F1" w:rsidP="004F722B">
            <w:pPr>
              <w:rPr>
                <w:rFonts w:cstheme="minorHAnsi"/>
                <w:sz w:val="20"/>
                <w:szCs w:val="20"/>
              </w:rPr>
            </w:pPr>
            <w:r>
              <w:rPr>
                <w:rFonts w:cstheme="minorHAnsi"/>
                <w:sz w:val="20"/>
                <w:szCs w:val="20"/>
              </w:rPr>
              <w:t>ADH</w:t>
            </w:r>
          </w:p>
        </w:tc>
        <w:tc>
          <w:tcPr>
            <w:tcW w:w="1695" w:type="dxa"/>
            <w:shd w:val="clear" w:color="auto" w:fill="auto"/>
            <w:vAlign w:val="center"/>
          </w:tcPr>
          <w:p w14:paraId="7480F594" w14:textId="77777777" w:rsidR="008022E6" w:rsidRPr="00F47A6D" w:rsidRDefault="008022E6" w:rsidP="004F722B">
            <w:pPr>
              <w:rPr>
                <w:rFonts w:cstheme="minorHAnsi"/>
                <w:b/>
                <w:sz w:val="20"/>
                <w:szCs w:val="20"/>
              </w:rPr>
            </w:pPr>
            <w:r w:rsidRPr="00F47A6D">
              <w:rPr>
                <w:rFonts w:cstheme="minorHAnsi"/>
                <w:b/>
                <w:sz w:val="20"/>
                <w:szCs w:val="20"/>
              </w:rPr>
              <w:t>VERSION</w:t>
            </w:r>
          </w:p>
        </w:tc>
        <w:tc>
          <w:tcPr>
            <w:tcW w:w="2882" w:type="dxa"/>
            <w:shd w:val="clear" w:color="auto" w:fill="auto"/>
            <w:vAlign w:val="center"/>
          </w:tcPr>
          <w:p w14:paraId="125A22AF" w14:textId="699BA91D" w:rsidR="008022E6" w:rsidRPr="00F47A6D" w:rsidRDefault="000C13F1" w:rsidP="004F722B">
            <w:pPr>
              <w:rPr>
                <w:rFonts w:cstheme="minorHAnsi"/>
                <w:sz w:val="20"/>
                <w:szCs w:val="20"/>
              </w:rPr>
            </w:pPr>
            <w:r>
              <w:rPr>
                <w:rFonts w:cstheme="minorHAnsi"/>
                <w:sz w:val="20"/>
                <w:szCs w:val="20"/>
              </w:rPr>
              <w:t>2025.01</w:t>
            </w:r>
          </w:p>
        </w:tc>
      </w:tr>
      <w:tr w:rsidR="000B6E9E" w:rsidRPr="00F47A6D" w14:paraId="4E6CEF15" w14:textId="77777777" w:rsidTr="006E5BAE">
        <w:trPr>
          <w:trHeight w:val="543"/>
        </w:trPr>
        <w:tc>
          <w:tcPr>
            <w:tcW w:w="8928" w:type="dxa"/>
            <w:gridSpan w:val="4"/>
            <w:shd w:val="clear" w:color="auto" w:fill="auto"/>
            <w:vAlign w:val="center"/>
          </w:tcPr>
          <w:p w14:paraId="113F8F66" w14:textId="77777777" w:rsidR="000B6E9E" w:rsidRPr="00F47A6D" w:rsidRDefault="000B6E9E" w:rsidP="004F722B">
            <w:pPr>
              <w:rPr>
                <w:rFonts w:cstheme="minorHAnsi"/>
                <w:sz w:val="20"/>
                <w:szCs w:val="20"/>
              </w:rPr>
            </w:pPr>
            <w:r>
              <w:rPr>
                <w:rFonts w:cstheme="minorHAnsi"/>
                <w:b/>
                <w:sz w:val="20"/>
                <w:szCs w:val="20"/>
              </w:rPr>
              <w:t xml:space="preserve">RATIFIED BY THE </w:t>
            </w:r>
            <w:r w:rsidR="004F717D">
              <w:rPr>
                <w:rFonts w:cstheme="minorHAnsi"/>
                <w:b/>
                <w:sz w:val="20"/>
                <w:szCs w:val="20"/>
              </w:rPr>
              <w:t>LOCAL GOVERNING BODY</w:t>
            </w:r>
          </w:p>
        </w:tc>
      </w:tr>
      <w:tr w:rsidR="008022E6" w:rsidRPr="00F47A6D" w14:paraId="32BE480A" w14:textId="77777777" w:rsidTr="004F722B">
        <w:trPr>
          <w:trHeight w:val="543"/>
        </w:trPr>
        <w:tc>
          <w:tcPr>
            <w:tcW w:w="4351" w:type="dxa"/>
            <w:gridSpan w:val="2"/>
            <w:shd w:val="clear" w:color="auto" w:fill="auto"/>
            <w:vAlign w:val="center"/>
          </w:tcPr>
          <w:p w14:paraId="441CC6DB" w14:textId="77777777" w:rsidR="008022E6" w:rsidRPr="00F47A6D" w:rsidRDefault="008022E6" w:rsidP="004F722B">
            <w:pPr>
              <w:rPr>
                <w:rFonts w:eastAsia="Arial" w:cstheme="minorHAnsi"/>
                <w:b/>
                <w:bCs/>
                <w:sz w:val="20"/>
                <w:szCs w:val="20"/>
              </w:rPr>
            </w:pPr>
            <w:r w:rsidRPr="00F47A6D">
              <w:rPr>
                <w:rFonts w:eastAsia="Arial" w:cstheme="minorHAnsi"/>
                <w:b/>
                <w:bCs/>
                <w:sz w:val="20"/>
                <w:szCs w:val="20"/>
              </w:rPr>
              <w:t>POLICY REVIEW FREQUENCY</w:t>
            </w:r>
          </w:p>
        </w:tc>
        <w:tc>
          <w:tcPr>
            <w:tcW w:w="4577" w:type="dxa"/>
            <w:gridSpan w:val="2"/>
            <w:shd w:val="clear" w:color="auto" w:fill="auto"/>
            <w:vAlign w:val="center"/>
          </w:tcPr>
          <w:p w14:paraId="1F058B50" w14:textId="1589106A" w:rsidR="008022E6" w:rsidRPr="00F47A6D" w:rsidRDefault="000C13F1" w:rsidP="004F722B">
            <w:pPr>
              <w:rPr>
                <w:rFonts w:eastAsia="Arial" w:cstheme="minorHAnsi"/>
                <w:sz w:val="20"/>
                <w:szCs w:val="20"/>
              </w:rPr>
            </w:pPr>
            <w:r>
              <w:rPr>
                <w:rFonts w:eastAsia="Arial" w:cstheme="minorHAnsi"/>
                <w:sz w:val="20"/>
                <w:szCs w:val="20"/>
              </w:rPr>
              <w:t>3 Years or upon Statutory Change</w:t>
            </w:r>
          </w:p>
        </w:tc>
      </w:tr>
      <w:tr w:rsidR="008022E6" w:rsidRPr="00F47A6D" w14:paraId="46406B9A" w14:textId="77777777" w:rsidTr="004F722B">
        <w:trPr>
          <w:trHeight w:val="543"/>
        </w:trPr>
        <w:tc>
          <w:tcPr>
            <w:tcW w:w="4351" w:type="dxa"/>
            <w:gridSpan w:val="2"/>
            <w:shd w:val="clear" w:color="auto" w:fill="auto"/>
            <w:vAlign w:val="center"/>
          </w:tcPr>
          <w:p w14:paraId="48DE8884" w14:textId="77777777" w:rsidR="008022E6" w:rsidRPr="00F47A6D" w:rsidRDefault="008022E6" w:rsidP="004F722B">
            <w:pPr>
              <w:rPr>
                <w:rFonts w:eastAsia="Arial" w:cstheme="minorHAnsi"/>
                <w:b/>
                <w:sz w:val="20"/>
                <w:szCs w:val="20"/>
              </w:rPr>
            </w:pPr>
            <w:r w:rsidRPr="00F47A6D">
              <w:rPr>
                <w:rFonts w:eastAsia="Arial" w:cstheme="minorHAnsi"/>
                <w:b/>
                <w:sz w:val="20"/>
                <w:szCs w:val="20"/>
              </w:rPr>
              <w:t>POLICY REQUIREMENT</w:t>
            </w:r>
          </w:p>
        </w:tc>
        <w:tc>
          <w:tcPr>
            <w:tcW w:w="4577" w:type="dxa"/>
            <w:gridSpan w:val="2"/>
            <w:shd w:val="clear" w:color="auto" w:fill="auto"/>
            <w:vAlign w:val="center"/>
          </w:tcPr>
          <w:p w14:paraId="1C28047A" w14:textId="3781D5FE" w:rsidR="008022E6" w:rsidRPr="00F47A6D" w:rsidRDefault="008022E6" w:rsidP="004F722B">
            <w:pPr>
              <w:rPr>
                <w:rFonts w:eastAsia="Arial" w:cstheme="minorHAnsi"/>
                <w:sz w:val="20"/>
                <w:szCs w:val="20"/>
              </w:rPr>
            </w:pPr>
            <w:r w:rsidRPr="00F47A6D">
              <w:rPr>
                <w:rFonts w:eastAsia="Arial" w:cstheme="minorHAnsi"/>
                <w:sz w:val="20"/>
                <w:szCs w:val="20"/>
              </w:rPr>
              <w:t>NON-STATUTORY</w:t>
            </w:r>
          </w:p>
        </w:tc>
      </w:tr>
    </w:tbl>
    <w:p w14:paraId="306CBE06" w14:textId="77777777" w:rsidR="00B2260F" w:rsidRPr="00F47A6D" w:rsidRDefault="00B2260F" w:rsidP="0011041B">
      <w:pPr>
        <w:rPr>
          <w:rFonts w:eastAsia="Arial" w:cs="Arial"/>
          <w:b/>
          <w:bCs/>
          <w:sz w:val="23"/>
          <w:szCs w:val="23"/>
        </w:rPr>
      </w:pPr>
    </w:p>
    <w:p w14:paraId="56C2C62B" w14:textId="77777777" w:rsidR="002E150C" w:rsidRPr="00F47A6D" w:rsidRDefault="002E150C" w:rsidP="0011041B">
      <w:pPr>
        <w:rPr>
          <w:rFonts w:eastAsia="Arial" w:cs="Arial"/>
          <w:b/>
          <w:bCs/>
          <w:sz w:val="23"/>
          <w:szCs w:val="23"/>
        </w:rPr>
      </w:pPr>
    </w:p>
    <w:p w14:paraId="09393F3C" w14:textId="77777777" w:rsidR="002E150C" w:rsidRPr="00F47A6D" w:rsidRDefault="002E150C" w:rsidP="0011041B">
      <w:pPr>
        <w:rPr>
          <w:rFonts w:eastAsia="Arial" w:cs="Arial"/>
          <w:b/>
          <w:bCs/>
          <w:sz w:val="23"/>
          <w:szCs w:val="23"/>
        </w:rPr>
      </w:pPr>
    </w:p>
    <w:p w14:paraId="743B8B94" w14:textId="77777777" w:rsidR="00FF0A00" w:rsidRPr="00F47A6D" w:rsidRDefault="00FF0A00" w:rsidP="00FF0A00">
      <w:pPr>
        <w:spacing w:before="100" w:beforeAutospacing="1" w:after="240"/>
        <w:contextualSpacing/>
        <w:jc w:val="center"/>
        <w:rPr>
          <w:rFonts w:eastAsia="Times New Roman" w:cstheme="minorHAnsi"/>
          <w:color w:val="595959" w:themeColor="text1" w:themeTint="A6"/>
          <w:sz w:val="16"/>
          <w:szCs w:val="16"/>
          <w:shd w:val="clear" w:color="auto" w:fill="FFFFFF"/>
          <w:lang w:eastAsia="en-GB"/>
        </w:rPr>
      </w:pPr>
      <w:r w:rsidRPr="00F47A6D">
        <w:rPr>
          <w:rFonts w:eastAsia="Times New Roman" w:cstheme="minorHAnsi"/>
          <w:noProof/>
          <w:color w:val="595959" w:themeColor="text1" w:themeTint="A6"/>
          <w:sz w:val="16"/>
          <w:szCs w:val="16"/>
          <w:lang w:eastAsia="en-GB"/>
        </w:rPr>
        <w:drawing>
          <wp:inline distT="0" distB="0" distL="0" distR="0" wp14:anchorId="475AC7C8" wp14:editId="00AF1C60">
            <wp:extent cx="1061625" cy="455295"/>
            <wp:effectExtent l="0" t="0" r="5715" b="1905"/>
            <wp:docPr id="147433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228" t="14335" r="9396" b="14675"/>
                    <a:stretch/>
                  </pic:blipFill>
                  <pic:spPr bwMode="auto">
                    <a:xfrm>
                      <a:off x="0" y="0"/>
                      <a:ext cx="1088827" cy="466961"/>
                    </a:xfrm>
                    <a:prstGeom prst="rect">
                      <a:avLst/>
                    </a:prstGeom>
                    <a:noFill/>
                    <a:ln>
                      <a:noFill/>
                    </a:ln>
                    <a:extLst>
                      <a:ext uri="{53640926-AAD7-44D8-BBD7-CCE9431645EC}">
                        <a14:shadowObscured xmlns:a14="http://schemas.microsoft.com/office/drawing/2010/main"/>
                      </a:ext>
                    </a:extLst>
                  </pic:spPr>
                </pic:pic>
              </a:graphicData>
            </a:graphic>
          </wp:inline>
        </w:drawing>
      </w:r>
    </w:p>
    <w:p w14:paraId="2B66A21B" w14:textId="77777777" w:rsidR="00FF0A00" w:rsidRPr="00F47A6D" w:rsidRDefault="00FF0A00" w:rsidP="00FF0A00">
      <w:pPr>
        <w:spacing w:before="100" w:beforeAutospacing="1" w:after="240"/>
        <w:contextualSpacing/>
        <w:jc w:val="center"/>
        <w:rPr>
          <w:rFonts w:eastAsia="Times New Roman" w:cstheme="minorHAnsi"/>
          <w:color w:val="595959" w:themeColor="text1" w:themeTint="A6"/>
          <w:sz w:val="12"/>
          <w:szCs w:val="12"/>
          <w:shd w:val="clear" w:color="auto" w:fill="FFFFFF"/>
          <w:lang w:eastAsia="en-GB"/>
        </w:rPr>
      </w:pPr>
    </w:p>
    <w:p w14:paraId="1B65AAAC" w14:textId="77777777" w:rsidR="00F47A6D" w:rsidRPr="00F47A6D" w:rsidRDefault="00FF0A00" w:rsidP="00F47A6D">
      <w:pPr>
        <w:spacing w:before="240" w:after="100" w:afterAutospacing="1"/>
        <w:contextualSpacing/>
        <w:jc w:val="center"/>
        <w:rPr>
          <w:rFonts w:eastAsia="Times New Roman" w:cstheme="minorHAnsi"/>
          <w:color w:val="595959" w:themeColor="text1" w:themeTint="A6"/>
          <w:sz w:val="16"/>
          <w:szCs w:val="16"/>
          <w:shd w:val="clear" w:color="auto" w:fill="FFFFFF"/>
          <w:lang w:eastAsia="en-GB"/>
        </w:rPr>
      </w:pPr>
      <w:r w:rsidRPr="00F47A6D">
        <w:rPr>
          <w:rFonts w:eastAsia="Times New Roman" w:cstheme="minorHAnsi"/>
          <w:color w:val="595959" w:themeColor="text1" w:themeTint="A6"/>
          <w:sz w:val="16"/>
          <w:szCs w:val="16"/>
          <w:shd w:val="clear" w:color="auto" w:fill="FFFFFF"/>
          <w:lang w:eastAsia="en-GB"/>
        </w:rPr>
        <w:t>Halliard Trust, The Fallibroome Academ</w:t>
      </w:r>
      <w:r w:rsidR="00F756CF" w:rsidRPr="00F47A6D">
        <w:rPr>
          <w:rFonts w:eastAsia="Times New Roman" w:cstheme="minorHAnsi"/>
          <w:color w:val="595959" w:themeColor="text1" w:themeTint="A6"/>
          <w:sz w:val="16"/>
          <w:szCs w:val="16"/>
          <w:shd w:val="clear" w:color="auto" w:fill="FFFFFF"/>
          <w:lang w:eastAsia="en-GB"/>
        </w:rPr>
        <w:t>y</w:t>
      </w:r>
      <w:r w:rsidRPr="00F47A6D">
        <w:rPr>
          <w:rFonts w:eastAsia="Times New Roman" w:cstheme="minorHAnsi"/>
          <w:color w:val="595959" w:themeColor="text1" w:themeTint="A6"/>
          <w:sz w:val="16"/>
          <w:szCs w:val="16"/>
          <w:shd w:val="clear" w:color="auto" w:fill="FFFFFF"/>
          <w:lang w:eastAsia="en-GB"/>
        </w:rPr>
        <w:t xml:space="preserve">, </w:t>
      </w:r>
      <w:r w:rsidR="00F47A6D" w:rsidRPr="00F47A6D">
        <w:rPr>
          <w:rFonts w:eastAsia="Times New Roman" w:cstheme="minorHAnsi"/>
          <w:color w:val="595959" w:themeColor="text1" w:themeTint="A6"/>
          <w:sz w:val="16"/>
          <w:szCs w:val="16"/>
          <w:shd w:val="clear" w:color="auto" w:fill="FFFFFF"/>
          <w:lang w:eastAsia="en-GB"/>
        </w:rPr>
        <w:t>Priory Lane, Macclesfield, Cheshire, SK10 4AF</w:t>
      </w:r>
    </w:p>
    <w:p w14:paraId="26513931" w14:textId="77777777" w:rsidR="00F47A6D" w:rsidRPr="00F47A6D" w:rsidRDefault="00F47A6D" w:rsidP="00F47A6D">
      <w:pPr>
        <w:spacing w:before="240" w:after="100" w:afterAutospacing="1"/>
        <w:contextualSpacing/>
        <w:jc w:val="center"/>
        <w:rPr>
          <w:rFonts w:eastAsia="Times New Roman" w:cstheme="minorHAnsi"/>
          <w:color w:val="595959" w:themeColor="text1" w:themeTint="A6"/>
          <w:sz w:val="16"/>
          <w:szCs w:val="16"/>
          <w:shd w:val="clear" w:color="auto" w:fill="FFFFFF"/>
          <w:lang w:eastAsia="en-GB"/>
        </w:rPr>
      </w:pPr>
      <w:r w:rsidRPr="00F47A6D">
        <w:rPr>
          <w:rFonts w:eastAsia="Times New Roman" w:cstheme="minorHAnsi"/>
          <w:bCs/>
          <w:color w:val="595959" w:themeColor="text1" w:themeTint="A6"/>
          <w:sz w:val="16"/>
          <w:szCs w:val="16"/>
          <w:shd w:val="clear" w:color="auto" w:fill="FFFFFF"/>
          <w:lang w:eastAsia="en-GB"/>
        </w:rPr>
        <w:t xml:space="preserve">Telephone: </w:t>
      </w:r>
      <w:r w:rsidRPr="00F47A6D">
        <w:rPr>
          <w:rFonts w:eastAsia="Times New Roman" w:cstheme="minorHAnsi"/>
          <w:color w:val="595959" w:themeColor="text1" w:themeTint="A6"/>
          <w:sz w:val="16"/>
          <w:szCs w:val="16"/>
          <w:shd w:val="clear" w:color="auto" w:fill="FFFFFF"/>
          <w:lang w:eastAsia="en-GB"/>
        </w:rPr>
        <w:t>+44 (0) 1625 813 510</w:t>
      </w:r>
      <w:bookmarkStart w:id="2" w:name="OLE_LINK63"/>
      <w:r w:rsidR="00C94EDF">
        <w:rPr>
          <w:rFonts w:eastAsia="Times New Roman" w:cstheme="minorHAnsi"/>
          <w:color w:val="595959" w:themeColor="text1" w:themeTint="A6"/>
          <w:sz w:val="16"/>
          <w:szCs w:val="16"/>
          <w:shd w:val="clear" w:color="auto" w:fill="FFFFFF"/>
          <w:lang w:eastAsia="en-GB"/>
        </w:rPr>
        <w:t xml:space="preserve">  </w:t>
      </w:r>
      <w:r w:rsidRPr="00F47A6D">
        <w:rPr>
          <w:rFonts w:eastAsia="Times New Roman" w:cstheme="minorHAnsi"/>
          <w:color w:val="595959" w:themeColor="text1" w:themeTint="A6"/>
          <w:sz w:val="16"/>
          <w:szCs w:val="16"/>
          <w:shd w:val="clear" w:color="auto" w:fill="FFFFFF"/>
          <w:lang w:eastAsia="en-GB"/>
        </w:rPr>
        <w:t>|</w:t>
      </w:r>
      <w:bookmarkEnd w:id="2"/>
      <w:r w:rsidRPr="00F47A6D">
        <w:rPr>
          <w:rFonts w:eastAsia="Times New Roman" w:cstheme="minorHAnsi"/>
          <w:color w:val="595959" w:themeColor="text1" w:themeTint="A6"/>
          <w:sz w:val="16"/>
          <w:szCs w:val="16"/>
          <w:shd w:val="clear" w:color="auto" w:fill="FFFFFF"/>
          <w:lang w:eastAsia="en-GB"/>
        </w:rPr>
        <w:t xml:space="preserve">  Email: info@</w:t>
      </w:r>
      <w:r w:rsidR="00C94EDF">
        <w:rPr>
          <w:rFonts w:eastAsia="Times New Roman" w:cstheme="minorHAnsi"/>
          <w:color w:val="595959" w:themeColor="text1" w:themeTint="A6"/>
          <w:sz w:val="16"/>
          <w:szCs w:val="16"/>
          <w:shd w:val="clear" w:color="auto" w:fill="FFFFFF"/>
          <w:lang w:eastAsia="en-GB"/>
        </w:rPr>
        <w:t>halliard</w:t>
      </w:r>
      <w:r w:rsidRPr="00F47A6D">
        <w:rPr>
          <w:rFonts w:eastAsia="Times New Roman" w:cstheme="minorHAnsi"/>
          <w:color w:val="595959" w:themeColor="text1" w:themeTint="A6"/>
          <w:sz w:val="16"/>
          <w:szCs w:val="16"/>
          <w:shd w:val="clear" w:color="auto" w:fill="FFFFFF"/>
          <w:lang w:eastAsia="en-GB"/>
        </w:rPr>
        <w:t>trust.com  |  Web: www.</w:t>
      </w:r>
      <w:r w:rsidR="00C94EDF">
        <w:rPr>
          <w:rFonts w:eastAsia="Times New Roman" w:cstheme="minorHAnsi"/>
          <w:color w:val="595959" w:themeColor="text1" w:themeTint="A6"/>
          <w:sz w:val="16"/>
          <w:szCs w:val="16"/>
          <w:shd w:val="clear" w:color="auto" w:fill="FFFFFF"/>
          <w:lang w:eastAsia="en-GB"/>
        </w:rPr>
        <w:t>halliardtrust</w:t>
      </w:r>
      <w:r w:rsidRPr="00F47A6D">
        <w:rPr>
          <w:rFonts w:eastAsia="Times New Roman" w:cstheme="minorHAnsi"/>
          <w:color w:val="595959" w:themeColor="text1" w:themeTint="A6"/>
          <w:sz w:val="16"/>
          <w:szCs w:val="16"/>
          <w:shd w:val="clear" w:color="auto" w:fill="FFFFFF"/>
          <w:lang w:eastAsia="en-GB"/>
        </w:rPr>
        <w:t>.com</w:t>
      </w:r>
    </w:p>
    <w:p w14:paraId="150BC2D4" w14:textId="77777777" w:rsidR="00FF0A00" w:rsidRPr="00F47A6D" w:rsidRDefault="00FF0A00" w:rsidP="00F47A6D">
      <w:pPr>
        <w:spacing w:before="240" w:after="100" w:afterAutospacing="1"/>
        <w:contextualSpacing/>
        <w:jc w:val="center"/>
        <w:rPr>
          <w:rFonts w:eastAsia="Times New Roman" w:cstheme="minorHAnsi"/>
          <w:color w:val="A6A6A6" w:themeColor="background1" w:themeShade="A6"/>
          <w:sz w:val="14"/>
          <w:szCs w:val="14"/>
          <w:lang w:eastAsia="en-GB"/>
        </w:rPr>
      </w:pPr>
    </w:p>
    <w:p w14:paraId="7F3DF110" w14:textId="77777777" w:rsidR="00FF0A00" w:rsidRPr="00F47A6D" w:rsidRDefault="00FF0A00" w:rsidP="00FF0A00">
      <w:pPr>
        <w:shd w:val="clear" w:color="auto" w:fill="FFFFFF"/>
        <w:spacing w:before="100" w:beforeAutospacing="1" w:after="100" w:afterAutospacing="1"/>
        <w:contextualSpacing/>
        <w:jc w:val="center"/>
        <w:rPr>
          <w:rFonts w:eastAsia="Times New Roman" w:cstheme="minorHAnsi"/>
          <w:color w:val="A6A6A6" w:themeColor="background1" w:themeShade="A6"/>
          <w:sz w:val="14"/>
          <w:szCs w:val="14"/>
          <w:lang w:eastAsia="en-GB"/>
        </w:rPr>
      </w:pPr>
      <w:r w:rsidRPr="00F47A6D">
        <w:rPr>
          <w:rFonts w:eastAsia="Times New Roman" w:cstheme="minorHAnsi"/>
          <w:color w:val="A6A6A6" w:themeColor="background1" w:themeShade="A6"/>
          <w:sz w:val="14"/>
          <w:szCs w:val="14"/>
          <w:lang w:eastAsia="en-GB"/>
        </w:rPr>
        <w:t>Halliard Trust (Company number: 07346144). A company incorporated as private limited by guarantee.</w:t>
      </w:r>
    </w:p>
    <w:p w14:paraId="0655FFE8" w14:textId="77777777" w:rsidR="006A3BC7" w:rsidRDefault="00FF0A00" w:rsidP="00FF0A00">
      <w:pPr>
        <w:jc w:val="center"/>
        <w:rPr>
          <w:rFonts w:eastAsia="Times New Roman" w:cstheme="minorHAnsi"/>
          <w:color w:val="A6A6A6" w:themeColor="background1" w:themeShade="A6"/>
          <w:sz w:val="14"/>
          <w:szCs w:val="14"/>
          <w:lang w:eastAsia="en-GB"/>
        </w:rPr>
      </w:pPr>
      <w:r w:rsidRPr="00F47A6D">
        <w:rPr>
          <w:rFonts w:eastAsia="Times New Roman" w:cstheme="minorHAnsi"/>
          <w:color w:val="A6A6A6" w:themeColor="background1" w:themeShade="A6"/>
          <w:sz w:val="14"/>
          <w:szCs w:val="14"/>
          <w:lang w:eastAsia="en-GB"/>
        </w:rPr>
        <w:t>Registered Office situated in England and Wales</w:t>
      </w:r>
    </w:p>
    <w:p w14:paraId="2C471BF5" w14:textId="77777777" w:rsidR="006A3BC7" w:rsidRDefault="006A3BC7">
      <w:pPr>
        <w:widowControl w:val="0"/>
        <w:rPr>
          <w:rFonts w:eastAsia="Times New Roman" w:cstheme="minorHAnsi"/>
          <w:color w:val="A6A6A6" w:themeColor="background1" w:themeShade="A6"/>
          <w:sz w:val="14"/>
          <w:szCs w:val="14"/>
          <w:lang w:eastAsia="en-GB"/>
        </w:rPr>
      </w:pPr>
      <w:r>
        <w:rPr>
          <w:rFonts w:eastAsia="Times New Roman" w:cstheme="minorHAnsi"/>
          <w:color w:val="A6A6A6" w:themeColor="background1" w:themeShade="A6"/>
          <w:sz w:val="14"/>
          <w:szCs w:val="14"/>
          <w:lang w:eastAsia="en-GB"/>
        </w:rPr>
        <w:br w:type="page"/>
      </w:r>
    </w:p>
    <w:sdt>
      <w:sdtPr>
        <w:rPr>
          <w:rFonts w:eastAsiaTheme="minorHAnsi" w:cstheme="minorBidi"/>
          <w:b w:val="0"/>
          <w:bCs w:val="0"/>
          <w:caps/>
          <w:smallCaps w:val="0"/>
          <w:color w:val="404040" w:themeColor="text1" w:themeTint="BF"/>
          <w:sz w:val="22"/>
          <w:szCs w:val="22"/>
        </w:rPr>
        <w:id w:val="-1594706886"/>
        <w:docPartObj>
          <w:docPartGallery w:val="Table of Contents"/>
          <w:docPartUnique/>
        </w:docPartObj>
      </w:sdtPr>
      <w:sdtEndPr>
        <w:rPr>
          <w:caps w:val="0"/>
          <w:noProof/>
        </w:rPr>
      </w:sdtEndPr>
      <w:sdtContent>
        <w:p w14:paraId="6FCF0C77" w14:textId="77777777" w:rsidR="00770495" w:rsidRPr="00F47A6D" w:rsidRDefault="00770495">
          <w:pPr>
            <w:pStyle w:val="TOCHeading"/>
            <w:rPr>
              <w:b w:val="0"/>
              <w:bCs w:val="0"/>
              <w:color w:val="auto"/>
              <w:sz w:val="52"/>
              <w:szCs w:val="52"/>
            </w:rPr>
          </w:pPr>
          <w:r w:rsidRPr="00F47A6D">
            <w:rPr>
              <w:b w:val="0"/>
              <w:bCs w:val="0"/>
              <w:color w:val="auto"/>
              <w:sz w:val="52"/>
              <w:szCs w:val="52"/>
            </w:rPr>
            <w:t>Contents</w:t>
          </w:r>
        </w:p>
        <w:p w14:paraId="1097DC13" w14:textId="777B1DA4" w:rsidR="008750C2" w:rsidRDefault="00770495">
          <w:pPr>
            <w:pStyle w:val="TOC1"/>
            <w:tabs>
              <w:tab w:val="right" w:leader="dot" w:pos="8938"/>
            </w:tabs>
            <w:rPr>
              <w:rFonts w:asciiTheme="minorHAnsi" w:eastAsiaTheme="minorEastAsia" w:hAnsiTheme="minorHAnsi"/>
              <w:noProof/>
              <w:color w:val="auto"/>
              <w:kern w:val="2"/>
              <w:sz w:val="24"/>
              <w:szCs w:val="24"/>
              <w:lang w:eastAsia="en-GB"/>
              <w14:ligatures w14:val="standardContextual"/>
            </w:rPr>
          </w:pPr>
          <w:r w:rsidRPr="00F47A6D">
            <w:fldChar w:fldCharType="begin"/>
          </w:r>
          <w:r w:rsidRPr="00F47A6D">
            <w:instrText xml:space="preserve"> TOC \o "1-3" \h \z \u </w:instrText>
          </w:r>
          <w:r w:rsidRPr="00F47A6D">
            <w:fldChar w:fldCharType="separate"/>
          </w:r>
          <w:hyperlink w:anchor="_Toc201648969" w:history="1">
            <w:r w:rsidR="008750C2" w:rsidRPr="00B2192C">
              <w:rPr>
                <w:rStyle w:val="Hyperlink"/>
                <w:noProof/>
              </w:rPr>
              <w:t>INTRODUCTION</w:t>
            </w:r>
            <w:r w:rsidR="008750C2">
              <w:rPr>
                <w:noProof/>
                <w:webHidden/>
              </w:rPr>
              <w:tab/>
            </w:r>
            <w:r w:rsidR="008750C2">
              <w:rPr>
                <w:noProof/>
                <w:webHidden/>
              </w:rPr>
              <w:fldChar w:fldCharType="begin"/>
            </w:r>
            <w:r w:rsidR="008750C2">
              <w:rPr>
                <w:noProof/>
                <w:webHidden/>
              </w:rPr>
              <w:instrText xml:space="preserve"> PAGEREF _Toc201648969 \h </w:instrText>
            </w:r>
            <w:r w:rsidR="008750C2">
              <w:rPr>
                <w:noProof/>
                <w:webHidden/>
              </w:rPr>
            </w:r>
            <w:r w:rsidR="008750C2">
              <w:rPr>
                <w:noProof/>
                <w:webHidden/>
              </w:rPr>
              <w:fldChar w:fldCharType="separate"/>
            </w:r>
            <w:r w:rsidR="008750C2">
              <w:rPr>
                <w:noProof/>
                <w:webHidden/>
              </w:rPr>
              <w:t>3</w:t>
            </w:r>
            <w:r w:rsidR="008750C2">
              <w:rPr>
                <w:noProof/>
                <w:webHidden/>
              </w:rPr>
              <w:fldChar w:fldCharType="end"/>
            </w:r>
          </w:hyperlink>
        </w:p>
        <w:p w14:paraId="2CE2790E" w14:textId="33128F8E" w:rsidR="008750C2" w:rsidRDefault="008750C2">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1648970" w:history="1">
            <w:r w:rsidRPr="00B2192C">
              <w:rPr>
                <w:rStyle w:val="Hyperlink"/>
                <w:noProof/>
                <w:lang w:eastAsia="en-GB"/>
              </w:rPr>
              <w:t>WHAT HAS CHANGED IN THIS VERSION</w:t>
            </w:r>
            <w:r>
              <w:rPr>
                <w:noProof/>
                <w:webHidden/>
              </w:rPr>
              <w:tab/>
            </w:r>
            <w:r>
              <w:rPr>
                <w:noProof/>
                <w:webHidden/>
              </w:rPr>
              <w:fldChar w:fldCharType="begin"/>
            </w:r>
            <w:r>
              <w:rPr>
                <w:noProof/>
                <w:webHidden/>
              </w:rPr>
              <w:instrText xml:space="preserve"> PAGEREF _Toc201648970 \h </w:instrText>
            </w:r>
            <w:r>
              <w:rPr>
                <w:noProof/>
                <w:webHidden/>
              </w:rPr>
            </w:r>
            <w:r>
              <w:rPr>
                <w:noProof/>
                <w:webHidden/>
              </w:rPr>
              <w:fldChar w:fldCharType="separate"/>
            </w:r>
            <w:r>
              <w:rPr>
                <w:noProof/>
                <w:webHidden/>
              </w:rPr>
              <w:t>3</w:t>
            </w:r>
            <w:r>
              <w:rPr>
                <w:noProof/>
                <w:webHidden/>
              </w:rPr>
              <w:fldChar w:fldCharType="end"/>
            </w:r>
          </w:hyperlink>
        </w:p>
        <w:p w14:paraId="074AD1C0" w14:textId="797E6351" w:rsidR="008750C2" w:rsidRDefault="008750C2">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1648971" w:history="1">
            <w:r w:rsidRPr="00B2192C">
              <w:rPr>
                <w:rStyle w:val="Hyperlink"/>
                <w:noProof/>
                <w:lang w:eastAsia="en-GB"/>
              </w:rPr>
              <w:t>PURPOSE</w:t>
            </w:r>
            <w:r>
              <w:rPr>
                <w:noProof/>
                <w:webHidden/>
              </w:rPr>
              <w:tab/>
            </w:r>
            <w:r>
              <w:rPr>
                <w:noProof/>
                <w:webHidden/>
              </w:rPr>
              <w:fldChar w:fldCharType="begin"/>
            </w:r>
            <w:r>
              <w:rPr>
                <w:noProof/>
                <w:webHidden/>
              </w:rPr>
              <w:instrText xml:space="preserve"> PAGEREF _Toc201648971 \h </w:instrText>
            </w:r>
            <w:r>
              <w:rPr>
                <w:noProof/>
                <w:webHidden/>
              </w:rPr>
            </w:r>
            <w:r>
              <w:rPr>
                <w:noProof/>
                <w:webHidden/>
              </w:rPr>
              <w:fldChar w:fldCharType="separate"/>
            </w:r>
            <w:r>
              <w:rPr>
                <w:noProof/>
                <w:webHidden/>
              </w:rPr>
              <w:t>3</w:t>
            </w:r>
            <w:r>
              <w:rPr>
                <w:noProof/>
                <w:webHidden/>
              </w:rPr>
              <w:fldChar w:fldCharType="end"/>
            </w:r>
          </w:hyperlink>
        </w:p>
        <w:p w14:paraId="5C5D670C" w14:textId="0E0688C6" w:rsidR="008750C2" w:rsidRDefault="008750C2">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1648972" w:history="1">
            <w:r w:rsidRPr="00B2192C">
              <w:rPr>
                <w:rStyle w:val="Hyperlink"/>
                <w:noProof/>
                <w:lang w:eastAsia="en-GB"/>
              </w:rPr>
              <w:t>SCOPE</w:t>
            </w:r>
            <w:r>
              <w:rPr>
                <w:noProof/>
                <w:webHidden/>
              </w:rPr>
              <w:tab/>
            </w:r>
            <w:r>
              <w:rPr>
                <w:noProof/>
                <w:webHidden/>
              </w:rPr>
              <w:fldChar w:fldCharType="begin"/>
            </w:r>
            <w:r>
              <w:rPr>
                <w:noProof/>
                <w:webHidden/>
              </w:rPr>
              <w:instrText xml:space="preserve"> PAGEREF _Toc201648972 \h </w:instrText>
            </w:r>
            <w:r>
              <w:rPr>
                <w:noProof/>
                <w:webHidden/>
              </w:rPr>
            </w:r>
            <w:r>
              <w:rPr>
                <w:noProof/>
                <w:webHidden/>
              </w:rPr>
              <w:fldChar w:fldCharType="separate"/>
            </w:r>
            <w:r>
              <w:rPr>
                <w:noProof/>
                <w:webHidden/>
              </w:rPr>
              <w:t>3</w:t>
            </w:r>
            <w:r>
              <w:rPr>
                <w:noProof/>
                <w:webHidden/>
              </w:rPr>
              <w:fldChar w:fldCharType="end"/>
            </w:r>
          </w:hyperlink>
        </w:p>
        <w:p w14:paraId="06472F53" w14:textId="21248E36" w:rsidR="008750C2" w:rsidRDefault="008750C2">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1648973" w:history="1">
            <w:r w:rsidRPr="00B2192C">
              <w:rPr>
                <w:rStyle w:val="Hyperlink"/>
                <w:noProof/>
                <w:lang w:eastAsia="en-GB"/>
              </w:rPr>
              <w:t>MONITORING</w:t>
            </w:r>
            <w:r>
              <w:rPr>
                <w:noProof/>
                <w:webHidden/>
              </w:rPr>
              <w:tab/>
            </w:r>
            <w:r>
              <w:rPr>
                <w:noProof/>
                <w:webHidden/>
              </w:rPr>
              <w:fldChar w:fldCharType="begin"/>
            </w:r>
            <w:r>
              <w:rPr>
                <w:noProof/>
                <w:webHidden/>
              </w:rPr>
              <w:instrText xml:space="preserve"> PAGEREF _Toc201648973 \h </w:instrText>
            </w:r>
            <w:r>
              <w:rPr>
                <w:noProof/>
                <w:webHidden/>
              </w:rPr>
            </w:r>
            <w:r>
              <w:rPr>
                <w:noProof/>
                <w:webHidden/>
              </w:rPr>
              <w:fldChar w:fldCharType="separate"/>
            </w:r>
            <w:r>
              <w:rPr>
                <w:noProof/>
                <w:webHidden/>
              </w:rPr>
              <w:t>3</w:t>
            </w:r>
            <w:r>
              <w:rPr>
                <w:noProof/>
                <w:webHidden/>
              </w:rPr>
              <w:fldChar w:fldCharType="end"/>
            </w:r>
          </w:hyperlink>
        </w:p>
        <w:p w14:paraId="73EF2F35" w14:textId="5D5EE70A" w:rsidR="008750C2" w:rsidRDefault="008750C2">
          <w:pPr>
            <w:pStyle w:val="TOC1"/>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1648974" w:history="1">
            <w:r w:rsidRPr="00B2192C">
              <w:rPr>
                <w:rStyle w:val="Hyperlink"/>
                <w:noProof/>
              </w:rPr>
              <w:t>RETENTION GUIDANCE: STUDENT DATA</w:t>
            </w:r>
            <w:r>
              <w:rPr>
                <w:noProof/>
                <w:webHidden/>
              </w:rPr>
              <w:tab/>
            </w:r>
            <w:r>
              <w:rPr>
                <w:noProof/>
                <w:webHidden/>
              </w:rPr>
              <w:fldChar w:fldCharType="begin"/>
            </w:r>
            <w:r>
              <w:rPr>
                <w:noProof/>
                <w:webHidden/>
              </w:rPr>
              <w:instrText xml:space="preserve"> PAGEREF _Toc201648974 \h </w:instrText>
            </w:r>
            <w:r>
              <w:rPr>
                <w:noProof/>
                <w:webHidden/>
              </w:rPr>
            </w:r>
            <w:r>
              <w:rPr>
                <w:noProof/>
                <w:webHidden/>
              </w:rPr>
              <w:fldChar w:fldCharType="separate"/>
            </w:r>
            <w:r>
              <w:rPr>
                <w:noProof/>
                <w:webHidden/>
              </w:rPr>
              <w:t>4</w:t>
            </w:r>
            <w:r>
              <w:rPr>
                <w:noProof/>
                <w:webHidden/>
              </w:rPr>
              <w:fldChar w:fldCharType="end"/>
            </w:r>
          </w:hyperlink>
        </w:p>
        <w:p w14:paraId="39F2FCF7" w14:textId="1652614D" w:rsidR="008750C2" w:rsidRDefault="008750C2">
          <w:pPr>
            <w:pStyle w:val="TOC1"/>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1648975" w:history="1">
            <w:r w:rsidRPr="00B2192C">
              <w:rPr>
                <w:rStyle w:val="Hyperlink"/>
                <w:noProof/>
              </w:rPr>
              <w:t>RETENTION GUIDANCE: STAFF DATA</w:t>
            </w:r>
            <w:r>
              <w:rPr>
                <w:noProof/>
                <w:webHidden/>
              </w:rPr>
              <w:tab/>
            </w:r>
            <w:r>
              <w:rPr>
                <w:noProof/>
                <w:webHidden/>
              </w:rPr>
              <w:fldChar w:fldCharType="begin"/>
            </w:r>
            <w:r>
              <w:rPr>
                <w:noProof/>
                <w:webHidden/>
              </w:rPr>
              <w:instrText xml:space="preserve"> PAGEREF _Toc201648975 \h </w:instrText>
            </w:r>
            <w:r>
              <w:rPr>
                <w:noProof/>
                <w:webHidden/>
              </w:rPr>
            </w:r>
            <w:r>
              <w:rPr>
                <w:noProof/>
                <w:webHidden/>
              </w:rPr>
              <w:fldChar w:fldCharType="separate"/>
            </w:r>
            <w:r>
              <w:rPr>
                <w:noProof/>
                <w:webHidden/>
              </w:rPr>
              <w:t>7</w:t>
            </w:r>
            <w:r>
              <w:rPr>
                <w:noProof/>
                <w:webHidden/>
              </w:rPr>
              <w:fldChar w:fldCharType="end"/>
            </w:r>
          </w:hyperlink>
        </w:p>
        <w:p w14:paraId="39DF5B2F" w14:textId="1A26D13C" w:rsidR="008750C2" w:rsidRDefault="008750C2">
          <w:pPr>
            <w:pStyle w:val="TOC1"/>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1648976" w:history="1">
            <w:r w:rsidRPr="00B2192C">
              <w:rPr>
                <w:rStyle w:val="Hyperlink"/>
                <w:noProof/>
              </w:rPr>
              <w:t>RETENTION GUIDANCE: DATA STORAGE GUIDELINES</w:t>
            </w:r>
            <w:r>
              <w:rPr>
                <w:noProof/>
                <w:webHidden/>
              </w:rPr>
              <w:tab/>
            </w:r>
            <w:r>
              <w:rPr>
                <w:noProof/>
                <w:webHidden/>
              </w:rPr>
              <w:fldChar w:fldCharType="begin"/>
            </w:r>
            <w:r>
              <w:rPr>
                <w:noProof/>
                <w:webHidden/>
              </w:rPr>
              <w:instrText xml:space="preserve"> PAGEREF _Toc201648976 \h </w:instrText>
            </w:r>
            <w:r>
              <w:rPr>
                <w:noProof/>
                <w:webHidden/>
              </w:rPr>
            </w:r>
            <w:r>
              <w:rPr>
                <w:noProof/>
                <w:webHidden/>
              </w:rPr>
              <w:fldChar w:fldCharType="separate"/>
            </w:r>
            <w:r>
              <w:rPr>
                <w:noProof/>
                <w:webHidden/>
              </w:rPr>
              <w:t>9</w:t>
            </w:r>
            <w:r>
              <w:rPr>
                <w:noProof/>
                <w:webHidden/>
              </w:rPr>
              <w:fldChar w:fldCharType="end"/>
            </w:r>
          </w:hyperlink>
        </w:p>
        <w:p w14:paraId="2894B308" w14:textId="48B9F08B" w:rsidR="00770495" w:rsidRPr="00F47A6D" w:rsidRDefault="00770495">
          <w:r w:rsidRPr="00F47A6D">
            <w:rPr>
              <w:b/>
              <w:bCs/>
              <w:noProof/>
            </w:rPr>
            <w:fldChar w:fldCharType="end"/>
          </w:r>
        </w:p>
      </w:sdtContent>
    </w:sdt>
    <w:p w14:paraId="6BA51371" w14:textId="440F11C4" w:rsidR="00497395" w:rsidRPr="00F47A6D" w:rsidRDefault="00B61FF7" w:rsidP="00395494">
      <w:pPr>
        <w:pStyle w:val="Heading1"/>
      </w:pPr>
      <w:bookmarkStart w:id="3" w:name="_Toc201648969"/>
      <w:r>
        <w:lastRenderedPageBreak/>
        <w:t>IN</w:t>
      </w:r>
      <w:r w:rsidR="000B05CD">
        <w:t>T</w:t>
      </w:r>
      <w:r>
        <w:t>RODUCTION</w:t>
      </w:r>
      <w:bookmarkEnd w:id="3"/>
    </w:p>
    <w:p w14:paraId="15155544" w14:textId="4F53A4A3" w:rsidR="005E265E" w:rsidRDefault="00957236" w:rsidP="00895AB7">
      <w:pPr>
        <w:rPr>
          <w:lang w:eastAsia="en-GB"/>
        </w:rPr>
      </w:pPr>
      <w:r w:rsidRPr="00957236">
        <w:rPr>
          <w:lang w:eastAsia="en-GB"/>
        </w:rPr>
        <w:t xml:space="preserve">The </w:t>
      </w:r>
      <w:r w:rsidR="00895AB7">
        <w:rPr>
          <w:lang w:eastAsia="en-GB"/>
        </w:rPr>
        <w:t>Halliard</w:t>
      </w:r>
      <w:r w:rsidRPr="00957236">
        <w:rPr>
          <w:lang w:eastAsia="en-GB"/>
        </w:rPr>
        <w:t xml:space="preserve"> Trust takes its responsibility for obtaining, using, and storing data seriously.  As such, it wishes to ensure that all data held by the Trust is retained only if required to do so.  Furthermore, under the Data Protection Act </w:t>
      </w:r>
      <w:r w:rsidR="00E00F0A">
        <w:rPr>
          <w:lang w:eastAsia="en-GB"/>
        </w:rPr>
        <w:t>2018</w:t>
      </w:r>
      <w:r w:rsidR="000F2F2B">
        <w:rPr>
          <w:lang w:eastAsia="en-GB"/>
        </w:rPr>
        <w:t xml:space="preserve"> and UK GDPR</w:t>
      </w:r>
      <w:r w:rsidRPr="00957236">
        <w:rPr>
          <w:lang w:eastAsia="en-GB"/>
        </w:rPr>
        <w:t xml:space="preserve">, the </w:t>
      </w:r>
      <w:r w:rsidR="00895AB7">
        <w:rPr>
          <w:lang w:eastAsia="en-GB"/>
        </w:rPr>
        <w:t>Halliard</w:t>
      </w:r>
      <w:r w:rsidRPr="00957236">
        <w:rPr>
          <w:lang w:eastAsia="en-GB"/>
        </w:rPr>
        <w:t xml:space="preserve"> Trust is required to have in place appropriate policies and procedures which ensure the secure storage of, and retention of data (in any format) is always covered by these regulations.</w:t>
      </w:r>
    </w:p>
    <w:p w14:paraId="6E74BD16" w14:textId="77777777" w:rsidR="005E265E" w:rsidRDefault="005E265E" w:rsidP="005E265E">
      <w:pPr>
        <w:pStyle w:val="Heading2"/>
        <w:rPr>
          <w:lang w:eastAsia="en-GB"/>
        </w:rPr>
      </w:pPr>
      <w:bookmarkStart w:id="4" w:name="_Toc201648970"/>
      <w:r>
        <w:rPr>
          <w:lang w:eastAsia="en-GB"/>
        </w:rPr>
        <w:t>WHAT HAS CHANGED IN THIS VERSION</w:t>
      </w:r>
      <w:bookmarkEnd w:id="4"/>
    </w:p>
    <w:p w14:paraId="0F86D55A" w14:textId="51289496" w:rsidR="005E265E" w:rsidRDefault="00D561FE" w:rsidP="005E265E">
      <w:pPr>
        <w:rPr>
          <w:lang w:eastAsia="en-GB"/>
        </w:rPr>
      </w:pPr>
      <w:r>
        <w:rPr>
          <w:lang w:eastAsia="en-GB"/>
        </w:rPr>
        <w:t>The document reflects the current DfE guidance on the retention of data</w:t>
      </w:r>
      <w:r w:rsidR="00E53767">
        <w:rPr>
          <w:lang w:eastAsia="en-GB"/>
        </w:rPr>
        <w:t xml:space="preserve">, as such the </w:t>
      </w:r>
      <w:r w:rsidR="00922F47">
        <w:rPr>
          <w:lang w:eastAsia="en-GB"/>
        </w:rPr>
        <w:t>retention tables have been amended to reflect this. Examples have no</w:t>
      </w:r>
      <w:r w:rsidR="00746D30">
        <w:rPr>
          <w:lang w:eastAsia="en-GB"/>
        </w:rPr>
        <w:t>w</w:t>
      </w:r>
      <w:r w:rsidR="00922F47">
        <w:rPr>
          <w:lang w:eastAsia="en-GB"/>
        </w:rPr>
        <w:t xml:space="preserve"> been included for each data type.</w:t>
      </w:r>
      <w:r w:rsidR="004E6508">
        <w:rPr>
          <w:lang w:eastAsia="en-GB"/>
        </w:rPr>
        <w:t xml:space="preserve"> This document should be used alongside DfE and other statutory guidance</w:t>
      </w:r>
      <w:r w:rsidR="00746D30">
        <w:rPr>
          <w:lang w:eastAsia="en-GB"/>
        </w:rPr>
        <w:t>.</w:t>
      </w:r>
    </w:p>
    <w:p w14:paraId="42B3A7F3" w14:textId="77777777" w:rsidR="005E265E" w:rsidRDefault="005E265E" w:rsidP="005E265E">
      <w:pPr>
        <w:rPr>
          <w:lang w:eastAsia="en-GB"/>
        </w:rPr>
      </w:pPr>
    </w:p>
    <w:p w14:paraId="013EEF58" w14:textId="3F20C4BA" w:rsidR="005E265E" w:rsidRDefault="00957236" w:rsidP="005E265E">
      <w:pPr>
        <w:pStyle w:val="Heading2"/>
        <w:rPr>
          <w:lang w:eastAsia="en-GB"/>
        </w:rPr>
      </w:pPr>
      <w:bookmarkStart w:id="5" w:name="_Toc201648971"/>
      <w:r>
        <w:rPr>
          <w:caps w:val="0"/>
          <w:lang w:eastAsia="en-GB"/>
        </w:rPr>
        <w:t>PURPOSE</w:t>
      </w:r>
      <w:bookmarkEnd w:id="5"/>
    </w:p>
    <w:p w14:paraId="519025B4" w14:textId="2FB89ECC" w:rsidR="008D6418" w:rsidRPr="00144108" w:rsidRDefault="00CA72A5" w:rsidP="0016215F">
      <w:pPr>
        <w:rPr>
          <w:lang w:eastAsia="en-GB"/>
        </w:rPr>
      </w:pPr>
      <w:r w:rsidRPr="00CA72A5">
        <w:rPr>
          <w:lang w:eastAsia="en-GB"/>
        </w:rPr>
        <w:t>This is a top-level document to guide and inform staff on the requirements around data retention of student, employee, and other information. This policy applies to all forms of data and is not explicitly related to electronically stored data and is based upon DfE guidelines</w:t>
      </w:r>
      <w:r w:rsidR="00144108" w:rsidRPr="0016215F">
        <w:rPr>
          <w:lang w:eastAsia="en-GB"/>
        </w:rPr>
        <w:t>.</w:t>
      </w:r>
    </w:p>
    <w:p w14:paraId="0EFCAF1B" w14:textId="57547A5D" w:rsidR="005E265E" w:rsidRDefault="00895AB7" w:rsidP="00CA72A5">
      <w:pPr>
        <w:pStyle w:val="Heading2"/>
        <w:rPr>
          <w:lang w:eastAsia="en-GB"/>
        </w:rPr>
      </w:pPr>
      <w:bookmarkStart w:id="6" w:name="_Toc201648972"/>
      <w:r>
        <w:rPr>
          <w:caps w:val="0"/>
          <w:lang w:eastAsia="en-GB"/>
        </w:rPr>
        <w:t>SCOPE</w:t>
      </w:r>
      <w:bookmarkEnd w:id="6"/>
    </w:p>
    <w:p w14:paraId="009D2A9F" w14:textId="37209EE6" w:rsidR="00424B90" w:rsidRDefault="00424B90" w:rsidP="0016215F">
      <w:pPr>
        <w:rPr>
          <w:lang w:eastAsia="en-GB"/>
        </w:rPr>
      </w:pPr>
      <w:r w:rsidRPr="00920C1C">
        <w:rPr>
          <w:lang w:eastAsia="en-GB"/>
        </w:rPr>
        <w:t xml:space="preserve">This procedure applies to all </w:t>
      </w:r>
      <w:r>
        <w:rPr>
          <w:lang w:eastAsia="en-GB"/>
        </w:rPr>
        <w:t>Halliard Trust staff that are required to process student or staff personal data.</w:t>
      </w:r>
      <w:r w:rsidRPr="00920C1C">
        <w:rPr>
          <w:lang w:eastAsia="en-GB"/>
        </w:rPr>
        <w:t xml:space="preserve">  It is supported by several other </w:t>
      </w:r>
      <w:r>
        <w:rPr>
          <w:lang w:eastAsia="en-GB"/>
        </w:rPr>
        <w:t>Halliard</w:t>
      </w:r>
      <w:r w:rsidRPr="00920C1C">
        <w:rPr>
          <w:lang w:eastAsia="en-GB"/>
        </w:rPr>
        <w:t xml:space="preserve"> Trust policies </w:t>
      </w:r>
      <w:r>
        <w:rPr>
          <w:lang w:eastAsia="en-GB"/>
        </w:rPr>
        <w:t>and information from the DfE</w:t>
      </w:r>
      <w:r w:rsidRPr="00920C1C">
        <w:rPr>
          <w:lang w:eastAsia="en-GB"/>
        </w:rPr>
        <w:t>, notably:</w:t>
      </w:r>
    </w:p>
    <w:p w14:paraId="0608898C" w14:textId="77777777" w:rsidR="0016215F" w:rsidRPr="00920C1C" w:rsidRDefault="0016215F" w:rsidP="0016215F">
      <w:pPr>
        <w:rPr>
          <w:lang w:eastAsia="en-GB"/>
        </w:rPr>
      </w:pPr>
    </w:p>
    <w:p w14:paraId="2878CEB6" w14:textId="77777777" w:rsidR="00424B90" w:rsidRPr="0016215F" w:rsidRDefault="00424B90" w:rsidP="0016215F">
      <w:pPr>
        <w:pStyle w:val="ListParagraph"/>
        <w:numPr>
          <w:ilvl w:val="0"/>
          <w:numId w:val="28"/>
        </w:numPr>
        <w:rPr>
          <w:lang w:eastAsia="en-GB"/>
        </w:rPr>
      </w:pPr>
      <w:r w:rsidRPr="0016215F">
        <w:rPr>
          <w:lang w:eastAsia="en-GB"/>
        </w:rPr>
        <w:t>FT-IT001 - Acceptable Use Policy (Staff)</w:t>
      </w:r>
    </w:p>
    <w:p w14:paraId="48B29877" w14:textId="77777777" w:rsidR="00424B90" w:rsidRPr="0016215F" w:rsidRDefault="00424B90" w:rsidP="0016215F">
      <w:pPr>
        <w:pStyle w:val="ListParagraph"/>
        <w:numPr>
          <w:ilvl w:val="0"/>
          <w:numId w:val="28"/>
        </w:numPr>
        <w:rPr>
          <w:lang w:eastAsia="en-GB"/>
        </w:rPr>
      </w:pPr>
      <w:r w:rsidRPr="00424B90">
        <w:rPr>
          <w:lang w:eastAsia="en-GB"/>
        </w:rPr>
        <w:t>FT-IT005 - Data Protection - Main Policy</w:t>
      </w:r>
    </w:p>
    <w:p w14:paraId="52670C73" w14:textId="367F321F" w:rsidR="00424B90" w:rsidRPr="00424B90" w:rsidRDefault="00424B90" w:rsidP="0016215F">
      <w:pPr>
        <w:pStyle w:val="ListParagraph"/>
        <w:numPr>
          <w:ilvl w:val="0"/>
          <w:numId w:val="28"/>
        </w:numPr>
        <w:rPr>
          <w:lang w:eastAsia="en-GB"/>
        </w:rPr>
      </w:pPr>
      <w:r w:rsidRPr="0016215F">
        <w:rPr>
          <w:lang w:eastAsia="en-GB"/>
        </w:rPr>
        <w:fldChar w:fldCharType="begin"/>
      </w:r>
      <w:r w:rsidRPr="00424B90">
        <w:rPr>
          <w:lang w:eastAsia="en-GB"/>
        </w:rPr>
        <w:instrText>HYPERLINK "Data protection in schools - Record keeping and management – Guidance (https://www.gov.uk/guidance/data-protection-in-schools/record-keeping-and-management)</w:instrText>
      </w:r>
    </w:p>
    <w:p w14:paraId="56558672" w14:textId="77777777" w:rsidR="00424B90" w:rsidRPr="0016215F" w:rsidRDefault="00424B90" w:rsidP="0016215F">
      <w:pPr>
        <w:pStyle w:val="ListParagraph"/>
        <w:numPr>
          <w:ilvl w:val="0"/>
          <w:numId w:val="28"/>
        </w:numPr>
        <w:rPr>
          <w:lang w:eastAsia="en-GB"/>
        </w:rPr>
      </w:pPr>
      <w:r w:rsidRPr="0016215F">
        <w:rPr>
          <w:lang w:eastAsia="en-GB"/>
        </w:rPr>
        <w:instrText>"</w:instrText>
      </w:r>
      <w:r w:rsidRPr="0016215F">
        <w:rPr>
          <w:lang w:eastAsia="en-GB"/>
        </w:rPr>
      </w:r>
      <w:r w:rsidRPr="0016215F">
        <w:rPr>
          <w:lang w:eastAsia="en-GB"/>
        </w:rPr>
        <w:fldChar w:fldCharType="separate"/>
      </w:r>
      <w:r w:rsidRPr="0016215F">
        <w:rPr>
          <w:lang w:eastAsia="en-GB"/>
        </w:rPr>
        <w:t>Data protection in schools - Record keeping and management – Guidance (https://www.gov.uk/guidance/data-protection-in-schools/record-keeping-and-management)</w:t>
      </w:r>
    </w:p>
    <w:p w14:paraId="24321EE1" w14:textId="77777777" w:rsidR="00424B90" w:rsidRDefault="00424B90" w:rsidP="0016215F">
      <w:pPr>
        <w:rPr>
          <w:caps/>
          <w:lang w:eastAsia="en-GB"/>
        </w:rPr>
      </w:pPr>
      <w:r w:rsidRPr="0016215F">
        <w:rPr>
          <w:lang w:eastAsia="en-GB"/>
        </w:rPr>
        <w:fldChar w:fldCharType="end"/>
      </w:r>
    </w:p>
    <w:p w14:paraId="21E56DC5" w14:textId="23E85C85" w:rsidR="00CF7364" w:rsidRDefault="00CF7364" w:rsidP="00424B90">
      <w:pPr>
        <w:pStyle w:val="Heading2"/>
        <w:spacing w:before="120" w:after="120"/>
        <w:rPr>
          <w:lang w:eastAsia="en-GB"/>
        </w:rPr>
      </w:pPr>
      <w:bookmarkStart w:id="7" w:name="_Toc201648973"/>
      <w:r>
        <w:rPr>
          <w:caps w:val="0"/>
          <w:lang w:eastAsia="en-GB"/>
        </w:rPr>
        <w:t>MONITORING</w:t>
      </w:r>
      <w:bookmarkEnd w:id="7"/>
    </w:p>
    <w:p w14:paraId="2203245F" w14:textId="4C3F8F39" w:rsidR="00E13A64" w:rsidRDefault="00691A97" w:rsidP="00B61FF7">
      <w:pPr>
        <w:rPr>
          <w:lang w:eastAsia="en-GB"/>
        </w:rPr>
      </w:pPr>
      <w:r>
        <w:rPr>
          <w:lang w:eastAsia="en-GB"/>
        </w:rPr>
        <w:t>This document will be monitored by the Trusts central data team and HR director</w:t>
      </w:r>
      <w:r w:rsidR="00F0698E">
        <w:rPr>
          <w:lang w:eastAsia="en-GB"/>
        </w:rPr>
        <w:t xml:space="preserve"> </w:t>
      </w:r>
      <w:r w:rsidR="00D74C5F">
        <w:rPr>
          <w:lang w:eastAsia="en-GB"/>
        </w:rPr>
        <w:t>to reflect any changes to the DfE guidance,</w:t>
      </w:r>
      <w:r w:rsidR="00DC3AD6">
        <w:rPr>
          <w:lang w:eastAsia="en-GB"/>
        </w:rPr>
        <w:t xml:space="preserve"> in consultation with the Chief Information Officer.</w:t>
      </w:r>
    </w:p>
    <w:p w14:paraId="72B20A04" w14:textId="393F112A" w:rsidR="00A14790" w:rsidRDefault="00E13A64">
      <w:pPr>
        <w:widowControl w:val="0"/>
        <w:jc w:val="left"/>
        <w:rPr>
          <w:lang w:eastAsia="en-GB"/>
        </w:rPr>
      </w:pPr>
      <w:r>
        <w:rPr>
          <w:lang w:eastAsia="en-GB"/>
        </w:rPr>
        <w:br w:type="page"/>
      </w:r>
    </w:p>
    <w:p w14:paraId="7FD9CDBB" w14:textId="77777777" w:rsidR="004C0C56" w:rsidRDefault="004C0C56" w:rsidP="00B61FF7">
      <w:pPr>
        <w:rPr>
          <w:lang w:eastAsia="en-GB"/>
        </w:rPr>
        <w:sectPr w:rsidR="004C0C56" w:rsidSect="00CA20DD">
          <w:headerReference w:type="default" r:id="rId13"/>
          <w:footerReference w:type="default" r:id="rId14"/>
          <w:pgSz w:w="11910" w:h="16840"/>
          <w:pgMar w:top="1134" w:right="1562" w:bottom="280" w:left="1400" w:header="567" w:footer="720" w:gutter="0"/>
          <w:cols w:space="720"/>
          <w:titlePg/>
          <w:docGrid w:linePitch="299"/>
        </w:sectPr>
      </w:pPr>
    </w:p>
    <w:p w14:paraId="05EAB94D" w14:textId="4C2DD88C" w:rsidR="00501339" w:rsidRDefault="00942D6E" w:rsidP="00937ACB">
      <w:pPr>
        <w:pStyle w:val="Heading1"/>
      </w:pPr>
      <w:bookmarkStart w:id="8" w:name="_Toc201648974"/>
      <w:r>
        <w:lastRenderedPageBreak/>
        <w:t xml:space="preserve">RETENTION </w:t>
      </w:r>
      <w:r w:rsidR="00C72757">
        <w:t>GUIDANCE:</w:t>
      </w:r>
      <w:r w:rsidR="00937ACB">
        <w:t xml:space="preserve"> STUDENT</w:t>
      </w:r>
      <w:r w:rsidR="00BF599A">
        <w:t xml:space="preserve"> DATA</w:t>
      </w:r>
      <w:bookmarkEnd w:id="8"/>
    </w:p>
    <w:p w14:paraId="3E8336E4" w14:textId="68079E5C" w:rsidR="00954CE0" w:rsidRDefault="000F7B48" w:rsidP="00562372">
      <w:pPr>
        <w:ind w:left="426"/>
      </w:pPr>
      <w:r w:rsidRPr="000F7B48">
        <w:t xml:space="preserve">These </w:t>
      </w:r>
      <w:r w:rsidR="006C5BC3">
        <w:t xml:space="preserve">data types </w:t>
      </w:r>
      <w:r w:rsidRPr="000F7B48">
        <w:t>and examples are based on the DfE's guidelines for data protection in schools</w:t>
      </w:r>
      <w:r w:rsidR="00C97524">
        <w:t xml:space="preserve"> (</w:t>
      </w:r>
      <w:hyperlink r:id="rId15" w:history="1">
        <w:r w:rsidR="00C97524" w:rsidRPr="00B50299">
          <w:rPr>
            <w:rStyle w:val="Hyperlink"/>
            <w:color w:val="548DD4" w:themeColor="text2" w:themeTint="99"/>
            <w:sz w:val="22"/>
          </w:rPr>
          <w:t>Data protection in schools - Record keeping and management - Guidance - GOV.UK</w:t>
        </w:r>
      </w:hyperlink>
      <w:r w:rsidR="00C97524">
        <w:t>)</w:t>
      </w:r>
      <w:r w:rsidRPr="000F7B48">
        <w:t>, which emphasi</w:t>
      </w:r>
      <w:r w:rsidR="006C5BC3">
        <w:t>s</w:t>
      </w:r>
      <w:r w:rsidRPr="000F7B48">
        <w:t xml:space="preserve">e the importance of regular audits, </w:t>
      </w:r>
      <w:r w:rsidR="00C97524">
        <w:t xml:space="preserve">the </w:t>
      </w:r>
      <w:r w:rsidRPr="000F7B48">
        <w:t>lawful basis for data processing, the Data Protection Act 2018 and UK GDPR</w:t>
      </w:r>
      <w:r w:rsidR="006C5BC3">
        <w:t>.</w:t>
      </w:r>
      <w:r w:rsidR="00562372">
        <w:t xml:space="preserve"> </w:t>
      </w:r>
      <w:r w:rsidR="00562372" w:rsidRPr="00562372">
        <w:t>If a student transfers to another educational establishment, the responsibility for long-term data retention then resides with that establishment. It may be necessary to confirm that they have all the required information to meet statutory requirements.</w:t>
      </w:r>
    </w:p>
    <w:p w14:paraId="38C3E56E" w14:textId="77777777" w:rsidR="000F7B48" w:rsidRPr="00300D8A" w:rsidRDefault="000F7B48" w:rsidP="00300D8A"/>
    <w:tbl>
      <w:tblPr>
        <w:tblStyle w:val="TableGrid"/>
        <w:tblW w:w="15167" w:type="dxa"/>
        <w:tblInd w:w="42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07"/>
        <w:gridCol w:w="2712"/>
        <w:gridCol w:w="4820"/>
        <w:gridCol w:w="5528"/>
      </w:tblGrid>
      <w:tr w:rsidR="00C75C8C" w:rsidRPr="00FF1BEB" w14:paraId="2C7311AE" w14:textId="77777777" w:rsidTr="00C75C8C">
        <w:tc>
          <w:tcPr>
            <w:tcW w:w="2107" w:type="dxa"/>
            <w:shd w:val="clear" w:color="auto" w:fill="F2F2F2" w:themeFill="background1" w:themeFillShade="F2"/>
          </w:tcPr>
          <w:p w14:paraId="5E369669" w14:textId="77777777" w:rsidR="00C75C8C" w:rsidRPr="00FF1BEB" w:rsidRDefault="00C75C8C" w:rsidP="00FF1BEB">
            <w:pPr>
              <w:rPr>
                <w:rFonts w:eastAsia="Arial" w:cstheme="minorHAnsi"/>
                <w:b/>
                <w:bCs/>
                <w:color w:val="auto"/>
                <w:lang w:eastAsia="en-GB"/>
              </w:rPr>
            </w:pPr>
            <w:r w:rsidRPr="00FF1BEB">
              <w:rPr>
                <w:rFonts w:eastAsia="Arial" w:cstheme="minorHAnsi"/>
                <w:b/>
                <w:bCs/>
                <w:lang w:eastAsia="en-GB"/>
              </w:rPr>
              <w:t xml:space="preserve">Data </w:t>
            </w:r>
            <w:r w:rsidRPr="00FF1BEB">
              <w:rPr>
                <w:rFonts w:eastAsia="Arial" w:cstheme="minorHAnsi"/>
                <w:b/>
                <w:bCs/>
                <w:color w:val="auto"/>
                <w:lang w:eastAsia="en-GB"/>
              </w:rPr>
              <w:t>Type: Student</w:t>
            </w:r>
          </w:p>
        </w:tc>
        <w:tc>
          <w:tcPr>
            <w:tcW w:w="2712" w:type="dxa"/>
            <w:shd w:val="clear" w:color="auto" w:fill="F2F2F2" w:themeFill="background1" w:themeFillShade="F2"/>
          </w:tcPr>
          <w:p w14:paraId="6F352F41" w14:textId="77777777" w:rsidR="00C75C8C" w:rsidRPr="00FF1BEB" w:rsidRDefault="00C75C8C" w:rsidP="006F5C54">
            <w:pPr>
              <w:jc w:val="center"/>
              <w:rPr>
                <w:rFonts w:eastAsia="Arial" w:cstheme="minorHAnsi"/>
                <w:b/>
                <w:bCs/>
                <w:color w:val="auto"/>
                <w:lang w:eastAsia="en-GB"/>
              </w:rPr>
            </w:pPr>
            <w:r w:rsidRPr="00FF1BEB">
              <w:rPr>
                <w:rFonts w:eastAsia="Arial" w:cstheme="minorHAnsi"/>
                <w:b/>
                <w:bCs/>
                <w:lang w:eastAsia="en-GB"/>
              </w:rPr>
              <w:t>Term</w:t>
            </w:r>
          </w:p>
        </w:tc>
        <w:tc>
          <w:tcPr>
            <w:tcW w:w="4820" w:type="dxa"/>
            <w:shd w:val="clear" w:color="auto" w:fill="F2F2F2" w:themeFill="background1" w:themeFillShade="F2"/>
          </w:tcPr>
          <w:p w14:paraId="6662CD24" w14:textId="33EB2AD2" w:rsidR="00C75C8C" w:rsidRPr="00FF1BEB" w:rsidRDefault="00DD74D8" w:rsidP="00FF1BEB">
            <w:pPr>
              <w:rPr>
                <w:rFonts w:eastAsia="Arial" w:cstheme="minorHAnsi"/>
                <w:b/>
                <w:bCs/>
                <w:color w:val="auto"/>
                <w:lang w:eastAsia="en-GB"/>
              </w:rPr>
            </w:pPr>
            <w:r>
              <w:rPr>
                <w:rFonts w:eastAsia="Arial" w:cstheme="minorHAnsi"/>
                <w:b/>
                <w:bCs/>
                <w:color w:val="auto"/>
                <w:lang w:eastAsia="en-GB"/>
              </w:rPr>
              <w:t xml:space="preserve">Additional Information / </w:t>
            </w:r>
            <w:r w:rsidR="00C75C8C" w:rsidRPr="00FF1BEB">
              <w:rPr>
                <w:rFonts w:eastAsia="Arial" w:cstheme="minorHAnsi"/>
                <w:b/>
                <w:bCs/>
                <w:color w:val="auto"/>
                <w:lang w:eastAsia="en-GB"/>
              </w:rPr>
              <w:t xml:space="preserve">Data </w:t>
            </w:r>
            <w:r w:rsidR="00E00D56">
              <w:rPr>
                <w:rFonts w:eastAsia="Arial" w:cstheme="minorHAnsi"/>
                <w:b/>
                <w:bCs/>
                <w:lang w:eastAsia="en-GB"/>
              </w:rPr>
              <w:t>Example</w:t>
            </w:r>
          </w:p>
        </w:tc>
        <w:tc>
          <w:tcPr>
            <w:tcW w:w="5528" w:type="dxa"/>
            <w:shd w:val="clear" w:color="auto" w:fill="F2F2F2" w:themeFill="background1" w:themeFillShade="F2"/>
          </w:tcPr>
          <w:p w14:paraId="730F4911" w14:textId="1D7A686B" w:rsidR="00C75C8C" w:rsidRPr="00FF1BEB" w:rsidRDefault="00C75C8C" w:rsidP="00FF1BEB">
            <w:pPr>
              <w:rPr>
                <w:rFonts w:eastAsia="Arial" w:cstheme="minorHAnsi"/>
                <w:b/>
                <w:bCs/>
                <w:color w:val="auto"/>
                <w:lang w:eastAsia="en-GB"/>
              </w:rPr>
            </w:pPr>
            <w:r w:rsidRPr="00FF1BEB">
              <w:rPr>
                <w:rFonts w:eastAsia="Arial" w:cstheme="minorHAnsi"/>
                <w:b/>
                <w:bCs/>
                <w:lang w:eastAsia="en-GB"/>
              </w:rPr>
              <w:t>Actions</w:t>
            </w:r>
            <w:r w:rsidR="00A34608">
              <w:rPr>
                <w:rFonts w:eastAsia="Arial" w:cstheme="minorHAnsi"/>
                <w:b/>
                <w:bCs/>
                <w:lang w:eastAsia="en-GB"/>
              </w:rPr>
              <w:t xml:space="preserve"> and Owner</w:t>
            </w:r>
            <w:r w:rsidR="00DC60C9">
              <w:rPr>
                <w:rFonts w:eastAsia="Arial" w:cstheme="minorHAnsi"/>
                <w:b/>
                <w:bCs/>
                <w:lang w:eastAsia="en-GB"/>
              </w:rPr>
              <w:t>(s)</w:t>
            </w:r>
          </w:p>
        </w:tc>
      </w:tr>
      <w:tr w:rsidR="00C75C8C" w:rsidRPr="00FF1BEB" w14:paraId="3A95AF32" w14:textId="77777777" w:rsidTr="00E01AC6">
        <w:trPr>
          <w:trHeight w:val="1772"/>
        </w:trPr>
        <w:tc>
          <w:tcPr>
            <w:tcW w:w="2107" w:type="dxa"/>
          </w:tcPr>
          <w:p w14:paraId="557A0777" w14:textId="77777777" w:rsidR="00C75C8C" w:rsidRPr="00FF1BEB" w:rsidRDefault="00C75C8C" w:rsidP="00283E74">
            <w:pPr>
              <w:jc w:val="left"/>
              <w:rPr>
                <w:lang w:eastAsia="en-GB"/>
              </w:rPr>
            </w:pPr>
            <w:r w:rsidRPr="00FF1BEB">
              <w:rPr>
                <w:lang w:eastAsia="en-GB"/>
              </w:rPr>
              <w:t>Schools’ Admissions Applications</w:t>
            </w:r>
          </w:p>
        </w:tc>
        <w:tc>
          <w:tcPr>
            <w:tcW w:w="2712" w:type="dxa"/>
          </w:tcPr>
          <w:p w14:paraId="457D5678" w14:textId="37439115" w:rsidR="00C75C8C" w:rsidRPr="00FF1BEB" w:rsidRDefault="00C75C8C" w:rsidP="006F5C54">
            <w:pPr>
              <w:jc w:val="center"/>
              <w:rPr>
                <w:lang w:eastAsia="en-GB"/>
              </w:rPr>
            </w:pPr>
            <w:r w:rsidRPr="00283E74">
              <w:rPr>
                <w:lang w:eastAsia="en-GB"/>
              </w:rPr>
              <w:t>Pupil at school +1 year or 6 years for pupils not joining the school</w:t>
            </w:r>
          </w:p>
        </w:tc>
        <w:tc>
          <w:tcPr>
            <w:tcW w:w="4820" w:type="dxa"/>
          </w:tcPr>
          <w:p w14:paraId="746B0532" w14:textId="77777777" w:rsidR="00C75C8C" w:rsidRPr="00FF1BEB" w:rsidRDefault="00C75C8C" w:rsidP="00283E74">
            <w:pPr>
              <w:autoSpaceDE w:val="0"/>
              <w:autoSpaceDN w:val="0"/>
              <w:adjustRightInd w:val="0"/>
              <w:rPr>
                <w:lang w:eastAsia="en-GB"/>
              </w:rPr>
            </w:pPr>
            <w:r w:rsidRPr="00FF1BEB">
              <w:rPr>
                <w:lang w:eastAsia="en-GB"/>
              </w:rPr>
              <w:t>Withdrawn applications are to be deleted or completely anonymised after 1 year.</w:t>
            </w:r>
          </w:p>
          <w:p w14:paraId="1DCE2ACD" w14:textId="5EFAA424" w:rsidR="00C75C8C" w:rsidRPr="00FF1BEB" w:rsidRDefault="00C75C8C" w:rsidP="00283E74">
            <w:pPr>
              <w:rPr>
                <w:lang w:eastAsia="en-GB"/>
              </w:rPr>
            </w:pPr>
          </w:p>
        </w:tc>
        <w:tc>
          <w:tcPr>
            <w:tcW w:w="5528" w:type="dxa"/>
          </w:tcPr>
          <w:p w14:paraId="6290FD35" w14:textId="77777777" w:rsidR="00C75C8C" w:rsidRPr="00FF1BEB" w:rsidRDefault="00C75C8C" w:rsidP="00283E74">
            <w:pPr>
              <w:rPr>
                <w:lang w:eastAsia="en-GB"/>
              </w:rPr>
            </w:pPr>
            <w:r w:rsidRPr="00FF1BEB">
              <w:rPr>
                <w:lang w:eastAsia="en-GB"/>
              </w:rPr>
              <w:t>Reminders should be issued to all staff with access to the school’s admissions module (SAM) or any spreadsheets downloaded from SAM, once a year</w:t>
            </w:r>
          </w:p>
          <w:p w14:paraId="6F4ECE8A" w14:textId="77777777" w:rsidR="00C75C8C" w:rsidRPr="00FF1BEB" w:rsidRDefault="00C75C8C" w:rsidP="00283E74">
            <w:pPr>
              <w:rPr>
                <w:lang w:eastAsia="en-GB"/>
              </w:rPr>
            </w:pPr>
          </w:p>
          <w:p w14:paraId="3D5680BD" w14:textId="556CDF76" w:rsidR="00C75C8C" w:rsidRPr="00FF1BEB" w:rsidRDefault="00C75C8C" w:rsidP="00283E74">
            <w:pPr>
              <w:rPr>
                <w:b/>
                <w:bCs/>
                <w:lang w:eastAsia="en-GB"/>
              </w:rPr>
            </w:pPr>
            <w:r w:rsidRPr="00FF1BEB">
              <w:rPr>
                <w:b/>
                <w:bCs/>
                <w:lang w:eastAsia="en-GB"/>
              </w:rPr>
              <w:t>Office Administrators, Business Manager</w:t>
            </w:r>
            <w:r w:rsidR="007454CF">
              <w:rPr>
                <w:b/>
                <w:bCs/>
                <w:lang w:eastAsia="en-GB"/>
              </w:rPr>
              <w:t>,</w:t>
            </w:r>
            <w:r w:rsidRPr="00FF1BEB">
              <w:rPr>
                <w:b/>
                <w:bCs/>
                <w:lang w:eastAsia="en-GB"/>
              </w:rPr>
              <w:t xml:space="preserve"> Headteacher</w:t>
            </w:r>
            <w:r w:rsidR="00B66ADE">
              <w:rPr>
                <w:b/>
                <w:bCs/>
                <w:lang w:eastAsia="en-GB"/>
              </w:rPr>
              <w:t>, Governance Lead</w:t>
            </w:r>
          </w:p>
        </w:tc>
      </w:tr>
      <w:tr w:rsidR="00C75C8C" w:rsidRPr="00FF1BEB" w14:paraId="70EA3A74" w14:textId="77777777" w:rsidTr="00DC60C9">
        <w:trPr>
          <w:trHeight w:val="1974"/>
        </w:trPr>
        <w:tc>
          <w:tcPr>
            <w:tcW w:w="2107" w:type="dxa"/>
          </w:tcPr>
          <w:p w14:paraId="1B6EF785" w14:textId="77777777" w:rsidR="00C75C8C" w:rsidRPr="00FF1BEB" w:rsidRDefault="00C75C8C" w:rsidP="00283E74">
            <w:pPr>
              <w:jc w:val="left"/>
              <w:rPr>
                <w:lang w:eastAsia="en-GB"/>
              </w:rPr>
            </w:pPr>
            <w:r w:rsidRPr="00FF1BEB">
              <w:rPr>
                <w:lang w:eastAsia="en-GB"/>
              </w:rPr>
              <w:t xml:space="preserve">Schools Admissions Appeals </w:t>
            </w:r>
          </w:p>
        </w:tc>
        <w:tc>
          <w:tcPr>
            <w:tcW w:w="2712" w:type="dxa"/>
          </w:tcPr>
          <w:p w14:paraId="0B1A6171" w14:textId="7F05008A" w:rsidR="00C75C8C" w:rsidRPr="00FF1BEB" w:rsidRDefault="00C75C8C" w:rsidP="006F5C54">
            <w:pPr>
              <w:jc w:val="center"/>
              <w:rPr>
                <w:lang w:eastAsia="en-GB"/>
              </w:rPr>
            </w:pPr>
            <w:r w:rsidRPr="00283E74">
              <w:rPr>
                <w:lang w:eastAsia="en-GB"/>
              </w:rPr>
              <w:t>Pupil at school +</w:t>
            </w:r>
            <w:r w:rsidR="006F5C54">
              <w:rPr>
                <w:lang w:eastAsia="en-GB"/>
              </w:rPr>
              <w:t xml:space="preserve"> </w:t>
            </w:r>
            <w:r w:rsidRPr="00283E74">
              <w:rPr>
                <w:lang w:eastAsia="en-GB"/>
              </w:rPr>
              <w:t>5 years</w:t>
            </w:r>
          </w:p>
        </w:tc>
        <w:tc>
          <w:tcPr>
            <w:tcW w:w="4820" w:type="dxa"/>
          </w:tcPr>
          <w:p w14:paraId="0E18E167" w14:textId="77777777" w:rsidR="00C75C8C" w:rsidRPr="00FF1BEB" w:rsidRDefault="00C75C8C" w:rsidP="00283E74">
            <w:pPr>
              <w:rPr>
                <w:lang w:eastAsia="en-GB"/>
              </w:rPr>
            </w:pPr>
            <w:r w:rsidRPr="00FF1BEB">
              <w:rPr>
                <w:lang w:eastAsia="en-GB"/>
              </w:rPr>
              <w:t>Details of admissions appeals (both successful and unsuccessful) will be held for a period of 6 years from the August following the conclusion of the appeal.</w:t>
            </w:r>
          </w:p>
          <w:p w14:paraId="6B8BEC7B" w14:textId="77777777" w:rsidR="00C75C8C" w:rsidRPr="00FF1BEB" w:rsidRDefault="00C75C8C" w:rsidP="00283E74">
            <w:pPr>
              <w:rPr>
                <w:lang w:eastAsia="en-GB"/>
              </w:rPr>
            </w:pPr>
          </w:p>
        </w:tc>
        <w:tc>
          <w:tcPr>
            <w:tcW w:w="5528" w:type="dxa"/>
          </w:tcPr>
          <w:p w14:paraId="6E03E674" w14:textId="77777777" w:rsidR="00C75C8C" w:rsidRPr="00FF1BEB" w:rsidRDefault="00C75C8C" w:rsidP="00283E74">
            <w:pPr>
              <w:rPr>
                <w:lang w:eastAsia="en-GB"/>
              </w:rPr>
            </w:pPr>
            <w:r w:rsidRPr="00FF1BEB">
              <w:rPr>
                <w:lang w:eastAsia="en-GB"/>
              </w:rPr>
              <w:t xml:space="preserve">Office staff should remove each year’s admissions appeals data from the electronic system, (and other systems if applicable), each summer, and commencing 6 years after the first appeal. </w:t>
            </w:r>
          </w:p>
          <w:p w14:paraId="26ACE4F5" w14:textId="77777777" w:rsidR="00C75C8C" w:rsidRPr="00FF1BEB" w:rsidRDefault="00C75C8C" w:rsidP="00283E74">
            <w:pPr>
              <w:rPr>
                <w:lang w:eastAsia="en-GB"/>
              </w:rPr>
            </w:pPr>
          </w:p>
          <w:p w14:paraId="51D8455F" w14:textId="38A3DCA5" w:rsidR="00C75C8C" w:rsidRPr="00FF1BEB" w:rsidRDefault="00C75C8C" w:rsidP="00283E74">
            <w:pPr>
              <w:rPr>
                <w:b/>
                <w:bCs/>
                <w:lang w:eastAsia="en-GB"/>
              </w:rPr>
            </w:pPr>
            <w:r w:rsidRPr="00FF1BEB">
              <w:rPr>
                <w:b/>
                <w:bCs/>
                <w:lang w:eastAsia="en-GB"/>
              </w:rPr>
              <w:t>Office Administrators, Business Manager</w:t>
            </w:r>
            <w:r w:rsidR="007454CF">
              <w:rPr>
                <w:b/>
                <w:bCs/>
                <w:lang w:eastAsia="en-GB"/>
              </w:rPr>
              <w:t>,</w:t>
            </w:r>
            <w:r w:rsidR="00DC60C9" w:rsidRPr="00FF1BEB">
              <w:rPr>
                <w:b/>
                <w:bCs/>
                <w:lang w:eastAsia="en-GB"/>
              </w:rPr>
              <w:t xml:space="preserve"> Headteacher</w:t>
            </w:r>
            <w:r w:rsidR="00B66ADE">
              <w:rPr>
                <w:b/>
                <w:bCs/>
                <w:lang w:eastAsia="en-GB"/>
              </w:rPr>
              <w:t>, Governance Lead</w:t>
            </w:r>
          </w:p>
        </w:tc>
      </w:tr>
      <w:tr w:rsidR="00C75C8C" w:rsidRPr="00FF1BEB" w14:paraId="56691AA0" w14:textId="77777777" w:rsidTr="00E01AC6">
        <w:trPr>
          <w:trHeight w:val="1273"/>
        </w:trPr>
        <w:tc>
          <w:tcPr>
            <w:tcW w:w="2107" w:type="dxa"/>
          </w:tcPr>
          <w:p w14:paraId="64D17863" w14:textId="1DFF4F6C" w:rsidR="00C75C8C" w:rsidRPr="00FF1BEB" w:rsidRDefault="00C75C8C" w:rsidP="00804495">
            <w:pPr>
              <w:jc w:val="left"/>
              <w:rPr>
                <w:lang w:eastAsia="en-GB"/>
              </w:rPr>
            </w:pPr>
            <w:r w:rsidRPr="00E13A64">
              <w:rPr>
                <w:lang w:eastAsia="en-GB"/>
              </w:rPr>
              <w:t>Personal Identifiers, Contacts</w:t>
            </w:r>
          </w:p>
        </w:tc>
        <w:tc>
          <w:tcPr>
            <w:tcW w:w="2712" w:type="dxa"/>
          </w:tcPr>
          <w:p w14:paraId="53045EBB" w14:textId="6696A631" w:rsidR="00C75C8C" w:rsidRPr="00FF1BEB" w:rsidRDefault="00C75C8C" w:rsidP="006F5C54">
            <w:pPr>
              <w:jc w:val="center"/>
              <w:rPr>
                <w:lang w:eastAsia="en-GB"/>
              </w:rPr>
            </w:pPr>
            <w:r w:rsidRPr="00E13A64">
              <w:rPr>
                <w:lang w:eastAsia="en-GB"/>
              </w:rPr>
              <w:t>Until student leaves the school</w:t>
            </w:r>
          </w:p>
        </w:tc>
        <w:tc>
          <w:tcPr>
            <w:tcW w:w="4820" w:type="dxa"/>
          </w:tcPr>
          <w:p w14:paraId="69B313EF" w14:textId="225B56E3" w:rsidR="00C75C8C" w:rsidRPr="00FF1BEB" w:rsidRDefault="00717C02" w:rsidP="0056712D">
            <w:pPr>
              <w:spacing w:after="160" w:line="278" w:lineRule="auto"/>
              <w:rPr>
                <w:lang w:eastAsia="en-GB"/>
              </w:rPr>
            </w:pPr>
            <w:r w:rsidRPr="00EF1E6C">
              <w:t>Regularly reviewed and updated.</w:t>
            </w:r>
            <w:r w:rsidR="00E22F58">
              <w:t xml:space="preserve"> </w:t>
            </w:r>
            <w:r w:rsidRPr="00EF1E6C">
              <w:t>Example: Updating contact details annually to ensure accuracy.</w:t>
            </w:r>
          </w:p>
        </w:tc>
        <w:tc>
          <w:tcPr>
            <w:tcW w:w="5528" w:type="dxa"/>
          </w:tcPr>
          <w:p w14:paraId="3DE9D721" w14:textId="3509C4A1" w:rsidR="00DD74D8" w:rsidRDefault="006D2DBB" w:rsidP="006D2DBB">
            <w:pPr>
              <w:rPr>
                <w:lang w:eastAsia="en-GB"/>
              </w:rPr>
            </w:pPr>
            <w:r>
              <w:rPr>
                <w:lang w:eastAsia="en-GB"/>
              </w:rPr>
              <w:t>Information to be removed once the statutory requirements have been met.</w:t>
            </w:r>
          </w:p>
          <w:p w14:paraId="668A1D73" w14:textId="77777777" w:rsidR="007867A4" w:rsidRDefault="007867A4" w:rsidP="00804495">
            <w:pPr>
              <w:jc w:val="left"/>
              <w:rPr>
                <w:lang w:eastAsia="en-GB"/>
              </w:rPr>
            </w:pPr>
          </w:p>
          <w:p w14:paraId="034DB017" w14:textId="148E0E52" w:rsidR="00DD74D8" w:rsidRPr="00FF1BEB" w:rsidRDefault="00DD74D8" w:rsidP="00804495">
            <w:pPr>
              <w:jc w:val="left"/>
              <w:rPr>
                <w:lang w:eastAsia="en-GB"/>
              </w:rPr>
            </w:pPr>
            <w:r w:rsidRPr="00FF1BEB">
              <w:rPr>
                <w:b/>
                <w:bCs/>
                <w:lang w:eastAsia="en-GB"/>
              </w:rPr>
              <w:t>Office Administrators, Business Manager</w:t>
            </w:r>
          </w:p>
        </w:tc>
      </w:tr>
      <w:tr w:rsidR="00C75C8C" w:rsidRPr="00FF1BEB" w14:paraId="45FB475D" w14:textId="77777777" w:rsidTr="008606DD">
        <w:trPr>
          <w:trHeight w:val="1493"/>
        </w:trPr>
        <w:tc>
          <w:tcPr>
            <w:tcW w:w="2107" w:type="dxa"/>
          </w:tcPr>
          <w:p w14:paraId="2E0A37B9" w14:textId="653055E2" w:rsidR="00C75C8C" w:rsidRPr="00283E74" w:rsidRDefault="00C75C8C" w:rsidP="00FE33E2">
            <w:pPr>
              <w:jc w:val="left"/>
              <w:rPr>
                <w:lang w:eastAsia="en-GB"/>
              </w:rPr>
            </w:pPr>
            <w:r w:rsidRPr="00E13A64">
              <w:rPr>
                <w:lang w:eastAsia="en-GB"/>
              </w:rPr>
              <w:t>Academic Records</w:t>
            </w:r>
          </w:p>
        </w:tc>
        <w:tc>
          <w:tcPr>
            <w:tcW w:w="2712" w:type="dxa"/>
          </w:tcPr>
          <w:p w14:paraId="59089144" w14:textId="0A5B9D97" w:rsidR="00C75C8C" w:rsidRPr="00283E74" w:rsidRDefault="00C75C8C" w:rsidP="006F5C54">
            <w:pPr>
              <w:jc w:val="center"/>
              <w:rPr>
                <w:lang w:eastAsia="en-GB"/>
              </w:rPr>
            </w:pPr>
            <w:r w:rsidRPr="00E13A64">
              <w:rPr>
                <w:lang w:eastAsia="en-GB"/>
              </w:rPr>
              <w:t>25 years from the student's date of birth</w:t>
            </w:r>
          </w:p>
        </w:tc>
        <w:tc>
          <w:tcPr>
            <w:tcW w:w="4820" w:type="dxa"/>
          </w:tcPr>
          <w:p w14:paraId="38B9CE79" w14:textId="701EDB06" w:rsidR="00C75C8C" w:rsidRPr="00283E74" w:rsidRDefault="00283E74" w:rsidP="006D2DBB">
            <w:pPr>
              <w:rPr>
                <w:lang w:eastAsia="en-GB"/>
              </w:rPr>
            </w:pPr>
            <w:r w:rsidRPr="00E13A64">
              <w:rPr>
                <w:lang w:eastAsia="en-GB"/>
              </w:rPr>
              <w:t>Includes grades, transcripts, and exam results.</w:t>
            </w:r>
            <w:r w:rsidR="009A5A65">
              <w:rPr>
                <w:lang w:eastAsia="en-GB"/>
              </w:rPr>
              <w:t xml:space="preserve"> </w:t>
            </w:r>
            <w:r w:rsidR="002F3219" w:rsidRPr="00EF1E6C">
              <w:t>Example: Retaining exam results for future reference in case of legal disputes or alumni requests.</w:t>
            </w:r>
          </w:p>
        </w:tc>
        <w:tc>
          <w:tcPr>
            <w:tcW w:w="5528" w:type="dxa"/>
          </w:tcPr>
          <w:p w14:paraId="71874245" w14:textId="3CB4CC0E" w:rsidR="00C75C8C" w:rsidRDefault="0044532C" w:rsidP="006F5C54">
            <w:pPr>
              <w:rPr>
                <w:lang w:eastAsia="en-GB"/>
              </w:rPr>
            </w:pPr>
            <w:r>
              <w:rPr>
                <w:lang w:eastAsia="en-GB"/>
              </w:rPr>
              <w:t xml:space="preserve">Information to be removed once the </w:t>
            </w:r>
            <w:r w:rsidR="006F5C54">
              <w:rPr>
                <w:lang w:eastAsia="en-GB"/>
              </w:rPr>
              <w:t>statutory requirements have been met.</w:t>
            </w:r>
          </w:p>
          <w:p w14:paraId="26011A79" w14:textId="77777777" w:rsidR="006F5C54" w:rsidRDefault="006F5C54" w:rsidP="00FE33E2">
            <w:pPr>
              <w:jc w:val="left"/>
              <w:rPr>
                <w:lang w:eastAsia="en-GB"/>
              </w:rPr>
            </w:pPr>
          </w:p>
          <w:p w14:paraId="7406DA8D" w14:textId="279CB359" w:rsidR="00C97524" w:rsidRPr="00C97524" w:rsidRDefault="006F5C54" w:rsidP="00FE33E2">
            <w:pPr>
              <w:jc w:val="left"/>
              <w:rPr>
                <w:b/>
                <w:bCs/>
                <w:lang w:eastAsia="en-GB"/>
              </w:rPr>
            </w:pPr>
            <w:r w:rsidRPr="00FF1BEB">
              <w:rPr>
                <w:b/>
                <w:bCs/>
                <w:lang w:eastAsia="en-GB"/>
              </w:rPr>
              <w:t>Office Administrators, Business Manager</w:t>
            </w:r>
            <w:r>
              <w:rPr>
                <w:b/>
                <w:bCs/>
                <w:lang w:eastAsia="en-GB"/>
              </w:rPr>
              <w:t>, Trust Data Team</w:t>
            </w:r>
          </w:p>
        </w:tc>
      </w:tr>
      <w:tr w:rsidR="00C75C8C" w:rsidRPr="00FF1BEB" w14:paraId="3EA88B3F" w14:textId="77777777" w:rsidTr="00DC60C9">
        <w:trPr>
          <w:trHeight w:val="1552"/>
        </w:trPr>
        <w:tc>
          <w:tcPr>
            <w:tcW w:w="2107" w:type="dxa"/>
          </w:tcPr>
          <w:p w14:paraId="2E8FA1D2" w14:textId="338E7C32" w:rsidR="00C75C8C" w:rsidRPr="00283E74" w:rsidRDefault="00C75C8C" w:rsidP="00FE33E2">
            <w:pPr>
              <w:jc w:val="left"/>
              <w:rPr>
                <w:lang w:eastAsia="en-GB"/>
              </w:rPr>
            </w:pPr>
            <w:r w:rsidRPr="00E13A64">
              <w:rPr>
                <w:lang w:eastAsia="en-GB"/>
              </w:rPr>
              <w:lastRenderedPageBreak/>
              <w:t>Attendance Records</w:t>
            </w:r>
          </w:p>
        </w:tc>
        <w:tc>
          <w:tcPr>
            <w:tcW w:w="2712" w:type="dxa"/>
          </w:tcPr>
          <w:p w14:paraId="573FD280" w14:textId="7C3F51A4" w:rsidR="00C75C8C" w:rsidRPr="00283E74" w:rsidRDefault="00C75C8C" w:rsidP="00FE33E2">
            <w:pPr>
              <w:jc w:val="center"/>
              <w:rPr>
                <w:lang w:eastAsia="en-GB"/>
              </w:rPr>
            </w:pPr>
            <w:r w:rsidRPr="00E13A64">
              <w:rPr>
                <w:lang w:eastAsia="en-GB"/>
              </w:rPr>
              <w:t>3 years after the end of the academic year</w:t>
            </w:r>
          </w:p>
        </w:tc>
        <w:tc>
          <w:tcPr>
            <w:tcW w:w="4820" w:type="dxa"/>
          </w:tcPr>
          <w:p w14:paraId="467B50D7" w14:textId="1779EA53" w:rsidR="00C75C8C" w:rsidRPr="00283E74" w:rsidRDefault="005F3A72" w:rsidP="00F52648">
            <w:pPr>
              <w:rPr>
                <w:lang w:eastAsia="en-GB"/>
              </w:rPr>
            </w:pPr>
            <w:r w:rsidRPr="00EF1E6C">
              <w:t>Used for monitoring and reporting purposes</w:t>
            </w:r>
            <w:r>
              <w:t xml:space="preserve">. </w:t>
            </w:r>
            <w:r w:rsidR="00242157" w:rsidRPr="00EF1E6C">
              <w:t>Example: Keeping attendance records to monitor student engagement and report to local authorities.</w:t>
            </w:r>
          </w:p>
        </w:tc>
        <w:tc>
          <w:tcPr>
            <w:tcW w:w="5528" w:type="dxa"/>
          </w:tcPr>
          <w:p w14:paraId="15D9A4C2" w14:textId="77777777" w:rsidR="006F5C54" w:rsidRDefault="006F5C54" w:rsidP="006F5C54">
            <w:pPr>
              <w:rPr>
                <w:lang w:eastAsia="en-GB"/>
              </w:rPr>
            </w:pPr>
            <w:r>
              <w:rPr>
                <w:lang w:eastAsia="en-GB"/>
              </w:rPr>
              <w:t>Information to be removed once the statutory requirements have been met.</w:t>
            </w:r>
          </w:p>
          <w:p w14:paraId="59925395" w14:textId="77777777" w:rsidR="006F5C54" w:rsidRDefault="006F5C54" w:rsidP="006F5C54">
            <w:pPr>
              <w:jc w:val="left"/>
              <w:rPr>
                <w:lang w:eastAsia="en-GB"/>
              </w:rPr>
            </w:pPr>
          </w:p>
          <w:p w14:paraId="3CDB285F" w14:textId="01CBC02A" w:rsidR="00C75C8C" w:rsidRPr="00283E74" w:rsidRDefault="006F5C54" w:rsidP="00FE33E2">
            <w:pPr>
              <w:jc w:val="left"/>
              <w:rPr>
                <w:lang w:eastAsia="en-GB"/>
              </w:rPr>
            </w:pPr>
            <w:r w:rsidRPr="00FF1BEB">
              <w:rPr>
                <w:b/>
                <w:bCs/>
                <w:lang w:eastAsia="en-GB"/>
              </w:rPr>
              <w:t>Office Administrators, Business Manager</w:t>
            </w:r>
            <w:r>
              <w:rPr>
                <w:b/>
                <w:bCs/>
                <w:lang w:eastAsia="en-GB"/>
              </w:rPr>
              <w:t>, Trust Data Team</w:t>
            </w:r>
          </w:p>
        </w:tc>
      </w:tr>
      <w:tr w:rsidR="00C75C8C" w:rsidRPr="00FF1BEB" w14:paraId="686D1593" w14:textId="77777777" w:rsidTr="00DC60C9">
        <w:trPr>
          <w:trHeight w:val="1275"/>
        </w:trPr>
        <w:tc>
          <w:tcPr>
            <w:tcW w:w="2107" w:type="dxa"/>
          </w:tcPr>
          <w:p w14:paraId="2EDDAFEA" w14:textId="4B4B98BF" w:rsidR="00C75C8C" w:rsidRPr="00283E74" w:rsidRDefault="00C75C8C" w:rsidP="00FE33E2">
            <w:pPr>
              <w:jc w:val="left"/>
              <w:rPr>
                <w:lang w:eastAsia="en-GB"/>
              </w:rPr>
            </w:pPr>
            <w:r w:rsidRPr="00E13A64">
              <w:rPr>
                <w:lang w:eastAsia="en-GB"/>
              </w:rPr>
              <w:t>Special Educational Needs (SEN) Data</w:t>
            </w:r>
          </w:p>
        </w:tc>
        <w:tc>
          <w:tcPr>
            <w:tcW w:w="2712" w:type="dxa"/>
          </w:tcPr>
          <w:p w14:paraId="09B266D9" w14:textId="2E2FC6F5" w:rsidR="00C75C8C" w:rsidRPr="00283E74" w:rsidRDefault="00C75C8C" w:rsidP="00FE33E2">
            <w:pPr>
              <w:jc w:val="center"/>
              <w:rPr>
                <w:lang w:eastAsia="en-GB"/>
              </w:rPr>
            </w:pPr>
            <w:r w:rsidRPr="00E13A64">
              <w:rPr>
                <w:lang w:eastAsia="en-GB"/>
              </w:rPr>
              <w:t>35 years from the student's date of birth</w:t>
            </w:r>
          </w:p>
        </w:tc>
        <w:tc>
          <w:tcPr>
            <w:tcW w:w="4820" w:type="dxa"/>
          </w:tcPr>
          <w:p w14:paraId="1C204736" w14:textId="03010C30" w:rsidR="00C75C8C" w:rsidRPr="00283E74" w:rsidRDefault="008227E7" w:rsidP="008227E7">
            <w:pPr>
              <w:spacing w:after="160" w:line="278" w:lineRule="auto"/>
              <w:rPr>
                <w:lang w:eastAsia="en-GB"/>
              </w:rPr>
            </w:pPr>
            <w:r w:rsidRPr="00EF1E6C">
              <w:t xml:space="preserve">Retained longer due to potential legal requirements. </w:t>
            </w:r>
            <w:r>
              <w:t>E</w:t>
            </w:r>
            <w:r w:rsidRPr="00EF1E6C">
              <w:t>xample: Maintaining SEN records to support long-term educational planning and legal compliance.</w:t>
            </w:r>
          </w:p>
        </w:tc>
        <w:tc>
          <w:tcPr>
            <w:tcW w:w="5528" w:type="dxa"/>
          </w:tcPr>
          <w:p w14:paraId="2B5879DA" w14:textId="77777777" w:rsidR="0089649A" w:rsidRDefault="0089649A" w:rsidP="0089649A">
            <w:pPr>
              <w:rPr>
                <w:lang w:eastAsia="en-GB"/>
              </w:rPr>
            </w:pPr>
            <w:r>
              <w:rPr>
                <w:lang w:eastAsia="en-GB"/>
              </w:rPr>
              <w:t>Information to be removed once the statutory requirements have been met.</w:t>
            </w:r>
          </w:p>
          <w:p w14:paraId="7C4773BD" w14:textId="77777777" w:rsidR="0089649A" w:rsidRDefault="0089649A" w:rsidP="0089649A">
            <w:pPr>
              <w:jc w:val="left"/>
              <w:rPr>
                <w:lang w:eastAsia="en-GB"/>
              </w:rPr>
            </w:pPr>
          </w:p>
          <w:p w14:paraId="6A520A96" w14:textId="5C3007CE" w:rsidR="00C75C8C" w:rsidRPr="00283E74" w:rsidRDefault="0089649A" w:rsidP="0089649A">
            <w:pPr>
              <w:jc w:val="left"/>
              <w:rPr>
                <w:lang w:eastAsia="en-GB"/>
              </w:rPr>
            </w:pPr>
            <w:r w:rsidRPr="00FF1BEB">
              <w:rPr>
                <w:b/>
                <w:bCs/>
                <w:lang w:eastAsia="en-GB"/>
              </w:rPr>
              <w:t>Office Administrators, Business Manager</w:t>
            </w:r>
          </w:p>
        </w:tc>
      </w:tr>
      <w:tr w:rsidR="00C75C8C" w:rsidRPr="00FF1BEB" w14:paraId="4AC97BF8" w14:textId="77777777" w:rsidTr="00DC60C9">
        <w:trPr>
          <w:trHeight w:val="968"/>
        </w:trPr>
        <w:tc>
          <w:tcPr>
            <w:tcW w:w="2107" w:type="dxa"/>
          </w:tcPr>
          <w:p w14:paraId="19922708" w14:textId="59D71FDA" w:rsidR="00C75C8C" w:rsidRPr="00283E74" w:rsidRDefault="00C75C8C" w:rsidP="00FE33E2">
            <w:pPr>
              <w:jc w:val="left"/>
              <w:rPr>
                <w:lang w:eastAsia="en-GB"/>
              </w:rPr>
            </w:pPr>
            <w:r w:rsidRPr="00E13A64">
              <w:rPr>
                <w:lang w:eastAsia="en-GB"/>
              </w:rPr>
              <w:t>Safeguarding Records</w:t>
            </w:r>
          </w:p>
        </w:tc>
        <w:tc>
          <w:tcPr>
            <w:tcW w:w="2712" w:type="dxa"/>
          </w:tcPr>
          <w:p w14:paraId="16F02A30" w14:textId="2CEDDC44" w:rsidR="00C75C8C" w:rsidRPr="00283E74" w:rsidRDefault="00C75C8C" w:rsidP="00FE33E2">
            <w:pPr>
              <w:jc w:val="center"/>
              <w:rPr>
                <w:lang w:eastAsia="en-GB"/>
              </w:rPr>
            </w:pPr>
            <w:r w:rsidRPr="00E13A64">
              <w:rPr>
                <w:lang w:eastAsia="en-GB"/>
              </w:rPr>
              <w:t>Indefinitely</w:t>
            </w:r>
          </w:p>
        </w:tc>
        <w:tc>
          <w:tcPr>
            <w:tcW w:w="4820" w:type="dxa"/>
          </w:tcPr>
          <w:p w14:paraId="168F2EF9" w14:textId="51C75123" w:rsidR="00C75C8C" w:rsidRPr="00283E74" w:rsidRDefault="00E00D56" w:rsidP="00E00D56">
            <w:pPr>
              <w:spacing w:after="160" w:line="278" w:lineRule="auto"/>
              <w:rPr>
                <w:lang w:eastAsia="en-GB"/>
              </w:rPr>
            </w:pPr>
            <w:r w:rsidRPr="00EF1E6C">
              <w:t>Critical for student safety and legal compliance. Example: Keeping safeguarding records to ensure ongoing protection and compliance with legal requirements.</w:t>
            </w:r>
          </w:p>
        </w:tc>
        <w:tc>
          <w:tcPr>
            <w:tcW w:w="5528" w:type="dxa"/>
          </w:tcPr>
          <w:p w14:paraId="3BBDE7D9" w14:textId="77777777" w:rsidR="00C75C8C" w:rsidRDefault="007D36FC" w:rsidP="00FE33E2">
            <w:pPr>
              <w:jc w:val="left"/>
              <w:rPr>
                <w:lang w:eastAsia="en-GB"/>
              </w:rPr>
            </w:pPr>
            <w:r>
              <w:rPr>
                <w:lang w:eastAsia="en-GB"/>
              </w:rPr>
              <w:t>No additional action is required</w:t>
            </w:r>
            <w:r w:rsidR="00194D1F">
              <w:rPr>
                <w:lang w:eastAsia="en-GB"/>
              </w:rPr>
              <w:t>.</w:t>
            </w:r>
          </w:p>
          <w:p w14:paraId="2C940DA3" w14:textId="77777777" w:rsidR="00194D1F" w:rsidRDefault="00194D1F" w:rsidP="00FE33E2">
            <w:pPr>
              <w:jc w:val="left"/>
              <w:rPr>
                <w:lang w:eastAsia="en-GB"/>
              </w:rPr>
            </w:pPr>
          </w:p>
          <w:p w14:paraId="251C53D9" w14:textId="551049F0" w:rsidR="00194D1F" w:rsidRPr="00194D1F" w:rsidRDefault="00194D1F" w:rsidP="00FE33E2">
            <w:pPr>
              <w:jc w:val="left"/>
              <w:rPr>
                <w:b/>
                <w:bCs/>
                <w:lang w:eastAsia="en-GB"/>
              </w:rPr>
            </w:pPr>
            <w:r w:rsidRPr="00194D1F">
              <w:rPr>
                <w:b/>
                <w:bCs/>
                <w:lang w:eastAsia="en-GB"/>
              </w:rPr>
              <w:t>Designated Safeguarding Lead</w:t>
            </w:r>
            <w:r w:rsidR="007454CF">
              <w:rPr>
                <w:b/>
                <w:bCs/>
                <w:lang w:eastAsia="en-GB"/>
              </w:rPr>
              <w:t>, Headteacher</w:t>
            </w:r>
          </w:p>
        </w:tc>
      </w:tr>
      <w:tr w:rsidR="00C75C8C" w:rsidRPr="00FF1BEB" w14:paraId="56FD4973" w14:textId="77777777" w:rsidTr="00DC60C9">
        <w:trPr>
          <w:trHeight w:val="1265"/>
        </w:trPr>
        <w:tc>
          <w:tcPr>
            <w:tcW w:w="2107" w:type="dxa"/>
          </w:tcPr>
          <w:p w14:paraId="78B20CB8" w14:textId="22929BC7" w:rsidR="00C75C8C" w:rsidRPr="00283E74" w:rsidRDefault="00C75C8C" w:rsidP="00FE33E2">
            <w:pPr>
              <w:jc w:val="left"/>
              <w:rPr>
                <w:lang w:eastAsia="en-GB"/>
              </w:rPr>
            </w:pPr>
            <w:r w:rsidRPr="00E13A64">
              <w:rPr>
                <w:lang w:eastAsia="en-GB"/>
              </w:rPr>
              <w:t>Health Records</w:t>
            </w:r>
          </w:p>
        </w:tc>
        <w:tc>
          <w:tcPr>
            <w:tcW w:w="2712" w:type="dxa"/>
          </w:tcPr>
          <w:p w14:paraId="619EDC50" w14:textId="6D6ED3A4" w:rsidR="00C75C8C" w:rsidRPr="00283E74" w:rsidRDefault="00C75C8C" w:rsidP="00FE33E2">
            <w:pPr>
              <w:jc w:val="center"/>
              <w:rPr>
                <w:lang w:eastAsia="en-GB"/>
              </w:rPr>
            </w:pPr>
            <w:r w:rsidRPr="00E13A64">
              <w:rPr>
                <w:lang w:eastAsia="en-GB"/>
              </w:rPr>
              <w:t>Until student leaves the school</w:t>
            </w:r>
          </w:p>
        </w:tc>
        <w:tc>
          <w:tcPr>
            <w:tcW w:w="4820" w:type="dxa"/>
          </w:tcPr>
          <w:p w14:paraId="2676D171" w14:textId="238BA5A6" w:rsidR="00C75C8C" w:rsidRPr="00283E74" w:rsidRDefault="00B655DF" w:rsidP="00B655DF">
            <w:pPr>
              <w:spacing w:after="160" w:line="278" w:lineRule="auto"/>
            </w:pPr>
            <w:r w:rsidRPr="00EF1E6C">
              <w:t>Includes medical information and health plans. Example: Retaining health records to manage ongoing medical needs and emergency situations.</w:t>
            </w:r>
          </w:p>
        </w:tc>
        <w:tc>
          <w:tcPr>
            <w:tcW w:w="5528" w:type="dxa"/>
          </w:tcPr>
          <w:p w14:paraId="71EB7E5B" w14:textId="2CF97059" w:rsidR="00A34608" w:rsidRDefault="009408F3" w:rsidP="00A34608">
            <w:pPr>
              <w:rPr>
                <w:lang w:eastAsia="en-GB"/>
              </w:rPr>
            </w:pPr>
            <w:r>
              <w:rPr>
                <w:lang w:eastAsia="en-GB"/>
              </w:rPr>
              <w:t xml:space="preserve">Regular review and updating. </w:t>
            </w:r>
            <w:r w:rsidR="00A34608">
              <w:rPr>
                <w:lang w:eastAsia="en-GB"/>
              </w:rPr>
              <w:t>Information to be removed once the statutory requirements have been met.</w:t>
            </w:r>
          </w:p>
          <w:p w14:paraId="0C494512" w14:textId="77777777" w:rsidR="00A34608" w:rsidRDefault="00A34608" w:rsidP="00FE33E2">
            <w:pPr>
              <w:jc w:val="left"/>
              <w:rPr>
                <w:b/>
                <w:bCs/>
                <w:lang w:eastAsia="en-GB"/>
              </w:rPr>
            </w:pPr>
          </w:p>
          <w:p w14:paraId="35AD5E09" w14:textId="024781C0" w:rsidR="00C75C8C" w:rsidRPr="00283E74" w:rsidRDefault="00A34608" w:rsidP="00FE33E2">
            <w:pPr>
              <w:jc w:val="left"/>
              <w:rPr>
                <w:lang w:eastAsia="en-GB"/>
              </w:rPr>
            </w:pPr>
            <w:r w:rsidRPr="00FF1BEB">
              <w:rPr>
                <w:b/>
                <w:bCs/>
                <w:lang w:eastAsia="en-GB"/>
              </w:rPr>
              <w:t>Office Administrators, Business Manager</w:t>
            </w:r>
          </w:p>
        </w:tc>
      </w:tr>
      <w:tr w:rsidR="00C75C8C" w:rsidRPr="00FF1BEB" w14:paraId="01580584" w14:textId="77777777" w:rsidTr="00144108">
        <w:trPr>
          <w:trHeight w:val="1200"/>
        </w:trPr>
        <w:tc>
          <w:tcPr>
            <w:tcW w:w="2107" w:type="dxa"/>
          </w:tcPr>
          <w:p w14:paraId="2A9935F1" w14:textId="511053F7" w:rsidR="00C75C8C" w:rsidRPr="00283E74" w:rsidRDefault="00C75C8C" w:rsidP="00BD3B95">
            <w:pPr>
              <w:jc w:val="left"/>
              <w:rPr>
                <w:lang w:eastAsia="en-GB"/>
              </w:rPr>
            </w:pPr>
            <w:r w:rsidRPr="00E13A64">
              <w:rPr>
                <w:lang w:eastAsia="en-GB"/>
              </w:rPr>
              <w:t>Behaviour and Exclusion Records</w:t>
            </w:r>
          </w:p>
        </w:tc>
        <w:tc>
          <w:tcPr>
            <w:tcW w:w="2712" w:type="dxa"/>
          </w:tcPr>
          <w:p w14:paraId="52B72CDA" w14:textId="7A721307" w:rsidR="00C75C8C" w:rsidRPr="00283E74" w:rsidRDefault="00C75C8C" w:rsidP="00BD3B95">
            <w:pPr>
              <w:jc w:val="center"/>
              <w:rPr>
                <w:lang w:eastAsia="en-GB"/>
              </w:rPr>
            </w:pPr>
            <w:r w:rsidRPr="00E13A64">
              <w:rPr>
                <w:lang w:eastAsia="en-GB"/>
              </w:rPr>
              <w:t>3 years after the end of the academic year</w:t>
            </w:r>
          </w:p>
        </w:tc>
        <w:tc>
          <w:tcPr>
            <w:tcW w:w="4820" w:type="dxa"/>
          </w:tcPr>
          <w:p w14:paraId="584079EA" w14:textId="7C66F132" w:rsidR="00C75C8C" w:rsidRPr="00283E74" w:rsidRDefault="000D3D8B" w:rsidP="000D3D8B">
            <w:pPr>
              <w:spacing w:after="160" w:line="278" w:lineRule="auto"/>
              <w:rPr>
                <w:lang w:eastAsia="en-GB"/>
              </w:rPr>
            </w:pPr>
            <w:r w:rsidRPr="00EF1E6C">
              <w:t>Used for monitoring and reporting purposes</w:t>
            </w:r>
            <w:r>
              <w:t>.</w:t>
            </w:r>
            <w:r w:rsidRPr="00EF1E6C">
              <w:t xml:space="preserve"> Example: Keeping behaviour records to track student conduct and inform disciplinary actions.</w:t>
            </w:r>
          </w:p>
        </w:tc>
        <w:tc>
          <w:tcPr>
            <w:tcW w:w="5528" w:type="dxa"/>
          </w:tcPr>
          <w:p w14:paraId="05436EE0" w14:textId="77777777" w:rsidR="00144108" w:rsidRDefault="00144108" w:rsidP="00144108">
            <w:pPr>
              <w:rPr>
                <w:lang w:eastAsia="en-GB"/>
              </w:rPr>
            </w:pPr>
            <w:r>
              <w:rPr>
                <w:lang w:eastAsia="en-GB"/>
              </w:rPr>
              <w:t>Information to be removed once the statutory requirements have been met.</w:t>
            </w:r>
          </w:p>
          <w:p w14:paraId="07013589" w14:textId="77777777" w:rsidR="00144108" w:rsidRDefault="00144108" w:rsidP="00144108">
            <w:pPr>
              <w:jc w:val="left"/>
              <w:rPr>
                <w:lang w:eastAsia="en-GB"/>
              </w:rPr>
            </w:pPr>
          </w:p>
          <w:p w14:paraId="46533654" w14:textId="546F780C" w:rsidR="00C75C8C" w:rsidRPr="00283E74" w:rsidRDefault="00144108" w:rsidP="00144108">
            <w:pPr>
              <w:jc w:val="left"/>
              <w:rPr>
                <w:lang w:eastAsia="en-GB"/>
              </w:rPr>
            </w:pPr>
            <w:r w:rsidRPr="00FF1BEB">
              <w:rPr>
                <w:b/>
                <w:bCs/>
                <w:lang w:eastAsia="en-GB"/>
              </w:rPr>
              <w:t>Office Administrators, Business Manager</w:t>
            </w:r>
          </w:p>
        </w:tc>
      </w:tr>
      <w:tr w:rsidR="00062D6A" w:rsidRPr="00FF1BEB" w14:paraId="2D284F53" w14:textId="77777777" w:rsidTr="00144108">
        <w:trPr>
          <w:trHeight w:val="1260"/>
        </w:trPr>
        <w:tc>
          <w:tcPr>
            <w:tcW w:w="2107" w:type="dxa"/>
          </w:tcPr>
          <w:p w14:paraId="11D90D9B" w14:textId="6FA3B654" w:rsidR="00062D6A" w:rsidRPr="00283E74" w:rsidRDefault="00062D6A" w:rsidP="00062D6A">
            <w:pPr>
              <w:jc w:val="left"/>
              <w:rPr>
                <w:lang w:eastAsia="en-GB"/>
              </w:rPr>
            </w:pPr>
            <w:r w:rsidRPr="00E13A64">
              <w:rPr>
                <w:lang w:eastAsia="en-GB"/>
              </w:rPr>
              <w:t>Financial Records (e.g., fees)</w:t>
            </w:r>
          </w:p>
        </w:tc>
        <w:tc>
          <w:tcPr>
            <w:tcW w:w="2712" w:type="dxa"/>
          </w:tcPr>
          <w:p w14:paraId="4EEBA031" w14:textId="76969B17" w:rsidR="00062D6A" w:rsidRPr="00283E74" w:rsidRDefault="00062D6A" w:rsidP="00062D6A">
            <w:pPr>
              <w:jc w:val="center"/>
              <w:rPr>
                <w:lang w:eastAsia="en-GB"/>
              </w:rPr>
            </w:pPr>
            <w:r w:rsidRPr="00E13A64">
              <w:rPr>
                <w:lang w:eastAsia="en-GB"/>
              </w:rPr>
              <w:t>6 years after the end of the financial year</w:t>
            </w:r>
          </w:p>
        </w:tc>
        <w:tc>
          <w:tcPr>
            <w:tcW w:w="4820" w:type="dxa"/>
          </w:tcPr>
          <w:p w14:paraId="406D4A13" w14:textId="7BD3106F" w:rsidR="00062D6A" w:rsidRPr="00283E74" w:rsidRDefault="00062D6A" w:rsidP="00062D6A">
            <w:pPr>
              <w:spacing w:after="160" w:line="278" w:lineRule="auto"/>
              <w:rPr>
                <w:lang w:eastAsia="en-GB"/>
              </w:rPr>
            </w:pPr>
            <w:r w:rsidRPr="00EF1E6C">
              <w:t>Required for auditing and financial compliance. Example: Retaining fee payment records for auditing purposes and financial reporting.</w:t>
            </w:r>
          </w:p>
        </w:tc>
        <w:tc>
          <w:tcPr>
            <w:tcW w:w="5528" w:type="dxa"/>
          </w:tcPr>
          <w:p w14:paraId="53DA51BF" w14:textId="77777777" w:rsidR="00062D6A" w:rsidRDefault="00062D6A" w:rsidP="00062D6A">
            <w:pPr>
              <w:rPr>
                <w:lang w:eastAsia="en-GB"/>
              </w:rPr>
            </w:pPr>
            <w:r>
              <w:rPr>
                <w:lang w:eastAsia="en-GB"/>
              </w:rPr>
              <w:t>Information to be removed once the statutory requirements have been met.</w:t>
            </w:r>
          </w:p>
          <w:p w14:paraId="797EFBE1" w14:textId="77777777" w:rsidR="00062D6A" w:rsidRDefault="00062D6A" w:rsidP="00062D6A">
            <w:pPr>
              <w:jc w:val="left"/>
              <w:rPr>
                <w:lang w:eastAsia="en-GB"/>
              </w:rPr>
            </w:pPr>
          </w:p>
          <w:p w14:paraId="3C83F3AF" w14:textId="1791E25F" w:rsidR="00062D6A" w:rsidRPr="00283E74" w:rsidRDefault="00062D6A" w:rsidP="00062D6A">
            <w:pPr>
              <w:autoSpaceDE w:val="0"/>
              <w:autoSpaceDN w:val="0"/>
              <w:adjustRightInd w:val="0"/>
              <w:jc w:val="left"/>
              <w:rPr>
                <w:lang w:eastAsia="en-GB"/>
              </w:rPr>
            </w:pPr>
            <w:r w:rsidRPr="00FF1BEB">
              <w:rPr>
                <w:b/>
                <w:bCs/>
                <w:lang w:eastAsia="en-GB"/>
              </w:rPr>
              <w:t>Office Administrators, Business Manager</w:t>
            </w:r>
          </w:p>
        </w:tc>
      </w:tr>
      <w:tr w:rsidR="00062D6A" w:rsidRPr="00FF1BEB" w14:paraId="065FCE90" w14:textId="77777777" w:rsidTr="00DC60C9">
        <w:trPr>
          <w:trHeight w:val="1269"/>
        </w:trPr>
        <w:tc>
          <w:tcPr>
            <w:tcW w:w="2107" w:type="dxa"/>
          </w:tcPr>
          <w:p w14:paraId="3DA32157" w14:textId="7F66F601" w:rsidR="00062D6A" w:rsidRPr="00283E74" w:rsidRDefault="00062D6A" w:rsidP="00062D6A">
            <w:pPr>
              <w:jc w:val="left"/>
              <w:rPr>
                <w:lang w:eastAsia="en-GB"/>
              </w:rPr>
            </w:pPr>
            <w:r w:rsidRPr="00E13A64">
              <w:rPr>
                <w:lang w:eastAsia="en-GB"/>
              </w:rPr>
              <w:lastRenderedPageBreak/>
              <w:t>Photographs and Videos</w:t>
            </w:r>
          </w:p>
        </w:tc>
        <w:tc>
          <w:tcPr>
            <w:tcW w:w="2712" w:type="dxa"/>
          </w:tcPr>
          <w:p w14:paraId="3642CFBD" w14:textId="2BF88E28" w:rsidR="00062D6A" w:rsidRPr="00283E74" w:rsidRDefault="00062D6A" w:rsidP="00062D6A">
            <w:pPr>
              <w:jc w:val="center"/>
              <w:rPr>
                <w:lang w:eastAsia="en-GB"/>
              </w:rPr>
            </w:pPr>
            <w:r w:rsidRPr="00E13A64">
              <w:rPr>
                <w:lang w:eastAsia="en-GB"/>
              </w:rPr>
              <w:t>Until student leaves the school</w:t>
            </w:r>
          </w:p>
        </w:tc>
        <w:tc>
          <w:tcPr>
            <w:tcW w:w="4820" w:type="dxa"/>
          </w:tcPr>
          <w:p w14:paraId="3C2843ED" w14:textId="6979DC78" w:rsidR="00062D6A" w:rsidRPr="00283E74" w:rsidRDefault="008F351C" w:rsidP="008F351C">
            <w:pPr>
              <w:spacing w:after="160" w:line="278" w:lineRule="auto"/>
            </w:pPr>
            <w:r w:rsidRPr="00EF1E6C">
              <w:t>Used for school publications and events</w:t>
            </w:r>
            <w:r>
              <w:t>.</w:t>
            </w:r>
            <w:r w:rsidRPr="00EF1E6C">
              <w:t xml:space="preserve"> Example: Using photographs and videos for school yearbooks and promotional materials.</w:t>
            </w:r>
          </w:p>
        </w:tc>
        <w:tc>
          <w:tcPr>
            <w:tcW w:w="5528" w:type="dxa"/>
          </w:tcPr>
          <w:p w14:paraId="3769838C" w14:textId="77777777" w:rsidR="00062D6A" w:rsidRDefault="00062D6A" w:rsidP="00062D6A">
            <w:pPr>
              <w:rPr>
                <w:lang w:eastAsia="en-GB"/>
              </w:rPr>
            </w:pPr>
            <w:r>
              <w:rPr>
                <w:lang w:eastAsia="en-GB"/>
              </w:rPr>
              <w:t>Information to be removed once the statutory requirements have been met.</w:t>
            </w:r>
          </w:p>
          <w:p w14:paraId="65E866E7" w14:textId="77777777" w:rsidR="00062D6A" w:rsidRDefault="00062D6A" w:rsidP="00062D6A">
            <w:pPr>
              <w:jc w:val="left"/>
              <w:rPr>
                <w:lang w:eastAsia="en-GB"/>
              </w:rPr>
            </w:pPr>
          </w:p>
          <w:p w14:paraId="1B50D09D" w14:textId="1FC08BFA" w:rsidR="00062D6A" w:rsidRPr="00283E74" w:rsidRDefault="00062D6A" w:rsidP="00062D6A">
            <w:pPr>
              <w:autoSpaceDE w:val="0"/>
              <w:autoSpaceDN w:val="0"/>
              <w:adjustRightInd w:val="0"/>
              <w:jc w:val="left"/>
              <w:rPr>
                <w:lang w:eastAsia="en-GB"/>
              </w:rPr>
            </w:pPr>
            <w:r w:rsidRPr="00FF1BEB">
              <w:rPr>
                <w:b/>
                <w:bCs/>
                <w:lang w:eastAsia="en-GB"/>
              </w:rPr>
              <w:t>Office Administrators, Business Manager</w:t>
            </w:r>
          </w:p>
        </w:tc>
      </w:tr>
    </w:tbl>
    <w:p w14:paraId="53F30EB8" w14:textId="356B176E" w:rsidR="004D747E" w:rsidRDefault="004D747E" w:rsidP="004D747E">
      <w:pPr>
        <w:pStyle w:val="Heading1"/>
      </w:pPr>
      <w:bookmarkStart w:id="9" w:name="_Toc201648975"/>
      <w:r>
        <w:lastRenderedPageBreak/>
        <w:t>RETENTION GUIDANCE: STAFF</w:t>
      </w:r>
      <w:r w:rsidR="00BF599A">
        <w:t xml:space="preserve"> DATA</w:t>
      </w:r>
      <w:bookmarkEnd w:id="9"/>
    </w:p>
    <w:p w14:paraId="2A43DC8B" w14:textId="77777777" w:rsidR="0086644B" w:rsidRDefault="0086644B" w:rsidP="0086644B">
      <w:pPr>
        <w:ind w:left="426"/>
      </w:pPr>
      <w:r w:rsidRPr="000F7B48">
        <w:t xml:space="preserve">These </w:t>
      </w:r>
      <w:r>
        <w:t xml:space="preserve">data types </w:t>
      </w:r>
      <w:r w:rsidRPr="000F7B48">
        <w:t>and examples are based on the DfE's guidelines for data protection in schools</w:t>
      </w:r>
      <w:r>
        <w:t xml:space="preserve"> (</w:t>
      </w:r>
      <w:hyperlink r:id="rId16" w:history="1">
        <w:r w:rsidRPr="00B50299">
          <w:rPr>
            <w:rStyle w:val="Hyperlink"/>
            <w:color w:val="548DD4" w:themeColor="text2" w:themeTint="99"/>
            <w:sz w:val="22"/>
          </w:rPr>
          <w:t>Data protection in schools - Record keeping and management - Guidance - GOV.UK</w:t>
        </w:r>
      </w:hyperlink>
      <w:r>
        <w:t>)</w:t>
      </w:r>
      <w:r w:rsidRPr="000F7B48">
        <w:t>, which emphasi</w:t>
      </w:r>
      <w:r>
        <w:t>s</w:t>
      </w:r>
      <w:r w:rsidRPr="000F7B48">
        <w:t xml:space="preserve">e the importance of regular audits, </w:t>
      </w:r>
      <w:r>
        <w:t xml:space="preserve">the </w:t>
      </w:r>
      <w:r w:rsidRPr="000F7B48">
        <w:t>lawful basis for data processing, the Data Protection Act 2018 and UK GDPR</w:t>
      </w:r>
      <w:r>
        <w:t>.</w:t>
      </w:r>
    </w:p>
    <w:p w14:paraId="4A89F9E0" w14:textId="77777777" w:rsidR="0086644B" w:rsidRPr="0086644B" w:rsidRDefault="0086644B" w:rsidP="0086644B"/>
    <w:tbl>
      <w:tblPr>
        <w:tblStyle w:val="TableGrid"/>
        <w:tblW w:w="15167" w:type="dxa"/>
        <w:tblInd w:w="42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07"/>
        <w:gridCol w:w="2712"/>
        <w:gridCol w:w="4820"/>
        <w:gridCol w:w="5528"/>
      </w:tblGrid>
      <w:tr w:rsidR="0098004F" w:rsidRPr="00FF1BEB" w14:paraId="1345C9B6" w14:textId="77777777" w:rsidTr="00CE1DEA">
        <w:tc>
          <w:tcPr>
            <w:tcW w:w="2107" w:type="dxa"/>
            <w:shd w:val="clear" w:color="auto" w:fill="F2F2F2" w:themeFill="background1" w:themeFillShade="F2"/>
          </w:tcPr>
          <w:p w14:paraId="32C0D466" w14:textId="704DA3C3" w:rsidR="0098004F" w:rsidRPr="00FF1BEB" w:rsidRDefault="0098004F" w:rsidP="00CE1DEA">
            <w:pPr>
              <w:rPr>
                <w:rFonts w:eastAsia="Arial" w:cstheme="minorHAnsi"/>
                <w:b/>
                <w:bCs/>
                <w:color w:val="auto"/>
                <w:lang w:eastAsia="en-GB"/>
              </w:rPr>
            </w:pPr>
            <w:r w:rsidRPr="00FF1BEB">
              <w:rPr>
                <w:rFonts w:eastAsia="Arial" w:cstheme="minorHAnsi"/>
                <w:b/>
                <w:bCs/>
                <w:lang w:eastAsia="en-GB"/>
              </w:rPr>
              <w:t xml:space="preserve">Data </w:t>
            </w:r>
            <w:r w:rsidRPr="00FF1BEB">
              <w:rPr>
                <w:rFonts w:eastAsia="Arial" w:cstheme="minorHAnsi"/>
                <w:b/>
                <w:bCs/>
                <w:color w:val="auto"/>
                <w:lang w:eastAsia="en-GB"/>
              </w:rPr>
              <w:t>Type: S</w:t>
            </w:r>
            <w:r>
              <w:rPr>
                <w:rFonts w:eastAsia="Arial" w:cstheme="minorHAnsi"/>
                <w:b/>
                <w:bCs/>
                <w:color w:val="auto"/>
                <w:lang w:eastAsia="en-GB"/>
              </w:rPr>
              <w:t>taff</w:t>
            </w:r>
          </w:p>
        </w:tc>
        <w:tc>
          <w:tcPr>
            <w:tcW w:w="2712" w:type="dxa"/>
            <w:shd w:val="clear" w:color="auto" w:fill="F2F2F2" w:themeFill="background1" w:themeFillShade="F2"/>
          </w:tcPr>
          <w:p w14:paraId="2AA12253" w14:textId="77777777" w:rsidR="0098004F" w:rsidRPr="00FF1BEB" w:rsidRDefault="0098004F" w:rsidP="00CE1DEA">
            <w:pPr>
              <w:jc w:val="center"/>
              <w:rPr>
                <w:rFonts w:eastAsia="Arial" w:cstheme="minorHAnsi"/>
                <w:b/>
                <w:bCs/>
                <w:color w:val="auto"/>
                <w:lang w:eastAsia="en-GB"/>
              </w:rPr>
            </w:pPr>
            <w:r w:rsidRPr="00FF1BEB">
              <w:rPr>
                <w:rFonts w:eastAsia="Arial" w:cstheme="minorHAnsi"/>
                <w:b/>
                <w:bCs/>
                <w:lang w:eastAsia="en-GB"/>
              </w:rPr>
              <w:t>Term</w:t>
            </w:r>
          </w:p>
        </w:tc>
        <w:tc>
          <w:tcPr>
            <w:tcW w:w="4820" w:type="dxa"/>
            <w:shd w:val="clear" w:color="auto" w:fill="F2F2F2" w:themeFill="background1" w:themeFillShade="F2"/>
          </w:tcPr>
          <w:p w14:paraId="02AE98C2" w14:textId="77777777" w:rsidR="0098004F" w:rsidRPr="00FF1BEB" w:rsidRDefault="0098004F" w:rsidP="00CE1DEA">
            <w:pPr>
              <w:rPr>
                <w:rFonts w:eastAsia="Arial" w:cstheme="minorHAnsi"/>
                <w:b/>
                <w:bCs/>
                <w:color w:val="auto"/>
                <w:lang w:eastAsia="en-GB"/>
              </w:rPr>
            </w:pPr>
            <w:r>
              <w:rPr>
                <w:rFonts w:eastAsia="Arial" w:cstheme="minorHAnsi"/>
                <w:b/>
                <w:bCs/>
                <w:color w:val="auto"/>
                <w:lang w:eastAsia="en-GB"/>
              </w:rPr>
              <w:t xml:space="preserve">Additional Information / </w:t>
            </w:r>
            <w:r w:rsidRPr="00FF1BEB">
              <w:rPr>
                <w:rFonts w:eastAsia="Arial" w:cstheme="minorHAnsi"/>
                <w:b/>
                <w:bCs/>
                <w:color w:val="auto"/>
                <w:lang w:eastAsia="en-GB"/>
              </w:rPr>
              <w:t xml:space="preserve">Data </w:t>
            </w:r>
            <w:r w:rsidRPr="00FF1BEB">
              <w:rPr>
                <w:rFonts w:eastAsia="Arial" w:cstheme="minorHAnsi"/>
                <w:b/>
                <w:bCs/>
                <w:lang w:eastAsia="en-GB"/>
              </w:rPr>
              <w:t>Specifics</w:t>
            </w:r>
          </w:p>
        </w:tc>
        <w:tc>
          <w:tcPr>
            <w:tcW w:w="5528" w:type="dxa"/>
            <w:shd w:val="clear" w:color="auto" w:fill="F2F2F2" w:themeFill="background1" w:themeFillShade="F2"/>
          </w:tcPr>
          <w:p w14:paraId="7F26EC57" w14:textId="77777777" w:rsidR="0098004F" w:rsidRPr="00FF1BEB" w:rsidRDefault="0098004F" w:rsidP="00CE1DEA">
            <w:pPr>
              <w:rPr>
                <w:rFonts w:eastAsia="Arial" w:cstheme="minorHAnsi"/>
                <w:b/>
                <w:bCs/>
                <w:color w:val="auto"/>
                <w:lang w:eastAsia="en-GB"/>
              </w:rPr>
            </w:pPr>
            <w:r w:rsidRPr="00FF1BEB">
              <w:rPr>
                <w:rFonts w:eastAsia="Arial" w:cstheme="minorHAnsi"/>
                <w:b/>
                <w:bCs/>
                <w:lang w:eastAsia="en-GB"/>
              </w:rPr>
              <w:t>Actions</w:t>
            </w:r>
            <w:r>
              <w:rPr>
                <w:rFonts w:eastAsia="Arial" w:cstheme="minorHAnsi"/>
                <w:b/>
                <w:bCs/>
                <w:lang w:eastAsia="en-GB"/>
              </w:rPr>
              <w:t xml:space="preserve"> and Owner(s)</w:t>
            </w:r>
          </w:p>
        </w:tc>
      </w:tr>
      <w:tr w:rsidR="00ED6E17" w:rsidRPr="00FF1BEB" w14:paraId="3874E07D" w14:textId="77777777" w:rsidTr="00216715">
        <w:trPr>
          <w:trHeight w:val="1271"/>
        </w:trPr>
        <w:tc>
          <w:tcPr>
            <w:tcW w:w="2107" w:type="dxa"/>
          </w:tcPr>
          <w:p w14:paraId="7757F825" w14:textId="635B87D7" w:rsidR="00ED6E17" w:rsidRPr="00FF1BEB" w:rsidRDefault="00ED6E17" w:rsidP="00ED6E17">
            <w:pPr>
              <w:jc w:val="left"/>
              <w:rPr>
                <w:lang w:eastAsia="en-GB"/>
              </w:rPr>
            </w:pPr>
            <w:r w:rsidRPr="00A424A2">
              <w:t>Personal Identifiers, Contacts</w:t>
            </w:r>
          </w:p>
        </w:tc>
        <w:tc>
          <w:tcPr>
            <w:tcW w:w="2712" w:type="dxa"/>
          </w:tcPr>
          <w:p w14:paraId="04D7AA04" w14:textId="49771BAC" w:rsidR="00ED6E17" w:rsidRPr="00FF1BEB" w:rsidRDefault="00ED6E17" w:rsidP="00ED6E17">
            <w:pPr>
              <w:jc w:val="center"/>
              <w:rPr>
                <w:lang w:eastAsia="en-GB"/>
              </w:rPr>
            </w:pPr>
            <w:r w:rsidRPr="00A424A2">
              <w:t>Until employment ends + 6 years</w:t>
            </w:r>
          </w:p>
        </w:tc>
        <w:tc>
          <w:tcPr>
            <w:tcW w:w="4820" w:type="dxa"/>
          </w:tcPr>
          <w:p w14:paraId="45710322" w14:textId="72C0A8D9" w:rsidR="00ED6E17" w:rsidRPr="00FF1BEB" w:rsidRDefault="00ED6E17" w:rsidP="00ED6E17">
            <w:pPr>
              <w:spacing w:after="160" w:line="278" w:lineRule="auto"/>
              <w:rPr>
                <w:lang w:eastAsia="en-GB"/>
              </w:rPr>
            </w:pPr>
            <w:r w:rsidRPr="00A424A2">
              <w:t>Regularly reviewed and updated. Example: Updating contact details annually to ensure accuracy. Refer to DfE guidelines on data audits and retention policies.</w:t>
            </w:r>
          </w:p>
        </w:tc>
        <w:tc>
          <w:tcPr>
            <w:tcW w:w="5528" w:type="dxa"/>
          </w:tcPr>
          <w:p w14:paraId="07A0CF8E" w14:textId="77777777" w:rsidR="00216715" w:rsidRPr="0054799D" w:rsidRDefault="00216715" w:rsidP="00216715">
            <w:pPr>
              <w:pStyle w:val="BodyText"/>
              <w:spacing w:after="0"/>
              <w:jc w:val="left"/>
              <w:rPr>
                <w:rFonts w:cstheme="minorHAnsi"/>
                <w:color w:val="000000" w:themeColor="text1"/>
              </w:rPr>
            </w:pPr>
            <w:r w:rsidRPr="0054799D">
              <w:rPr>
                <w:rFonts w:cstheme="minorHAnsi"/>
                <w:color w:val="000000" w:themeColor="text1"/>
              </w:rPr>
              <w:t xml:space="preserve">Deletion of electronic information, paper records </w:t>
            </w:r>
            <w:r w:rsidRPr="0054799D">
              <w:rPr>
                <w:rFonts w:cstheme="minorHAnsi"/>
                <w:bCs/>
                <w:color w:val="000000" w:themeColor="text1"/>
              </w:rPr>
              <w:t>destruction using a confidential waste disposal service</w:t>
            </w:r>
          </w:p>
          <w:p w14:paraId="3F472333" w14:textId="77777777" w:rsidR="00216715" w:rsidRPr="0054799D" w:rsidRDefault="00216715" w:rsidP="00216715">
            <w:pPr>
              <w:pStyle w:val="BodyText"/>
              <w:spacing w:after="0"/>
              <w:jc w:val="left"/>
              <w:rPr>
                <w:rFonts w:cstheme="minorHAnsi"/>
                <w:b/>
                <w:bCs/>
                <w:color w:val="000000" w:themeColor="text1"/>
              </w:rPr>
            </w:pPr>
          </w:p>
          <w:p w14:paraId="5E45D7CE" w14:textId="271E203D" w:rsidR="00ED6E17" w:rsidRPr="00FF1BEB" w:rsidRDefault="00216715" w:rsidP="00216715">
            <w:pPr>
              <w:rPr>
                <w:b/>
                <w:bCs/>
                <w:lang w:eastAsia="en-GB"/>
              </w:rPr>
            </w:pPr>
            <w:r w:rsidRPr="0054799D">
              <w:rPr>
                <w:rFonts w:cstheme="minorHAnsi"/>
                <w:b/>
                <w:bCs/>
                <w:color w:val="000000" w:themeColor="text1"/>
              </w:rPr>
              <w:t>HR Administrators, Business Manager</w:t>
            </w:r>
          </w:p>
        </w:tc>
      </w:tr>
      <w:tr w:rsidR="00ED6E17" w:rsidRPr="00FF1BEB" w14:paraId="58E8FC0F" w14:textId="77777777" w:rsidTr="0086644B">
        <w:trPr>
          <w:trHeight w:val="1459"/>
        </w:trPr>
        <w:tc>
          <w:tcPr>
            <w:tcW w:w="2107" w:type="dxa"/>
          </w:tcPr>
          <w:p w14:paraId="76D4EF67" w14:textId="5DCA0112" w:rsidR="00ED6E17" w:rsidRPr="00FF1BEB" w:rsidRDefault="00ED6E17" w:rsidP="00ED6E17">
            <w:pPr>
              <w:jc w:val="left"/>
              <w:rPr>
                <w:lang w:eastAsia="en-GB"/>
              </w:rPr>
            </w:pPr>
            <w:r w:rsidRPr="00A424A2">
              <w:t>Employment Records</w:t>
            </w:r>
          </w:p>
        </w:tc>
        <w:tc>
          <w:tcPr>
            <w:tcW w:w="2712" w:type="dxa"/>
          </w:tcPr>
          <w:p w14:paraId="61F13402" w14:textId="2997E782" w:rsidR="00ED6E17" w:rsidRPr="00FF1BEB" w:rsidRDefault="00ED6E17" w:rsidP="00ED6E17">
            <w:pPr>
              <w:jc w:val="center"/>
              <w:rPr>
                <w:lang w:eastAsia="en-GB"/>
              </w:rPr>
            </w:pPr>
            <w:r w:rsidRPr="00A424A2">
              <w:t>Until employment ends + 6 years</w:t>
            </w:r>
          </w:p>
        </w:tc>
        <w:tc>
          <w:tcPr>
            <w:tcW w:w="4820" w:type="dxa"/>
          </w:tcPr>
          <w:p w14:paraId="2A6F9609" w14:textId="72FE44F0" w:rsidR="00ED6E17" w:rsidRPr="00FF1BEB" w:rsidRDefault="00ED6E17" w:rsidP="00ED6E17">
            <w:pPr>
              <w:spacing w:after="160" w:line="278" w:lineRule="auto"/>
              <w:rPr>
                <w:lang w:eastAsia="en-GB"/>
              </w:rPr>
            </w:pPr>
            <w:r w:rsidRPr="00A424A2">
              <w:t>Includes contracts, performance reviews, and disciplinary records. Example: Retaining employment contracts for reference in case of legal disputes. Refer to DfE guidelines on employment data retention</w:t>
            </w:r>
            <w:r w:rsidR="0086644B">
              <w:t>.</w:t>
            </w:r>
          </w:p>
        </w:tc>
        <w:tc>
          <w:tcPr>
            <w:tcW w:w="5528" w:type="dxa"/>
          </w:tcPr>
          <w:p w14:paraId="2CC22557" w14:textId="77777777" w:rsidR="0086644B" w:rsidRDefault="0086644B" w:rsidP="0086644B">
            <w:pPr>
              <w:rPr>
                <w:lang w:eastAsia="en-GB"/>
              </w:rPr>
            </w:pPr>
            <w:r>
              <w:rPr>
                <w:lang w:eastAsia="en-GB"/>
              </w:rPr>
              <w:t>Information to be removed once the statutory requirements have been met.</w:t>
            </w:r>
          </w:p>
          <w:p w14:paraId="2F1F3D38" w14:textId="77777777" w:rsidR="0086644B" w:rsidRDefault="0086644B" w:rsidP="0086644B">
            <w:pPr>
              <w:jc w:val="left"/>
              <w:rPr>
                <w:lang w:eastAsia="en-GB"/>
              </w:rPr>
            </w:pPr>
          </w:p>
          <w:p w14:paraId="145D433B" w14:textId="4A3BCF5D" w:rsidR="00ED6E17" w:rsidRPr="00FF1BEB" w:rsidRDefault="0086644B" w:rsidP="0086644B">
            <w:pPr>
              <w:rPr>
                <w:b/>
                <w:bCs/>
                <w:lang w:eastAsia="en-GB"/>
              </w:rPr>
            </w:pPr>
            <w:r>
              <w:rPr>
                <w:b/>
                <w:bCs/>
                <w:lang w:eastAsia="en-GB"/>
              </w:rPr>
              <w:t>HR</w:t>
            </w:r>
            <w:r w:rsidRPr="00FF1BEB">
              <w:rPr>
                <w:b/>
                <w:bCs/>
                <w:lang w:eastAsia="en-GB"/>
              </w:rPr>
              <w:t xml:space="preserve"> Administrators, Business Manager</w:t>
            </w:r>
          </w:p>
        </w:tc>
      </w:tr>
      <w:tr w:rsidR="00ED6E17" w:rsidRPr="00FF1BEB" w14:paraId="685305ED" w14:textId="77777777" w:rsidTr="00CE1DEA">
        <w:trPr>
          <w:trHeight w:val="1451"/>
        </w:trPr>
        <w:tc>
          <w:tcPr>
            <w:tcW w:w="2107" w:type="dxa"/>
          </w:tcPr>
          <w:p w14:paraId="7D1AAC2E" w14:textId="032AD5AB" w:rsidR="00ED6E17" w:rsidRPr="00FF1BEB" w:rsidRDefault="00ED6E17" w:rsidP="00ED6E17">
            <w:pPr>
              <w:jc w:val="left"/>
              <w:rPr>
                <w:lang w:eastAsia="en-GB"/>
              </w:rPr>
            </w:pPr>
            <w:r w:rsidRPr="00A424A2">
              <w:t>Payroll and Tax Information</w:t>
            </w:r>
          </w:p>
        </w:tc>
        <w:tc>
          <w:tcPr>
            <w:tcW w:w="2712" w:type="dxa"/>
          </w:tcPr>
          <w:p w14:paraId="034C4DA9" w14:textId="1D53B726" w:rsidR="00ED6E17" w:rsidRPr="00FF1BEB" w:rsidRDefault="00ED6E17" w:rsidP="00ED6E17">
            <w:pPr>
              <w:jc w:val="center"/>
              <w:rPr>
                <w:lang w:eastAsia="en-GB"/>
              </w:rPr>
            </w:pPr>
            <w:r w:rsidRPr="00A424A2">
              <w:t>6 years after the end of the financial year</w:t>
            </w:r>
          </w:p>
        </w:tc>
        <w:tc>
          <w:tcPr>
            <w:tcW w:w="4820" w:type="dxa"/>
          </w:tcPr>
          <w:p w14:paraId="214C0412" w14:textId="645A305D" w:rsidR="00ED6E17" w:rsidRPr="00FF1BEB" w:rsidRDefault="00ED6E17" w:rsidP="0086644B">
            <w:pPr>
              <w:spacing w:after="160" w:line="278" w:lineRule="auto"/>
            </w:pPr>
            <w:r w:rsidRPr="00A424A2">
              <w:t>Required for auditing and financial compliance. Example: Keeping payroll records for HMRC audits. Refer to DfE guidelines on financial data retention</w:t>
            </w:r>
            <w:r w:rsidR="0086644B">
              <w:t>.</w:t>
            </w:r>
          </w:p>
        </w:tc>
        <w:tc>
          <w:tcPr>
            <w:tcW w:w="5528" w:type="dxa"/>
          </w:tcPr>
          <w:p w14:paraId="07669535" w14:textId="77777777" w:rsidR="0086644B" w:rsidRDefault="0086644B" w:rsidP="0086644B">
            <w:pPr>
              <w:rPr>
                <w:lang w:eastAsia="en-GB"/>
              </w:rPr>
            </w:pPr>
            <w:r>
              <w:rPr>
                <w:lang w:eastAsia="en-GB"/>
              </w:rPr>
              <w:t>Information to be removed once the statutory requirements have been met.</w:t>
            </w:r>
          </w:p>
          <w:p w14:paraId="0576D791" w14:textId="77777777" w:rsidR="0086644B" w:rsidRDefault="0086644B" w:rsidP="0086644B">
            <w:pPr>
              <w:jc w:val="left"/>
              <w:rPr>
                <w:lang w:eastAsia="en-GB"/>
              </w:rPr>
            </w:pPr>
          </w:p>
          <w:p w14:paraId="7180769B" w14:textId="685ED6DA" w:rsidR="00ED6E17" w:rsidRPr="00FF1BEB" w:rsidRDefault="0086644B" w:rsidP="00E9485A">
            <w:pPr>
              <w:rPr>
                <w:lang w:eastAsia="en-GB"/>
              </w:rPr>
            </w:pPr>
            <w:r>
              <w:rPr>
                <w:b/>
                <w:bCs/>
                <w:lang w:eastAsia="en-GB"/>
              </w:rPr>
              <w:t>HR</w:t>
            </w:r>
            <w:r w:rsidRPr="00FF1BEB">
              <w:rPr>
                <w:b/>
                <w:bCs/>
                <w:lang w:eastAsia="en-GB"/>
              </w:rPr>
              <w:t xml:space="preserve"> Administrators, Business Manager</w:t>
            </w:r>
            <w:r w:rsidR="00E9485A">
              <w:rPr>
                <w:b/>
                <w:bCs/>
                <w:lang w:eastAsia="en-GB"/>
              </w:rPr>
              <w:t>, Chief Financial Officer</w:t>
            </w:r>
          </w:p>
        </w:tc>
      </w:tr>
      <w:tr w:rsidR="00ED6E17" w:rsidRPr="00FF1BEB" w14:paraId="0DB9B840" w14:textId="77777777" w:rsidTr="00CE1DEA">
        <w:trPr>
          <w:trHeight w:val="1493"/>
        </w:trPr>
        <w:tc>
          <w:tcPr>
            <w:tcW w:w="2107" w:type="dxa"/>
          </w:tcPr>
          <w:p w14:paraId="54174B69" w14:textId="16C1E597" w:rsidR="00ED6E17" w:rsidRPr="00283E74" w:rsidRDefault="00ED6E17" w:rsidP="00ED6E17">
            <w:pPr>
              <w:jc w:val="left"/>
              <w:rPr>
                <w:lang w:eastAsia="en-GB"/>
              </w:rPr>
            </w:pPr>
            <w:r w:rsidRPr="00A424A2">
              <w:t>Health and Safety Records</w:t>
            </w:r>
          </w:p>
        </w:tc>
        <w:tc>
          <w:tcPr>
            <w:tcW w:w="2712" w:type="dxa"/>
          </w:tcPr>
          <w:p w14:paraId="1CB4CDB8" w14:textId="279193B8" w:rsidR="00ED6E17" w:rsidRPr="00283E74" w:rsidRDefault="00ED6E17" w:rsidP="00ED6E17">
            <w:pPr>
              <w:jc w:val="center"/>
              <w:rPr>
                <w:lang w:eastAsia="en-GB"/>
              </w:rPr>
            </w:pPr>
            <w:r w:rsidRPr="00A424A2">
              <w:t>3 years after the end of the academic year</w:t>
            </w:r>
          </w:p>
        </w:tc>
        <w:tc>
          <w:tcPr>
            <w:tcW w:w="4820" w:type="dxa"/>
          </w:tcPr>
          <w:p w14:paraId="5F44C5C3" w14:textId="7AB2E97B" w:rsidR="00ED6E17" w:rsidRPr="00283E74" w:rsidRDefault="00ED6E17" w:rsidP="00E9485A">
            <w:pPr>
              <w:spacing w:after="160" w:line="278" w:lineRule="auto"/>
            </w:pPr>
            <w:r w:rsidRPr="00A424A2">
              <w:t>Includes accident reports and risk assessments. Example: Retaining accident reports to comply with health and safety regulations. Refer to DfE guidelines on health and safety data retention</w:t>
            </w:r>
            <w:r w:rsidR="00E9485A">
              <w:t>.</w:t>
            </w:r>
          </w:p>
        </w:tc>
        <w:tc>
          <w:tcPr>
            <w:tcW w:w="5528" w:type="dxa"/>
          </w:tcPr>
          <w:p w14:paraId="2C0DCB1F" w14:textId="77777777" w:rsidR="00AE3FCE" w:rsidRDefault="00AE3FCE" w:rsidP="00AE3FCE">
            <w:pPr>
              <w:rPr>
                <w:lang w:eastAsia="en-GB"/>
              </w:rPr>
            </w:pPr>
            <w:r>
              <w:rPr>
                <w:lang w:eastAsia="en-GB"/>
              </w:rPr>
              <w:t>Information to be removed once the statutory requirements have been met.</w:t>
            </w:r>
          </w:p>
          <w:p w14:paraId="28362EAB" w14:textId="77777777" w:rsidR="00AE3FCE" w:rsidRDefault="00AE3FCE" w:rsidP="00AE3FCE">
            <w:pPr>
              <w:jc w:val="left"/>
              <w:rPr>
                <w:lang w:eastAsia="en-GB"/>
              </w:rPr>
            </w:pPr>
          </w:p>
          <w:p w14:paraId="0C35F9B8" w14:textId="41A917C2" w:rsidR="00ED6E17" w:rsidRPr="00C97524" w:rsidRDefault="00AE3FCE" w:rsidP="00AE3FCE">
            <w:pPr>
              <w:jc w:val="left"/>
              <w:rPr>
                <w:b/>
                <w:bCs/>
                <w:lang w:eastAsia="en-GB"/>
              </w:rPr>
            </w:pPr>
            <w:r>
              <w:rPr>
                <w:b/>
                <w:bCs/>
                <w:lang w:eastAsia="en-GB"/>
              </w:rPr>
              <w:t>HR</w:t>
            </w:r>
            <w:r w:rsidRPr="00FF1BEB">
              <w:rPr>
                <w:b/>
                <w:bCs/>
                <w:lang w:eastAsia="en-GB"/>
              </w:rPr>
              <w:t xml:space="preserve"> Administrators, Business Manager</w:t>
            </w:r>
          </w:p>
        </w:tc>
      </w:tr>
      <w:tr w:rsidR="00ED6E17" w:rsidRPr="00FF1BEB" w14:paraId="13C4777E" w14:textId="77777777" w:rsidTr="00CE1DEA">
        <w:trPr>
          <w:trHeight w:val="1552"/>
        </w:trPr>
        <w:tc>
          <w:tcPr>
            <w:tcW w:w="2107" w:type="dxa"/>
          </w:tcPr>
          <w:p w14:paraId="28DE2FC4" w14:textId="4088E2F1" w:rsidR="00ED6E17" w:rsidRPr="00283E74" w:rsidRDefault="00ED6E17" w:rsidP="00ED6E17">
            <w:pPr>
              <w:jc w:val="left"/>
              <w:rPr>
                <w:lang w:eastAsia="en-GB"/>
              </w:rPr>
            </w:pPr>
            <w:r w:rsidRPr="00A424A2">
              <w:lastRenderedPageBreak/>
              <w:t>Training Records</w:t>
            </w:r>
          </w:p>
        </w:tc>
        <w:tc>
          <w:tcPr>
            <w:tcW w:w="2712" w:type="dxa"/>
          </w:tcPr>
          <w:p w14:paraId="6EDB34BD" w14:textId="5E76FEBB" w:rsidR="00ED6E17" w:rsidRPr="00283E74" w:rsidRDefault="00ED6E17" w:rsidP="00ED6E17">
            <w:pPr>
              <w:jc w:val="center"/>
              <w:rPr>
                <w:lang w:eastAsia="en-GB"/>
              </w:rPr>
            </w:pPr>
            <w:r w:rsidRPr="00A424A2">
              <w:t>Until employment ends + 6 years</w:t>
            </w:r>
          </w:p>
        </w:tc>
        <w:tc>
          <w:tcPr>
            <w:tcW w:w="4820" w:type="dxa"/>
          </w:tcPr>
          <w:p w14:paraId="6A831BE3" w14:textId="249564EB" w:rsidR="00ED6E17" w:rsidRPr="00283E74" w:rsidRDefault="00ED6E17" w:rsidP="00E9485A">
            <w:pPr>
              <w:spacing w:after="160" w:line="278" w:lineRule="auto"/>
            </w:pPr>
            <w:r w:rsidRPr="00A424A2">
              <w:t>Includes professional development and certification records. Example: Keeping training records to verify qualifications and ongoing professional development. Refer to DfE guidelines on training data retention</w:t>
            </w:r>
            <w:r w:rsidR="00E9485A">
              <w:t>.</w:t>
            </w:r>
          </w:p>
        </w:tc>
        <w:tc>
          <w:tcPr>
            <w:tcW w:w="5528" w:type="dxa"/>
          </w:tcPr>
          <w:p w14:paraId="326C29EA" w14:textId="77777777" w:rsidR="00AE3FCE" w:rsidRDefault="00AE3FCE" w:rsidP="00AE3FCE">
            <w:pPr>
              <w:rPr>
                <w:lang w:eastAsia="en-GB"/>
              </w:rPr>
            </w:pPr>
            <w:r>
              <w:rPr>
                <w:lang w:eastAsia="en-GB"/>
              </w:rPr>
              <w:t>Information to be removed once the statutory requirements have been met.</w:t>
            </w:r>
          </w:p>
          <w:p w14:paraId="7A90B458" w14:textId="77777777" w:rsidR="00AE3FCE" w:rsidRDefault="00AE3FCE" w:rsidP="00AE3FCE">
            <w:pPr>
              <w:jc w:val="left"/>
              <w:rPr>
                <w:lang w:eastAsia="en-GB"/>
              </w:rPr>
            </w:pPr>
          </w:p>
          <w:p w14:paraId="4CB696D0" w14:textId="01795E18" w:rsidR="00ED6E17" w:rsidRPr="00283E74" w:rsidRDefault="00AE3FCE" w:rsidP="00AE3FCE">
            <w:pPr>
              <w:jc w:val="left"/>
              <w:rPr>
                <w:lang w:eastAsia="en-GB"/>
              </w:rPr>
            </w:pPr>
            <w:r>
              <w:rPr>
                <w:b/>
                <w:bCs/>
                <w:lang w:eastAsia="en-GB"/>
              </w:rPr>
              <w:t>HR</w:t>
            </w:r>
            <w:r w:rsidRPr="00FF1BEB">
              <w:rPr>
                <w:b/>
                <w:bCs/>
                <w:lang w:eastAsia="en-GB"/>
              </w:rPr>
              <w:t xml:space="preserve"> Administrators, Business Manager</w:t>
            </w:r>
            <w:r>
              <w:rPr>
                <w:b/>
                <w:bCs/>
                <w:lang w:eastAsia="en-GB"/>
              </w:rPr>
              <w:t>, HR Director</w:t>
            </w:r>
          </w:p>
        </w:tc>
      </w:tr>
      <w:tr w:rsidR="00ED6E17" w:rsidRPr="00FF1BEB" w14:paraId="10595A0C" w14:textId="77777777" w:rsidTr="00CE1DEA">
        <w:trPr>
          <w:trHeight w:val="1275"/>
        </w:trPr>
        <w:tc>
          <w:tcPr>
            <w:tcW w:w="2107" w:type="dxa"/>
          </w:tcPr>
          <w:p w14:paraId="7328E3A7" w14:textId="73974275" w:rsidR="00ED6E17" w:rsidRPr="00283E74" w:rsidRDefault="00ED6E17" w:rsidP="00ED6E17">
            <w:pPr>
              <w:jc w:val="left"/>
              <w:rPr>
                <w:lang w:eastAsia="en-GB"/>
              </w:rPr>
            </w:pPr>
            <w:r w:rsidRPr="00A424A2">
              <w:t>DBS Checks</w:t>
            </w:r>
          </w:p>
        </w:tc>
        <w:tc>
          <w:tcPr>
            <w:tcW w:w="2712" w:type="dxa"/>
          </w:tcPr>
          <w:p w14:paraId="02B2776E" w14:textId="0CDD6AE2" w:rsidR="00ED6E17" w:rsidRPr="00283E74" w:rsidRDefault="00ED6E17" w:rsidP="00ED6E17">
            <w:pPr>
              <w:jc w:val="center"/>
              <w:rPr>
                <w:lang w:eastAsia="en-GB"/>
              </w:rPr>
            </w:pPr>
            <w:r w:rsidRPr="00A424A2">
              <w:t>6 months after the check is completed</w:t>
            </w:r>
          </w:p>
        </w:tc>
        <w:tc>
          <w:tcPr>
            <w:tcW w:w="4820" w:type="dxa"/>
          </w:tcPr>
          <w:p w14:paraId="139C70E2" w14:textId="0E70D2B9" w:rsidR="00ED6E17" w:rsidRPr="00283E74" w:rsidRDefault="00ED6E17" w:rsidP="000B05CD">
            <w:pPr>
              <w:spacing w:after="160" w:line="278" w:lineRule="auto"/>
            </w:pPr>
            <w:r w:rsidRPr="00A424A2">
              <w:t>Retained for review and compliance purposes. Example: Keeping DBS check records to ensure compliance with safeguarding requirements. Refer to DfE guidelines on DBS data retention</w:t>
            </w:r>
            <w:r w:rsidR="000B05CD">
              <w:t>.</w:t>
            </w:r>
          </w:p>
        </w:tc>
        <w:tc>
          <w:tcPr>
            <w:tcW w:w="5528" w:type="dxa"/>
          </w:tcPr>
          <w:p w14:paraId="55B21335" w14:textId="77777777" w:rsidR="00E9485A" w:rsidRDefault="00E9485A" w:rsidP="00E9485A">
            <w:pPr>
              <w:rPr>
                <w:lang w:eastAsia="en-GB"/>
              </w:rPr>
            </w:pPr>
            <w:r>
              <w:rPr>
                <w:lang w:eastAsia="en-GB"/>
              </w:rPr>
              <w:t>Information to be removed once the statutory requirements have been met.</w:t>
            </w:r>
          </w:p>
          <w:p w14:paraId="2B97AD73" w14:textId="77777777" w:rsidR="00E9485A" w:rsidRDefault="00E9485A" w:rsidP="00E9485A">
            <w:pPr>
              <w:jc w:val="left"/>
              <w:rPr>
                <w:lang w:eastAsia="en-GB"/>
              </w:rPr>
            </w:pPr>
          </w:p>
          <w:p w14:paraId="04C839AD" w14:textId="14A49152" w:rsidR="00ED6E17" w:rsidRPr="00283E74" w:rsidRDefault="00E9485A" w:rsidP="00E9485A">
            <w:pPr>
              <w:jc w:val="left"/>
              <w:rPr>
                <w:lang w:eastAsia="en-GB"/>
              </w:rPr>
            </w:pPr>
            <w:r>
              <w:rPr>
                <w:b/>
                <w:bCs/>
                <w:lang w:eastAsia="en-GB"/>
              </w:rPr>
              <w:t>HR</w:t>
            </w:r>
            <w:r w:rsidRPr="00FF1BEB">
              <w:rPr>
                <w:b/>
                <w:bCs/>
                <w:lang w:eastAsia="en-GB"/>
              </w:rPr>
              <w:t xml:space="preserve"> Administrators, Business Manager</w:t>
            </w:r>
            <w:r>
              <w:rPr>
                <w:b/>
                <w:bCs/>
                <w:lang w:eastAsia="en-GB"/>
              </w:rPr>
              <w:t>, HR Director</w:t>
            </w:r>
          </w:p>
        </w:tc>
      </w:tr>
      <w:tr w:rsidR="00E9485A" w:rsidRPr="00FF1BEB" w14:paraId="0C812C4E" w14:textId="77777777" w:rsidTr="00CE1DEA">
        <w:trPr>
          <w:trHeight w:val="968"/>
        </w:trPr>
        <w:tc>
          <w:tcPr>
            <w:tcW w:w="2107" w:type="dxa"/>
          </w:tcPr>
          <w:p w14:paraId="4EE03AAD" w14:textId="3163A055" w:rsidR="00E9485A" w:rsidRPr="00283E74" w:rsidRDefault="00E9485A" w:rsidP="00E9485A">
            <w:pPr>
              <w:jc w:val="left"/>
              <w:rPr>
                <w:lang w:eastAsia="en-GB"/>
              </w:rPr>
            </w:pPr>
            <w:r w:rsidRPr="00A424A2">
              <w:t>Pension Records</w:t>
            </w:r>
          </w:p>
        </w:tc>
        <w:tc>
          <w:tcPr>
            <w:tcW w:w="2712" w:type="dxa"/>
          </w:tcPr>
          <w:p w14:paraId="0B37E128" w14:textId="560A9DB1" w:rsidR="00E9485A" w:rsidRPr="00283E74" w:rsidRDefault="00E9485A" w:rsidP="00E9485A">
            <w:pPr>
              <w:jc w:val="center"/>
              <w:rPr>
                <w:lang w:eastAsia="en-GB"/>
              </w:rPr>
            </w:pPr>
            <w:r w:rsidRPr="00A424A2">
              <w:t>12 years after the benefit ceases</w:t>
            </w:r>
          </w:p>
        </w:tc>
        <w:tc>
          <w:tcPr>
            <w:tcW w:w="4820" w:type="dxa"/>
          </w:tcPr>
          <w:p w14:paraId="79C57AFE" w14:textId="76B3B6FA" w:rsidR="00E9485A" w:rsidRPr="00283E74" w:rsidRDefault="00E9485A" w:rsidP="00E9485A">
            <w:pPr>
              <w:spacing w:after="160" w:line="278" w:lineRule="auto"/>
            </w:pPr>
            <w:r w:rsidRPr="00A424A2">
              <w:t>Required for pension administration and compliance. Example: Retaining pension records to manage pension entitlements and payments. Refer to DfE guidelines on pension data retention</w:t>
            </w:r>
            <w:r>
              <w:t>.</w:t>
            </w:r>
          </w:p>
        </w:tc>
        <w:tc>
          <w:tcPr>
            <w:tcW w:w="5528" w:type="dxa"/>
          </w:tcPr>
          <w:p w14:paraId="7C934741" w14:textId="77777777" w:rsidR="00E9485A" w:rsidRDefault="00E9485A" w:rsidP="00E9485A">
            <w:pPr>
              <w:rPr>
                <w:lang w:eastAsia="en-GB"/>
              </w:rPr>
            </w:pPr>
            <w:r>
              <w:rPr>
                <w:lang w:eastAsia="en-GB"/>
              </w:rPr>
              <w:t>Information to be removed once the statutory requirements have been met.</w:t>
            </w:r>
          </w:p>
          <w:p w14:paraId="3921964E" w14:textId="77777777" w:rsidR="00E9485A" w:rsidRDefault="00E9485A" w:rsidP="00E9485A">
            <w:pPr>
              <w:jc w:val="left"/>
              <w:rPr>
                <w:lang w:eastAsia="en-GB"/>
              </w:rPr>
            </w:pPr>
          </w:p>
          <w:p w14:paraId="1C1FD6D3" w14:textId="588FF465" w:rsidR="00E9485A" w:rsidRPr="00194D1F" w:rsidRDefault="00E9485A" w:rsidP="00E9485A">
            <w:pPr>
              <w:jc w:val="left"/>
              <w:rPr>
                <w:b/>
                <w:bCs/>
                <w:lang w:eastAsia="en-GB"/>
              </w:rPr>
            </w:pPr>
            <w:r>
              <w:rPr>
                <w:b/>
                <w:bCs/>
                <w:lang w:eastAsia="en-GB"/>
              </w:rPr>
              <w:t>HR</w:t>
            </w:r>
            <w:r w:rsidRPr="00FF1BEB">
              <w:rPr>
                <w:b/>
                <w:bCs/>
                <w:lang w:eastAsia="en-GB"/>
              </w:rPr>
              <w:t xml:space="preserve"> Administrators, Business Manager</w:t>
            </w:r>
            <w:r>
              <w:rPr>
                <w:b/>
                <w:bCs/>
                <w:lang w:eastAsia="en-GB"/>
              </w:rPr>
              <w:t>, Chief Financial Officer</w:t>
            </w:r>
          </w:p>
        </w:tc>
      </w:tr>
      <w:tr w:rsidR="00E9485A" w:rsidRPr="00FF1BEB" w14:paraId="4D06AA33" w14:textId="77777777" w:rsidTr="00CE1DEA">
        <w:trPr>
          <w:trHeight w:val="1265"/>
        </w:trPr>
        <w:tc>
          <w:tcPr>
            <w:tcW w:w="2107" w:type="dxa"/>
          </w:tcPr>
          <w:p w14:paraId="528D6308" w14:textId="7BC1658A" w:rsidR="00E9485A" w:rsidRPr="00283E74" w:rsidRDefault="00E9485A" w:rsidP="00E9485A">
            <w:pPr>
              <w:jc w:val="left"/>
              <w:rPr>
                <w:lang w:eastAsia="en-GB"/>
              </w:rPr>
            </w:pPr>
            <w:r w:rsidRPr="00A424A2">
              <w:t>Grievance and Disciplinary Records</w:t>
            </w:r>
          </w:p>
        </w:tc>
        <w:tc>
          <w:tcPr>
            <w:tcW w:w="2712" w:type="dxa"/>
          </w:tcPr>
          <w:p w14:paraId="151D1AAD" w14:textId="45615C7D" w:rsidR="00E9485A" w:rsidRPr="00283E74" w:rsidRDefault="00E9485A" w:rsidP="00E9485A">
            <w:pPr>
              <w:jc w:val="center"/>
              <w:rPr>
                <w:lang w:eastAsia="en-GB"/>
              </w:rPr>
            </w:pPr>
            <w:r w:rsidRPr="00A424A2">
              <w:t>Until employment ends + 6 years</w:t>
            </w:r>
          </w:p>
        </w:tc>
        <w:tc>
          <w:tcPr>
            <w:tcW w:w="4820" w:type="dxa"/>
          </w:tcPr>
          <w:p w14:paraId="1895207D" w14:textId="6C086963" w:rsidR="00E9485A" w:rsidRPr="00283E74" w:rsidRDefault="00E9485A" w:rsidP="00E9485A">
            <w:pPr>
              <w:spacing w:after="160" w:line="278" w:lineRule="auto"/>
            </w:pPr>
            <w:r w:rsidRPr="00A424A2">
              <w:t>Used for monitoring and reporting purposes. Example: Keeping grievance records to track and resolve workplace disputes. Refer to DfE guidelines on grievance data retention</w:t>
            </w:r>
            <w:r>
              <w:t>.</w:t>
            </w:r>
          </w:p>
        </w:tc>
        <w:tc>
          <w:tcPr>
            <w:tcW w:w="5528" w:type="dxa"/>
          </w:tcPr>
          <w:p w14:paraId="0801C8DB" w14:textId="77777777" w:rsidR="00E9485A" w:rsidRDefault="00E9485A" w:rsidP="00E9485A">
            <w:pPr>
              <w:rPr>
                <w:lang w:eastAsia="en-GB"/>
              </w:rPr>
            </w:pPr>
            <w:r>
              <w:rPr>
                <w:lang w:eastAsia="en-GB"/>
              </w:rPr>
              <w:t>Information to be removed once the statutory requirements have been met.</w:t>
            </w:r>
          </w:p>
          <w:p w14:paraId="47832624" w14:textId="77777777" w:rsidR="00E9485A" w:rsidRDefault="00E9485A" w:rsidP="00E9485A">
            <w:pPr>
              <w:jc w:val="left"/>
              <w:rPr>
                <w:lang w:eastAsia="en-GB"/>
              </w:rPr>
            </w:pPr>
          </w:p>
          <w:p w14:paraId="3527A58C" w14:textId="655D4C19" w:rsidR="00E9485A" w:rsidRPr="00283E74" w:rsidRDefault="00E9485A" w:rsidP="00E9485A">
            <w:pPr>
              <w:jc w:val="left"/>
              <w:rPr>
                <w:lang w:eastAsia="en-GB"/>
              </w:rPr>
            </w:pPr>
            <w:r w:rsidRPr="00FF1BEB">
              <w:rPr>
                <w:b/>
                <w:bCs/>
                <w:lang w:eastAsia="en-GB"/>
              </w:rPr>
              <w:t>Business Manager</w:t>
            </w:r>
            <w:r>
              <w:rPr>
                <w:b/>
                <w:bCs/>
                <w:lang w:eastAsia="en-GB"/>
              </w:rPr>
              <w:t>, HR Director</w:t>
            </w:r>
          </w:p>
        </w:tc>
      </w:tr>
      <w:tr w:rsidR="00941F75" w:rsidRPr="00FF1BEB" w14:paraId="2B87BB50" w14:textId="77777777" w:rsidTr="00CE1DEA">
        <w:trPr>
          <w:trHeight w:val="1200"/>
        </w:trPr>
        <w:tc>
          <w:tcPr>
            <w:tcW w:w="2107" w:type="dxa"/>
          </w:tcPr>
          <w:p w14:paraId="13BC452A" w14:textId="1F5B1618" w:rsidR="00941F75" w:rsidRPr="00283E74" w:rsidRDefault="00941F75" w:rsidP="00941F75">
            <w:pPr>
              <w:jc w:val="left"/>
              <w:rPr>
                <w:lang w:eastAsia="en-GB"/>
              </w:rPr>
            </w:pPr>
            <w:r w:rsidRPr="00A424A2">
              <w:t>Photographs and Videos</w:t>
            </w:r>
          </w:p>
        </w:tc>
        <w:tc>
          <w:tcPr>
            <w:tcW w:w="2712" w:type="dxa"/>
          </w:tcPr>
          <w:p w14:paraId="38B61F8B" w14:textId="046B488D" w:rsidR="00941F75" w:rsidRPr="00283E74" w:rsidRDefault="00941F75" w:rsidP="00941F75">
            <w:pPr>
              <w:jc w:val="center"/>
              <w:rPr>
                <w:lang w:eastAsia="en-GB"/>
              </w:rPr>
            </w:pPr>
            <w:r w:rsidRPr="00A424A2">
              <w:t>Until employment ends</w:t>
            </w:r>
          </w:p>
        </w:tc>
        <w:tc>
          <w:tcPr>
            <w:tcW w:w="4820" w:type="dxa"/>
          </w:tcPr>
          <w:p w14:paraId="3DE4F5AE" w14:textId="4A623D79" w:rsidR="00941F75" w:rsidRPr="00283E74" w:rsidRDefault="00941F75" w:rsidP="00941F75">
            <w:pPr>
              <w:spacing w:after="160" w:line="278" w:lineRule="auto"/>
            </w:pPr>
            <w:r w:rsidRPr="00A424A2">
              <w:t>Used for identification and school publications. Example: Using staff photographs for ID badges and school websites. Refer to DfE guidelines on media data retention</w:t>
            </w:r>
            <w:r>
              <w:t>.</w:t>
            </w:r>
          </w:p>
        </w:tc>
        <w:tc>
          <w:tcPr>
            <w:tcW w:w="5528" w:type="dxa"/>
          </w:tcPr>
          <w:p w14:paraId="2FD41381" w14:textId="77777777" w:rsidR="00941F75" w:rsidRDefault="00941F75" w:rsidP="00941F75">
            <w:pPr>
              <w:rPr>
                <w:lang w:eastAsia="en-GB"/>
              </w:rPr>
            </w:pPr>
            <w:r>
              <w:rPr>
                <w:lang w:eastAsia="en-GB"/>
              </w:rPr>
              <w:t>Information to be removed once the statutory requirements have been met.</w:t>
            </w:r>
          </w:p>
          <w:p w14:paraId="75FCF7CE" w14:textId="77777777" w:rsidR="00941F75" w:rsidRDefault="00941F75" w:rsidP="00941F75">
            <w:pPr>
              <w:jc w:val="left"/>
              <w:rPr>
                <w:lang w:eastAsia="en-GB"/>
              </w:rPr>
            </w:pPr>
          </w:p>
          <w:p w14:paraId="195D4E0B" w14:textId="43AA3015" w:rsidR="00941F75" w:rsidRPr="00283E74" w:rsidRDefault="00941F75" w:rsidP="00941F75">
            <w:pPr>
              <w:jc w:val="left"/>
              <w:rPr>
                <w:lang w:eastAsia="en-GB"/>
              </w:rPr>
            </w:pPr>
            <w:r>
              <w:rPr>
                <w:b/>
                <w:bCs/>
                <w:lang w:eastAsia="en-GB"/>
              </w:rPr>
              <w:t>HR</w:t>
            </w:r>
            <w:r w:rsidRPr="00FF1BEB">
              <w:rPr>
                <w:b/>
                <w:bCs/>
                <w:lang w:eastAsia="en-GB"/>
              </w:rPr>
              <w:t xml:space="preserve"> Administrators, Business Manager</w:t>
            </w:r>
          </w:p>
        </w:tc>
      </w:tr>
    </w:tbl>
    <w:p w14:paraId="2DAE7709" w14:textId="77777777" w:rsidR="0098004F" w:rsidRDefault="0098004F" w:rsidP="0098004F"/>
    <w:p w14:paraId="7C8E5D47" w14:textId="77777777" w:rsidR="0098004F" w:rsidRDefault="0098004F" w:rsidP="0098004F"/>
    <w:p w14:paraId="433A7CC4" w14:textId="2104EF64" w:rsidR="0029233F" w:rsidRDefault="0029233F" w:rsidP="0029233F">
      <w:pPr>
        <w:pStyle w:val="Heading1"/>
      </w:pPr>
      <w:bookmarkStart w:id="10" w:name="_Toc201648976"/>
      <w:r>
        <w:lastRenderedPageBreak/>
        <w:t>RETENTION GUIDANCE: DATA</w:t>
      </w:r>
      <w:r w:rsidR="003172C7">
        <w:t xml:space="preserve"> STORAGE GUIDELINES</w:t>
      </w:r>
      <w:bookmarkEnd w:id="10"/>
    </w:p>
    <w:tbl>
      <w:tblPr>
        <w:tblStyle w:val="TableGrid"/>
        <w:tblW w:w="15256" w:type="dxa"/>
        <w:tblInd w:w="42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80"/>
        <w:gridCol w:w="1002"/>
        <w:gridCol w:w="4091"/>
        <w:gridCol w:w="4091"/>
        <w:gridCol w:w="4092"/>
      </w:tblGrid>
      <w:tr w:rsidR="00153B9E" w:rsidRPr="009E4466" w14:paraId="2F77BD7A" w14:textId="77777777" w:rsidTr="003172C7">
        <w:tc>
          <w:tcPr>
            <w:tcW w:w="1980" w:type="dxa"/>
            <w:shd w:val="clear" w:color="auto" w:fill="F2F2F2" w:themeFill="background1" w:themeFillShade="F2"/>
          </w:tcPr>
          <w:p w14:paraId="643A2BC3" w14:textId="689D2FC7" w:rsidR="00153B9E" w:rsidRPr="0054799D" w:rsidRDefault="00153B9E" w:rsidP="00CE1DEA">
            <w:pPr>
              <w:pStyle w:val="BodyText"/>
              <w:spacing w:after="0"/>
              <w:rPr>
                <w:rFonts w:cstheme="minorHAnsi"/>
                <w:b/>
                <w:bCs/>
              </w:rPr>
            </w:pPr>
            <w:r w:rsidRPr="0054799D">
              <w:rPr>
                <w:rFonts w:cstheme="minorHAnsi"/>
                <w:b/>
                <w:bCs/>
              </w:rPr>
              <w:t xml:space="preserve">Data Type: </w:t>
            </w:r>
            <w:r w:rsidR="003172C7">
              <w:rPr>
                <w:rFonts w:cstheme="minorHAnsi"/>
                <w:b/>
                <w:bCs/>
              </w:rPr>
              <w:t>Both</w:t>
            </w:r>
          </w:p>
        </w:tc>
        <w:tc>
          <w:tcPr>
            <w:tcW w:w="1002" w:type="dxa"/>
            <w:shd w:val="clear" w:color="auto" w:fill="F2F2F2" w:themeFill="background1" w:themeFillShade="F2"/>
          </w:tcPr>
          <w:p w14:paraId="26ADB6B3" w14:textId="77777777" w:rsidR="00153B9E" w:rsidRPr="0054799D" w:rsidRDefault="00153B9E" w:rsidP="00CE1DEA">
            <w:pPr>
              <w:pStyle w:val="BodyText"/>
              <w:spacing w:after="0"/>
              <w:jc w:val="center"/>
              <w:rPr>
                <w:rFonts w:cstheme="minorHAnsi"/>
                <w:b/>
                <w:bCs/>
              </w:rPr>
            </w:pPr>
            <w:r w:rsidRPr="0054799D">
              <w:rPr>
                <w:rFonts w:cstheme="minorHAnsi"/>
                <w:b/>
                <w:bCs/>
              </w:rPr>
              <w:t>Term</w:t>
            </w:r>
          </w:p>
        </w:tc>
        <w:tc>
          <w:tcPr>
            <w:tcW w:w="4091" w:type="dxa"/>
            <w:shd w:val="clear" w:color="auto" w:fill="F2F2F2" w:themeFill="background1" w:themeFillShade="F2"/>
          </w:tcPr>
          <w:p w14:paraId="7146C937" w14:textId="77777777" w:rsidR="00153B9E" w:rsidRPr="0054799D" w:rsidRDefault="00153B9E" w:rsidP="00CE1DEA">
            <w:pPr>
              <w:pStyle w:val="BodyText"/>
              <w:spacing w:after="0"/>
              <w:rPr>
                <w:rFonts w:cstheme="minorHAnsi"/>
                <w:b/>
                <w:bCs/>
              </w:rPr>
            </w:pPr>
            <w:r w:rsidRPr="0054799D">
              <w:rPr>
                <w:rFonts w:cstheme="minorHAnsi"/>
                <w:b/>
                <w:bCs/>
              </w:rPr>
              <w:t>Data Specifics</w:t>
            </w:r>
          </w:p>
        </w:tc>
        <w:tc>
          <w:tcPr>
            <w:tcW w:w="4091" w:type="dxa"/>
            <w:shd w:val="clear" w:color="auto" w:fill="F2F2F2" w:themeFill="background1" w:themeFillShade="F2"/>
          </w:tcPr>
          <w:p w14:paraId="43A23B2A" w14:textId="77777777" w:rsidR="00153B9E" w:rsidRPr="0054799D" w:rsidRDefault="00153B9E" w:rsidP="00CE1DEA">
            <w:pPr>
              <w:pStyle w:val="BodyText"/>
              <w:spacing w:after="0"/>
              <w:rPr>
                <w:rFonts w:cstheme="minorHAnsi"/>
                <w:b/>
                <w:bCs/>
              </w:rPr>
            </w:pPr>
            <w:r w:rsidRPr="0054799D">
              <w:rPr>
                <w:rFonts w:cstheme="minorHAnsi"/>
                <w:b/>
                <w:bCs/>
              </w:rPr>
              <w:t>Justification for Retention</w:t>
            </w:r>
          </w:p>
        </w:tc>
        <w:tc>
          <w:tcPr>
            <w:tcW w:w="4092" w:type="dxa"/>
            <w:shd w:val="clear" w:color="auto" w:fill="F2F2F2" w:themeFill="background1" w:themeFillShade="F2"/>
          </w:tcPr>
          <w:p w14:paraId="41C4A196" w14:textId="77777777" w:rsidR="00153B9E" w:rsidRPr="0054799D" w:rsidRDefault="00153B9E" w:rsidP="00CE1DEA">
            <w:pPr>
              <w:pStyle w:val="BodyText"/>
              <w:spacing w:after="0"/>
              <w:rPr>
                <w:rFonts w:cstheme="minorHAnsi"/>
                <w:b/>
                <w:bCs/>
              </w:rPr>
            </w:pPr>
            <w:r w:rsidRPr="0054799D">
              <w:rPr>
                <w:rFonts w:cstheme="minorHAnsi"/>
                <w:b/>
                <w:bCs/>
              </w:rPr>
              <w:t>Actions</w:t>
            </w:r>
          </w:p>
        </w:tc>
      </w:tr>
      <w:tr w:rsidR="00166453" w:rsidRPr="00567F00" w14:paraId="73C2BAD3" w14:textId="77777777" w:rsidTr="00B76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9"/>
        </w:trPr>
        <w:tc>
          <w:tcPr>
            <w:tcW w:w="1980" w:type="dxa"/>
          </w:tcPr>
          <w:p w14:paraId="4029C9CF" w14:textId="77777777" w:rsidR="00166453" w:rsidRPr="00057E27" w:rsidRDefault="00166453" w:rsidP="00CE1DEA">
            <w:pPr>
              <w:pStyle w:val="BodyText"/>
              <w:spacing w:after="0"/>
              <w:jc w:val="left"/>
              <w:rPr>
                <w:rFonts w:eastAsiaTheme="minorHAnsi"/>
              </w:rPr>
            </w:pPr>
            <w:r w:rsidRPr="00057E27">
              <w:rPr>
                <w:rFonts w:eastAsiaTheme="minorHAnsi"/>
              </w:rPr>
              <w:t>Information held on the shared Staff or Student areas</w:t>
            </w:r>
          </w:p>
        </w:tc>
        <w:tc>
          <w:tcPr>
            <w:tcW w:w="1002" w:type="dxa"/>
          </w:tcPr>
          <w:p w14:paraId="1E2FEEE8" w14:textId="30A55751" w:rsidR="00166453" w:rsidRPr="00057E27" w:rsidRDefault="008537E7" w:rsidP="00CE1DEA">
            <w:pPr>
              <w:pStyle w:val="BodyText"/>
              <w:spacing w:after="0"/>
              <w:jc w:val="center"/>
              <w:rPr>
                <w:rFonts w:eastAsiaTheme="minorHAnsi"/>
              </w:rPr>
            </w:pPr>
            <w:r w:rsidRPr="00057E27">
              <w:rPr>
                <w:rFonts w:eastAsiaTheme="minorHAnsi"/>
              </w:rPr>
              <w:t>Variable</w:t>
            </w:r>
          </w:p>
        </w:tc>
        <w:tc>
          <w:tcPr>
            <w:tcW w:w="4091" w:type="dxa"/>
          </w:tcPr>
          <w:p w14:paraId="2FECF28E" w14:textId="77777777" w:rsidR="00166453" w:rsidRPr="00057E27" w:rsidRDefault="00166453" w:rsidP="00BA3CCE">
            <w:pPr>
              <w:pStyle w:val="BodyText"/>
              <w:spacing w:after="0"/>
              <w:rPr>
                <w:rFonts w:eastAsiaTheme="minorHAnsi"/>
              </w:rPr>
            </w:pPr>
            <w:r w:rsidRPr="00057E27">
              <w:rPr>
                <w:rFonts w:eastAsiaTheme="minorHAnsi"/>
              </w:rPr>
              <w:t xml:space="preserve">Files that have been neither accessed nor modified for a period of 6 years should be removed from the systems. </w:t>
            </w:r>
          </w:p>
        </w:tc>
        <w:tc>
          <w:tcPr>
            <w:tcW w:w="4091" w:type="dxa"/>
          </w:tcPr>
          <w:p w14:paraId="3021F4DF" w14:textId="2157FBC1" w:rsidR="00166453" w:rsidRPr="00057E27" w:rsidRDefault="00166453" w:rsidP="00BA3CCE">
            <w:pPr>
              <w:pStyle w:val="BodyText"/>
              <w:spacing w:after="0"/>
              <w:rPr>
                <w:rFonts w:eastAsiaTheme="minorHAnsi"/>
              </w:rPr>
            </w:pPr>
            <w:r w:rsidRPr="00057E27">
              <w:rPr>
                <w:rFonts w:eastAsiaTheme="minorHAnsi"/>
              </w:rPr>
              <w:t>There is a risk that personnel data is being stored within</w:t>
            </w:r>
            <w:r w:rsidR="00B76DEE">
              <w:rPr>
                <w:rFonts w:eastAsiaTheme="minorHAnsi"/>
              </w:rPr>
              <w:t xml:space="preserve"> data storage areas</w:t>
            </w:r>
            <w:r w:rsidRPr="00057E27">
              <w:rPr>
                <w:rFonts w:eastAsiaTheme="minorHAnsi"/>
              </w:rPr>
              <w:t>.</w:t>
            </w:r>
          </w:p>
          <w:p w14:paraId="21BBED33" w14:textId="77777777" w:rsidR="00166453" w:rsidRPr="00057E27" w:rsidRDefault="00166453" w:rsidP="00BA3CCE">
            <w:pPr>
              <w:pStyle w:val="BodyText"/>
              <w:spacing w:after="0"/>
              <w:rPr>
                <w:rFonts w:eastAsiaTheme="minorHAnsi"/>
              </w:rPr>
            </w:pPr>
          </w:p>
          <w:p w14:paraId="41877D5E" w14:textId="77777777" w:rsidR="00166453" w:rsidRPr="00057E27" w:rsidRDefault="00166453" w:rsidP="00BA3CCE">
            <w:pPr>
              <w:pStyle w:val="BodyText"/>
              <w:spacing w:after="0"/>
              <w:rPr>
                <w:rFonts w:eastAsiaTheme="minorHAnsi"/>
              </w:rPr>
            </w:pPr>
            <w:r w:rsidRPr="00057E27">
              <w:rPr>
                <w:rFonts w:eastAsiaTheme="minorHAnsi"/>
              </w:rPr>
              <w:t>As such it is best practise to remove data and information that is no longer required for statutory purposes</w:t>
            </w:r>
          </w:p>
        </w:tc>
        <w:tc>
          <w:tcPr>
            <w:tcW w:w="4092" w:type="dxa"/>
          </w:tcPr>
          <w:p w14:paraId="05E14FB3" w14:textId="77777777" w:rsidR="00166453" w:rsidRPr="00057E27" w:rsidRDefault="00166453" w:rsidP="00BA3CCE">
            <w:pPr>
              <w:pStyle w:val="Default"/>
              <w:jc w:val="both"/>
              <w:rPr>
                <w:rFonts w:eastAsiaTheme="minorHAnsi" w:cstheme="minorBidi"/>
                <w:color w:val="404040" w:themeColor="text1" w:themeTint="BF"/>
                <w:sz w:val="22"/>
                <w:szCs w:val="22"/>
                <w:lang w:eastAsia="en-US"/>
              </w:rPr>
            </w:pPr>
            <w:r w:rsidRPr="00057E27">
              <w:rPr>
                <w:rFonts w:eastAsiaTheme="minorHAnsi" w:cstheme="minorBidi"/>
                <w:color w:val="404040" w:themeColor="text1" w:themeTint="BF"/>
                <w:sz w:val="22"/>
                <w:szCs w:val="22"/>
                <w:lang w:eastAsia="en-US"/>
              </w:rPr>
              <w:t>Review of files and folders on a regular basis</w:t>
            </w:r>
          </w:p>
          <w:p w14:paraId="2FBB439F" w14:textId="77777777" w:rsidR="00166453" w:rsidRPr="00057E27" w:rsidRDefault="00166453" w:rsidP="00BA3CCE">
            <w:pPr>
              <w:pStyle w:val="Default"/>
              <w:jc w:val="both"/>
              <w:rPr>
                <w:rFonts w:eastAsiaTheme="minorHAnsi" w:cstheme="minorBidi"/>
                <w:color w:val="404040" w:themeColor="text1" w:themeTint="BF"/>
                <w:sz w:val="22"/>
                <w:szCs w:val="22"/>
                <w:lang w:eastAsia="en-US"/>
              </w:rPr>
            </w:pPr>
          </w:p>
          <w:p w14:paraId="3E1DEA14" w14:textId="77777777" w:rsidR="00166453" w:rsidRPr="00057E27" w:rsidRDefault="00166453" w:rsidP="00BA3CCE">
            <w:pPr>
              <w:pStyle w:val="Default"/>
              <w:jc w:val="both"/>
              <w:rPr>
                <w:rFonts w:eastAsiaTheme="minorHAnsi" w:cstheme="minorBidi"/>
                <w:b/>
                <w:bCs/>
                <w:color w:val="404040" w:themeColor="text1" w:themeTint="BF"/>
                <w:sz w:val="22"/>
                <w:szCs w:val="22"/>
                <w:lang w:eastAsia="en-US"/>
              </w:rPr>
            </w:pPr>
            <w:r w:rsidRPr="00057E27">
              <w:rPr>
                <w:rFonts w:eastAsiaTheme="minorHAnsi" w:cstheme="minorBidi"/>
                <w:b/>
                <w:bCs/>
                <w:color w:val="404040" w:themeColor="text1" w:themeTint="BF"/>
                <w:sz w:val="22"/>
                <w:szCs w:val="22"/>
                <w:lang w:eastAsia="en-US"/>
              </w:rPr>
              <w:t xml:space="preserve">Specific Area Owners, Office Administrators, Business Manager </w:t>
            </w:r>
          </w:p>
          <w:p w14:paraId="1CA9C767" w14:textId="77777777" w:rsidR="00166453" w:rsidRPr="00057E27" w:rsidRDefault="00166453" w:rsidP="00BA3CCE">
            <w:pPr>
              <w:pStyle w:val="Default"/>
              <w:jc w:val="both"/>
              <w:rPr>
                <w:rFonts w:eastAsiaTheme="minorHAnsi" w:cstheme="minorBidi"/>
                <w:color w:val="404040" w:themeColor="text1" w:themeTint="BF"/>
                <w:sz w:val="22"/>
                <w:szCs w:val="22"/>
                <w:lang w:eastAsia="en-US"/>
              </w:rPr>
            </w:pPr>
          </w:p>
          <w:p w14:paraId="38536E7E" w14:textId="77777777" w:rsidR="00166453" w:rsidRPr="00057E27" w:rsidRDefault="00166453" w:rsidP="00BA3CCE">
            <w:pPr>
              <w:pStyle w:val="BodyText"/>
              <w:spacing w:after="0"/>
              <w:rPr>
                <w:rFonts w:eastAsiaTheme="minorHAnsi"/>
              </w:rPr>
            </w:pPr>
          </w:p>
        </w:tc>
      </w:tr>
      <w:tr w:rsidR="00166453" w:rsidRPr="00567F00" w14:paraId="73A51972" w14:textId="77777777" w:rsidTr="00814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6"/>
        </w:trPr>
        <w:tc>
          <w:tcPr>
            <w:tcW w:w="1980" w:type="dxa"/>
          </w:tcPr>
          <w:p w14:paraId="108635CE" w14:textId="77777777" w:rsidR="00166453" w:rsidRPr="00057E27" w:rsidRDefault="00166453" w:rsidP="00CE1DEA">
            <w:pPr>
              <w:pStyle w:val="BodyText"/>
              <w:spacing w:after="0"/>
              <w:jc w:val="left"/>
              <w:rPr>
                <w:rFonts w:eastAsiaTheme="minorHAnsi"/>
              </w:rPr>
            </w:pPr>
            <w:r w:rsidRPr="00057E27">
              <w:rPr>
                <w:rFonts w:eastAsiaTheme="minorHAnsi"/>
              </w:rPr>
              <w:t>Information held on Staff personal storage areas</w:t>
            </w:r>
          </w:p>
        </w:tc>
        <w:tc>
          <w:tcPr>
            <w:tcW w:w="1002" w:type="dxa"/>
          </w:tcPr>
          <w:p w14:paraId="07CACAC6" w14:textId="77777777" w:rsidR="00166453" w:rsidRPr="00057E27" w:rsidRDefault="00166453" w:rsidP="00CE1DEA">
            <w:pPr>
              <w:pStyle w:val="BodyText"/>
              <w:spacing w:after="0"/>
              <w:jc w:val="center"/>
              <w:rPr>
                <w:rFonts w:eastAsiaTheme="minorHAnsi"/>
              </w:rPr>
            </w:pPr>
            <w:r w:rsidRPr="00057E27">
              <w:rPr>
                <w:rFonts w:eastAsiaTheme="minorHAnsi"/>
              </w:rPr>
              <w:t>Variable</w:t>
            </w:r>
          </w:p>
        </w:tc>
        <w:tc>
          <w:tcPr>
            <w:tcW w:w="4091" w:type="dxa"/>
          </w:tcPr>
          <w:p w14:paraId="09D1C47B" w14:textId="566E3624" w:rsidR="00166453" w:rsidRPr="00057E27" w:rsidRDefault="00166453" w:rsidP="00BA3CCE">
            <w:pPr>
              <w:pStyle w:val="BodyText"/>
              <w:spacing w:after="0"/>
              <w:rPr>
                <w:rFonts w:eastAsiaTheme="minorHAnsi"/>
              </w:rPr>
            </w:pPr>
            <w:r w:rsidRPr="00057E27">
              <w:rPr>
                <w:rFonts w:eastAsiaTheme="minorHAnsi"/>
              </w:rPr>
              <w:t>Staff will manage their individual storage areas and email accounts, removing data that is no longer relevant</w:t>
            </w:r>
            <w:r w:rsidR="00FC6DD5">
              <w:rPr>
                <w:rFonts w:eastAsiaTheme="minorHAnsi"/>
              </w:rPr>
              <w:t xml:space="preserve"> or outside of statutory requirements.</w:t>
            </w:r>
          </w:p>
        </w:tc>
        <w:tc>
          <w:tcPr>
            <w:tcW w:w="4091" w:type="dxa"/>
          </w:tcPr>
          <w:p w14:paraId="390BFBAB" w14:textId="77777777" w:rsidR="00B76DEE" w:rsidRPr="00057E27" w:rsidRDefault="00B76DEE" w:rsidP="00B76DEE">
            <w:pPr>
              <w:pStyle w:val="BodyText"/>
              <w:spacing w:after="0"/>
              <w:rPr>
                <w:rFonts w:eastAsiaTheme="minorHAnsi"/>
              </w:rPr>
            </w:pPr>
            <w:r w:rsidRPr="00057E27">
              <w:rPr>
                <w:rFonts w:eastAsiaTheme="minorHAnsi"/>
              </w:rPr>
              <w:t>There is a risk that personnel data is being stored within</w:t>
            </w:r>
            <w:r>
              <w:rPr>
                <w:rFonts w:eastAsiaTheme="minorHAnsi"/>
              </w:rPr>
              <w:t xml:space="preserve"> data storage areas</w:t>
            </w:r>
            <w:r w:rsidRPr="00057E27">
              <w:rPr>
                <w:rFonts w:eastAsiaTheme="minorHAnsi"/>
              </w:rPr>
              <w:t>.</w:t>
            </w:r>
          </w:p>
          <w:p w14:paraId="1BC2A9F0" w14:textId="77777777" w:rsidR="00B76DEE" w:rsidRPr="00057E27" w:rsidRDefault="00B76DEE" w:rsidP="00B76DEE">
            <w:pPr>
              <w:pStyle w:val="BodyText"/>
              <w:spacing w:after="0"/>
              <w:rPr>
                <w:rFonts w:eastAsiaTheme="minorHAnsi"/>
              </w:rPr>
            </w:pPr>
          </w:p>
          <w:p w14:paraId="36501AF2" w14:textId="15FE155C" w:rsidR="00166453" w:rsidRPr="00057E27" w:rsidRDefault="00B76DEE" w:rsidP="00B76DEE">
            <w:pPr>
              <w:pStyle w:val="BodyText"/>
              <w:spacing w:after="0"/>
              <w:rPr>
                <w:rFonts w:eastAsiaTheme="minorHAnsi"/>
              </w:rPr>
            </w:pPr>
            <w:r w:rsidRPr="00057E27">
              <w:rPr>
                <w:rFonts w:eastAsiaTheme="minorHAnsi"/>
              </w:rPr>
              <w:t>As such it is best practise to remove data and information that is no longer required for statutory purposes</w:t>
            </w:r>
          </w:p>
        </w:tc>
        <w:tc>
          <w:tcPr>
            <w:tcW w:w="4092" w:type="dxa"/>
          </w:tcPr>
          <w:p w14:paraId="3A268ABC" w14:textId="576610C5" w:rsidR="00166453" w:rsidRPr="00FD563D" w:rsidRDefault="00FC6CFB" w:rsidP="00BA3CCE">
            <w:pPr>
              <w:pStyle w:val="BodyText"/>
              <w:spacing w:after="0"/>
              <w:rPr>
                <w:rFonts w:eastAsiaTheme="minorHAnsi"/>
                <w:b/>
                <w:bCs/>
              </w:rPr>
            </w:pPr>
            <w:r>
              <w:rPr>
                <w:rFonts w:eastAsiaTheme="minorHAnsi"/>
                <w:b/>
                <w:bCs/>
              </w:rPr>
              <w:t xml:space="preserve">Individual </w:t>
            </w:r>
            <w:r w:rsidR="00B76DEE">
              <w:rPr>
                <w:rFonts w:eastAsiaTheme="minorHAnsi"/>
                <w:b/>
                <w:bCs/>
              </w:rPr>
              <w:t>Staff</w:t>
            </w:r>
          </w:p>
        </w:tc>
      </w:tr>
      <w:tr w:rsidR="00166453" w:rsidRPr="00567F00" w14:paraId="1EB07DE4" w14:textId="77777777" w:rsidTr="00057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1"/>
        </w:trPr>
        <w:tc>
          <w:tcPr>
            <w:tcW w:w="1980" w:type="dxa"/>
          </w:tcPr>
          <w:p w14:paraId="1FCE31BD" w14:textId="77777777" w:rsidR="00166453" w:rsidRPr="00057E27" w:rsidRDefault="00166453" w:rsidP="00CE1DEA">
            <w:pPr>
              <w:pStyle w:val="BodyText"/>
              <w:spacing w:after="0"/>
              <w:jc w:val="left"/>
              <w:rPr>
                <w:rFonts w:eastAsiaTheme="minorHAnsi"/>
              </w:rPr>
            </w:pPr>
            <w:r w:rsidRPr="00057E27">
              <w:rPr>
                <w:rFonts w:eastAsiaTheme="minorHAnsi"/>
              </w:rPr>
              <w:t>Staff Leavers personal storage areas and email</w:t>
            </w:r>
          </w:p>
        </w:tc>
        <w:tc>
          <w:tcPr>
            <w:tcW w:w="1002" w:type="dxa"/>
          </w:tcPr>
          <w:p w14:paraId="4456D4EF" w14:textId="77777777" w:rsidR="00166453" w:rsidRPr="00057E27" w:rsidRDefault="00166453" w:rsidP="00CE1DEA">
            <w:pPr>
              <w:pStyle w:val="BodyText"/>
              <w:spacing w:after="0"/>
              <w:jc w:val="center"/>
              <w:rPr>
                <w:rFonts w:eastAsiaTheme="minorHAnsi"/>
              </w:rPr>
            </w:pPr>
            <w:r w:rsidRPr="00057E27">
              <w:rPr>
                <w:rFonts w:eastAsiaTheme="minorHAnsi"/>
              </w:rPr>
              <w:t>Variable</w:t>
            </w:r>
          </w:p>
        </w:tc>
        <w:tc>
          <w:tcPr>
            <w:tcW w:w="4091" w:type="dxa"/>
          </w:tcPr>
          <w:p w14:paraId="79D33826" w14:textId="27FE69F8" w:rsidR="00166453" w:rsidRPr="00057E27" w:rsidRDefault="00166453" w:rsidP="00BA3CCE">
            <w:pPr>
              <w:pStyle w:val="BodyText"/>
              <w:spacing w:after="0"/>
              <w:rPr>
                <w:rFonts w:eastAsiaTheme="minorHAnsi"/>
              </w:rPr>
            </w:pPr>
            <w:r w:rsidRPr="00057E27">
              <w:rPr>
                <w:rFonts w:eastAsiaTheme="minorHAnsi"/>
              </w:rPr>
              <w:t xml:space="preserve">If long-term retention of </w:t>
            </w:r>
            <w:r w:rsidR="00FC6DD5">
              <w:rPr>
                <w:rFonts w:eastAsiaTheme="minorHAnsi"/>
              </w:rPr>
              <w:t xml:space="preserve">data or </w:t>
            </w:r>
            <w:r w:rsidRPr="00057E27">
              <w:rPr>
                <w:rFonts w:eastAsiaTheme="minorHAnsi"/>
              </w:rPr>
              <w:t xml:space="preserve">email is required, it is the school’s responsibility to inform the </w:t>
            </w:r>
            <w:r w:rsidR="00BA3CCE">
              <w:rPr>
                <w:rFonts w:eastAsiaTheme="minorHAnsi"/>
              </w:rPr>
              <w:t>Trust IT Department</w:t>
            </w:r>
            <w:r w:rsidRPr="00057E27">
              <w:rPr>
                <w:rFonts w:eastAsiaTheme="minorHAnsi"/>
              </w:rPr>
              <w:t>. The default retention period for 365 email is 30 days.</w:t>
            </w:r>
          </w:p>
        </w:tc>
        <w:tc>
          <w:tcPr>
            <w:tcW w:w="4091" w:type="dxa"/>
          </w:tcPr>
          <w:p w14:paraId="371DF421" w14:textId="77777777" w:rsidR="00166453" w:rsidRPr="00057E27" w:rsidRDefault="00166453" w:rsidP="00BA3CCE">
            <w:pPr>
              <w:pStyle w:val="BodyText"/>
              <w:spacing w:after="0"/>
              <w:rPr>
                <w:rFonts w:eastAsiaTheme="minorHAnsi"/>
              </w:rPr>
            </w:pPr>
            <w:r w:rsidRPr="00057E27">
              <w:rPr>
                <w:rFonts w:eastAsiaTheme="minorHAnsi"/>
              </w:rPr>
              <w:t>Statute of limitations for a time limited period; the school would need to be able to respond to legal action.</w:t>
            </w:r>
          </w:p>
          <w:p w14:paraId="132B663D" w14:textId="77777777" w:rsidR="00166453" w:rsidRPr="00057E27" w:rsidRDefault="00166453" w:rsidP="00BA3CCE">
            <w:pPr>
              <w:pStyle w:val="BodyText"/>
              <w:spacing w:after="0"/>
              <w:rPr>
                <w:rFonts w:eastAsiaTheme="minorHAnsi"/>
              </w:rPr>
            </w:pPr>
          </w:p>
          <w:p w14:paraId="02FDFA3F" w14:textId="77777777" w:rsidR="00166453" w:rsidRPr="00057E27" w:rsidRDefault="00166453" w:rsidP="00BA3CCE">
            <w:pPr>
              <w:pStyle w:val="BodyText"/>
              <w:spacing w:after="0"/>
              <w:rPr>
                <w:rFonts w:eastAsiaTheme="minorHAnsi"/>
              </w:rPr>
            </w:pPr>
            <w:r w:rsidRPr="00057E27">
              <w:rPr>
                <w:rFonts w:eastAsiaTheme="minorHAnsi"/>
              </w:rPr>
              <w:t>With cloud-based systems there are restrictions to the amount of time that certain deleted items can be retained</w:t>
            </w:r>
          </w:p>
        </w:tc>
        <w:tc>
          <w:tcPr>
            <w:tcW w:w="4092" w:type="dxa"/>
          </w:tcPr>
          <w:p w14:paraId="6475EC52" w14:textId="77777777" w:rsidR="00166453" w:rsidRPr="00057E27" w:rsidRDefault="00166453" w:rsidP="00BA3CCE">
            <w:pPr>
              <w:pStyle w:val="Default"/>
              <w:jc w:val="both"/>
              <w:rPr>
                <w:rFonts w:eastAsiaTheme="minorHAnsi" w:cstheme="minorBidi"/>
                <w:color w:val="404040" w:themeColor="text1" w:themeTint="BF"/>
                <w:sz w:val="22"/>
                <w:szCs w:val="22"/>
                <w:lang w:eastAsia="en-US"/>
              </w:rPr>
            </w:pPr>
            <w:r w:rsidRPr="00057E27">
              <w:rPr>
                <w:rFonts w:eastAsiaTheme="minorHAnsi" w:cstheme="minorBidi"/>
                <w:color w:val="404040" w:themeColor="text1" w:themeTint="BF"/>
                <w:sz w:val="22"/>
                <w:szCs w:val="22"/>
                <w:lang w:eastAsia="en-US"/>
              </w:rPr>
              <w:t>Review Staff leavers on a regular basis. School staff to advise if leaver information is to be retained and the location it should be moved to for access.</w:t>
            </w:r>
          </w:p>
          <w:p w14:paraId="1AF7F0CB" w14:textId="77777777" w:rsidR="00166453" w:rsidRPr="00057E27" w:rsidRDefault="00166453" w:rsidP="00BA3CCE">
            <w:pPr>
              <w:pStyle w:val="Default"/>
              <w:jc w:val="both"/>
              <w:rPr>
                <w:rFonts w:eastAsiaTheme="minorHAnsi" w:cstheme="minorBidi"/>
                <w:color w:val="404040" w:themeColor="text1" w:themeTint="BF"/>
                <w:sz w:val="22"/>
                <w:szCs w:val="22"/>
                <w:lang w:eastAsia="en-US"/>
              </w:rPr>
            </w:pPr>
          </w:p>
          <w:p w14:paraId="13221C9D" w14:textId="4504E6B6" w:rsidR="00166453" w:rsidRPr="00057E27" w:rsidRDefault="00166453" w:rsidP="00BA3CCE">
            <w:pPr>
              <w:pStyle w:val="BodyText"/>
              <w:spacing w:after="0"/>
              <w:rPr>
                <w:rFonts w:eastAsiaTheme="minorHAnsi"/>
              </w:rPr>
            </w:pPr>
            <w:r w:rsidRPr="00057E27">
              <w:rPr>
                <w:rFonts w:eastAsiaTheme="minorHAnsi"/>
                <w:b/>
                <w:bCs/>
              </w:rPr>
              <w:t>Trust IT Department</w:t>
            </w:r>
            <w:r w:rsidR="00057E27" w:rsidRPr="00057E27">
              <w:rPr>
                <w:rFonts w:eastAsiaTheme="minorHAnsi"/>
                <w:b/>
                <w:bCs/>
              </w:rPr>
              <w:t xml:space="preserve">, </w:t>
            </w:r>
            <w:r w:rsidRPr="00057E27">
              <w:rPr>
                <w:rFonts w:eastAsiaTheme="minorHAnsi"/>
                <w:b/>
                <w:bCs/>
              </w:rPr>
              <w:t>School Business Managers to advise IT if long term retention required</w:t>
            </w:r>
          </w:p>
        </w:tc>
      </w:tr>
    </w:tbl>
    <w:p w14:paraId="7732CA78" w14:textId="77777777" w:rsidR="00FD197A" w:rsidRPr="00FD197A" w:rsidRDefault="00FD197A" w:rsidP="00FD197A"/>
    <w:sectPr w:rsidR="00FD197A" w:rsidRPr="00FD197A" w:rsidSect="008606DD">
      <w:pgSz w:w="16840" w:h="11910" w:orient="landscape"/>
      <w:pgMar w:top="1400" w:right="1134" w:bottom="993" w:left="278"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FF04" w14:textId="77777777" w:rsidR="000C13F1" w:rsidRDefault="000C13F1" w:rsidP="00BE3BBC">
      <w:r>
        <w:separator/>
      </w:r>
    </w:p>
  </w:endnote>
  <w:endnote w:type="continuationSeparator" w:id="0">
    <w:p w14:paraId="3A3A1312" w14:textId="77777777" w:rsidR="000C13F1" w:rsidRDefault="000C13F1" w:rsidP="00BE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useo Sans 500">
    <w:altName w:val="Calibri"/>
    <w:charset w:val="00"/>
    <w:family w:val="auto"/>
    <w:pitch w:val="variable"/>
    <w:sig w:usb0="A00000AF" w:usb1="4000004A" w:usb2="00000000" w:usb3="00000000" w:csb0="00000093"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useo Sans 300" w:hAnsi="Museo Sans 300"/>
        <w:sz w:val="18"/>
        <w:szCs w:val="18"/>
      </w:rPr>
      <w:id w:val="-1564948722"/>
      <w:docPartObj>
        <w:docPartGallery w:val="Page Numbers (Bottom of Page)"/>
        <w:docPartUnique/>
      </w:docPartObj>
    </w:sdtPr>
    <w:sdtEndPr/>
    <w:sdtContent>
      <w:sdt>
        <w:sdtPr>
          <w:rPr>
            <w:rFonts w:ascii="Museo Sans 300" w:hAnsi="Museo Sans 300"/>
            <w:sz w:val="18"/>
            <w:szCs w:val="18"/>
          </w:rPr>
          <w:id w:val="-894812248"/>
          <w:docPartObj>
            <w:docPartGallery w:val="Page Numbers (Top of Page)"/>
            <w:docPartUnique/>
          </w:docPartObj>
        </w:sdtPr>
        <w:sdtEndPr/>
        <w:sdtContent>
          <w:p w14:paraId="73218C81" w14:textId="77777777" w:rsidR="00AA4E4E" w:rsidRPr="006A6C5A" w:rsidRDefault="00AA4E4E" w:rsidP="006A6C5A">
            <w:pPr>
              <w:pStyle w:val="Footer"/>
              <w:jc w:val="center"/>
              <w:rPr>
                <w:rFonts w:ascii="Museo Sans 300" w:hAnsi="Museo Sans 300"/>
                <w:sz w:val="18"/>
                <w:szCs w:val="18"/>
              </w:rPr>
            </w:pPr>
          </w:p>
          <w:p w14:paraId="69181C88" w14:textId="77777777" w:rsidR="00AA4E4E" w:rsidRPr="006A6C5A" w:rsidRDefault="00AA4E4E" w:rsidP="006A6C5A">
            <w:pPr>
              <w:pStyle w:val="Footer"/>
              <w:jc w:val="center"/>
              <w:rPr>
                <w:rFonts w:ascii="Museo Sans 300" w:hAnsi="Museo Sans 300"/>
                <w:sz w:val="18"/>
                <w:szCs w:val="18"/>
              </w:rPr>
            </w:pPr>
            <w:r w:rsidRPr="00882DC3">
              <w:rPr>
                <w:rFonts w:ascii="Aptos Light" w:hAnsi="Aptos Light"/>
                <w:sz w:val="18"/>
                <w:szCs w:val="18"/>
              </w:rPr>
              <w:t xml:space="preserve">Page </w:t>
            </w:r>
            <w:r w:rsidRPr="00882DC3">
              <w:rPr>
                <w:rFonts w:ascii="Aptos Light" w:hAnsi="Aptos Light"/>
                <w:b/>
                <w:sz w:val="18"/>
                <w:szCs w:val="18"/>
              </w:rPr>
              <w:fldChar w:fldCharType="begin"/>
            </w:r>
            <w:r w:rsidRPr="00882DC3">
              <w:rPr>
                <w:rFonts w:ascii="Aptos Light" w:hAnsi="Aptos Light"/>
                <w:b/>
                <w:sz w:val="18"/>
                <w:szCs w:val="18"/>
              </w:rPr>
              <w:instrText xml:space="preserve"> PAGE </w:instrText>
            </w:r>
            <w:r w:rsidRPr="00882DC3">
              <w:rPr>
                <w:rFonts w:ascii="Aptos Light" w:hAnsi="Aptos Light"/>
                <w:b/>
                <w:sz w:val="18"/>
                <w:szCs w:val="18"/>
              </w:rPr>
              <w:fldChar w:fldCharType="separate"/>
            </w:r>
            <w:r w:rsidR="003920C1" w:rsidRPr="00882DC3">
              <w:rPr>
                <w:rFonts w:ascii="Aptos Light" w:hAnsi="Aptos Light"/>
                <w:b/>
                <w:noProof/>
                <w:sz w:val="18"/>
                <w:szCs w:val="18"/>
              </w:rPr>
              <w:t>3</w:t>
            </w:r>
            <w:r w:rsidRPr="00882DC3">
              <w:rPr>
                <w:rFonts w:ascii="Aptos Light" w:hAnsi="Aptos Light"/>
                <w:b/>
                <w:sz w:val="18"/>
                <w:szCs w:val="18"/>
              </w:rPr>
              <w:fldChar w:fldCharType="end"/>
            </w:r>
            <w:r w:rsidRPr="00882DC3">
              <w:rPr>
                <w:rFonts w:ascii="Aptos Light" w:hAnsi="Aptos Light"/>
                <w:sz w:val="18"/>
                <w:szCs w:val="18"/>
              </w:rPr>
              <w:t xml:space="preserve"> of </w:t>
            </w:r>
            <w:r w:rsidRPr="00882DC3">
              <w:rPr>
                <w:rFonts w:ascii="Aptos Light" w:hAnsi="Aptos Light"/>
                <w:b/>
                <w:sz w:val="18"/>
                <w:szCs w:val="18"/>
              </w:rPr>
              <w:fldChar w:fldCharType="begin"/>
            </w:r>
            <w:r w:rsidRPr="00882DC3">
              <w:rPr>
                <w:rFonts w:ascii="Aptos Light" w:hAnsi="Aptos Light"/>
                <w:b/>
                <w:sz w:val="18"/>
                <w:szCs w:val="18"/>
              </w:rPr>
              <w:instrText xml:space="preserve"> NUMPAGES  </w:instrText>
            </w:r>
            <w:r w:rsidRPr="00882DC3">
              <w:rPr>
                <w:rFonts w:ascii="Aptos Light" w:hAnsi="Aptos Light"/>
                <w:b/>
                <w:sz w:val="18"/>
                <w:szCs w:val="18"/>
              </w:rPr>
              <w:fldChar w:fldCharType="separate"/>
            </w:r>
            <w:r w:rsidR="003920C1" w:rsidRPr="00882DC3">
              <w:rPr>
                <w:rFonts w:ascii="Aptos Light" w:hAnsi="Aptos Light"/>
                <w:b/>
                <w:noProof/>
                <w:sz w:val="18"/>
                <w:szCs w:val="18"/>
              </w:rPr>
              <w:t>3</w:t>
            </w:r>
            <w:r w:rsidRPr="00882DC3">
              <w:rPr>
                <w:rFonts w:ascii="Aptos Light" w:hAnsi="Aptos Light"/>
                <w:b/>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AA10" w14:textId="77777777" w:rsidR="000C13F1" w:rsidRDefault="000C13F1" w:rsidP="00BE3BBC">
      <w:r>
        <w:separator/>
      </w:r>
    </w:p>
  </w:footnote>
  <w:footnote w:type="continuationSeparator" w:id="0">
    <w:p w14:paraId="4E43C65B" w14:textId="77777777" w:rsidR="000C13F1" w:rsidRDefault="000C13F1" w:rsidP="00BE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8395"/>
      <w:gridCol w:w="7033"/>
    </w:tblGrid>
    <w:tr w:rsidR="00CA20DD" w:rsidRPr="00CA7D23" w14:paraId="69F8930A" w14:textId="77777777" w:rsidTr="00734F03">
      <w:tc>
        <w:tcPr>
          <w:tcW w:w="4869" w:type="dxa"/>
          <w:vAlign w:val="center"/>
        </w:tcPr>
        <w:p w14:paraId="014ED741" w14:textId="77777777" w:rsidR="00AA4E4E" w:rsidRPr="00460CF2" w:rsidRDefault="007654B8" w:rsidP="00FD197A">
          <w:pPr>
            <w:pStyle w:val="Header"/>
            <w:ind w:left="284"/>
          </w:pPr>
          <w:r w:rsidRPr="00F47A6D">
            <w:rPr>
              <w:rFonts w:eastAsia="Times New Roman" w:cstheme="minorHAnsi"/>
              <w:noProof/>
              <w:color w:val="595959" w:themeColor="text1" w:themeTint="A6"/>
              <w:sz w:val="16"/>
              <w:szCs w:val="16"/>
              <w:lang w:eastAsia="en-GB"/>
            </w:rPr>
            <w:drawing>
              <wp:inline distT="0" distB="0" distL="0" distR="0" wp14:anchorId="6D970B43" wp14:editId="569801AC">
                <wp:extent cx="1061625" cy="455295"/>
                <wp:effectExtent l="0" t="0" r="5715" b="1905"/>
                <wp:docPr id="1531703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28" t="14335" r="9396" b="14675"/>
                        <a:stretch/>
                      </pic:blipFill>
                      <pic:spPr bwMode="auto">
                        <a:xfrm>
                          <a:off x="0" y="0"/>
                          <a:ext cx="1088827" cy="4669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79" w:type="dxa"/>
          <w:vAlign w:val="center"/>
        </w:tcPr>
        <w:p w14:paraId="48A48113" w14:textId="1B1D659D" w:rsidR="00AA4E4E" w:rsidRPr="00882DC3" w:rsidRDefault="000C13F1" w:rsidP="003920C1">
          <w:pPr>
            <w:pStyle w:val="Header"/>
            <w:jc w:val="right"/>
            <w:rPr>
              <w:i/>
              <w:sz w:val="20"/>
              <w:szCs w:val="20"/>
            </w:rPr>
          </w:pPr>
          <w:r>
            <w:rPr>
              <w:rFonts w:asciiTheme="minorHAnsi" w:hAnsiTheme="minorHAnsi" w:cstheme="minorHAnsi"/>
              <w:sz w:val="20"/>
              <w:szCs w:val="20"/>
            </w:rPr>
            <w:t>HT-IT</w:t>
          </w:r>
          <w:r w:rsidRPr="007914CD">
            <w:rPr>
              <w:rFonts w:asciiTheme="minorHAnsi" w:hAnsiTheme="minorHAnsi" w:cstheme="minorHAnsi"/>
              <w:sz w:val="20"/>
              <w:szCs w:val="20"/>
            </w:rPr>
            <w:t>0</w:t>
          </w:r>
          <w:r>
            <w:rPr>
              <w:rFonts w:asciiTheme="minorHAnsi" w:hAnsiTheme="minorHAnsi" w:cstheme="minorHAnsi"/>
              <w:sz w:val="20"/>
              <w:szCs w:val="20"/>
            </w:rPr>
            <w:t>22</w:t>
          </w:r>
          <w:r w:rsidRPr="007914CD">
            <w:rPr>
              <w:rFonts w:asciiTheme="minorHAnsi" w:hAnsiTheme="minorHAnsi" w:cstheme="minorHAnsi"/>
              <w:sz w:val="20"/>
              <w:szCs w:val="20"/>
            </w:rPr>
            <w:t xml:space="preserve"> </w:t>
          </w:r>
          <w:r>
            <w:rPr>
              <w:rFonts w:asciiTheme="minorHAnsi" w:hAnsiTheme="minorHAnsi" w:cstheme="minorHAnsi"/>
              <w:sz w:val="20"/>
              <w:szCs w:val="20"/>
            </w:rPr>
            <w:t xml:space="preserve">Data Retention </w:t>
          </w:r>
          <w:r w:rsidR="00D77C82">
            <w:rPr>
              <w:rFonts w:asciiTheme="minorHAnsi" w:hAnsiTheme="minorHAnsi" w:cstheme="minorHAnsi"/>
              <w:sz w:val="20"/>
              <w:szCs w:val="20"/>
            </w:rPr>
            <w:t>Guidelin</w:t>
          </w:r>
          <w:r w:rsidR="00954CE0">
            <w:rPr>
              <w:rFonts w:asciiTheme="minorHAnsi" w:hAnsiTheme="minorHAnsi" w:cstheme="minorHAnsi"/>
              <w:sz w:val="20"/>
              <w:szCs w:val="20"/>
            </w:rPr>
            <w:t>es</w:t>
          </w:r>
        </w:p>
      </w:tc>
    </w:tr>
  </w:tbl>
  <w:p w14:paraId="002DC379" w14:textId="77777777" w:rsidR="00AA4E4E" w:rsidRDefault="00AA4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D86"/>
    <w:multiLevelType w:val="hybridMultilevel"/>
    <w:tmpl w:val="7FDC7BA0"/>
    <w:lvl w:ilvl="0" w:tplc="9198DA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E2063"/>
    <w:multiLevelType w:val="hybridMultilevel"/>
    <w:tmpl w:val="6B062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010C2"/>
    <w:multiLevelType w:val="hybridMultilevel"/>
    <w:tmpl w:val="06EC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F4C3C"/>
    <w:multiLevelType w:val="hybridMultilevel"/>
    <w:tmpl w:val="051A2644"/>
    <w:lvl w:ilvl="0" w:tplc="8C180DD6">
      <w:numFmt w:val="bullet"/>
      <w:lvlText w:val="•"/>
      <w:lvlJc w:val="left"/>
      <w:pPr>
        <w:ind w:left="1080" w:hanging="720"/>
      </w:pPr>
      <w:rPr>
        <w:rFonts w:ascii="Calibri" w:eastAsia="Arial"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598F"/>
    <w:multiLevelType w:val="hybridMultilevel"/>
    <w:tmpl w:val="1010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24113"/>
    <w:multiLevelType w:val="hybridMultilevel"/>
    <w:tmpl w:val="7940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20E15"/>
    <w:multiLevelType w:val="hybridMultilevel"/>
    <w:tmpl w:val="021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34090"/>
    <w:multiLevelType w:val="hybridMultilevel"/>
    <w:tmpl w:val="29EA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67A05"/>
    <w:multiLevelType w:val="hybridMultilevel"/>
    <w:tmpl w:val="F6D02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16990"/>
    <w:multiLevelType w:val="hybridMultilevel"/>
    <w:tmpl w:val="2AC8C082"/>
    <w:lvl w:ilvl="0" w:tplc="8C180DD6">
      <w:numFmt w:val="bullet"/>
      <w:lvlText w:val="•"/>
      <w:lvlJc w:val="left"/>
      <w:pPr>
        <w:ind w:left="1080" w:hanging="720"/>
      </w:pPr>
      <w:rPr>
        <w:rFonts w:ascii="Calibri" w:eastAsia="Arial"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D5BD1"/>
    <w:multiLevelType w:val="hybridMultilevel"/>
    <w:tmpl w:val="68E8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D28E0"/>
    <w:multiLevelType w:val="hybridMultilevel"/>
    <w:tmpl w:val="9EE4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8071C"/>
    <w:multiLevelType w:val="hybridMultilevel"/>
    <w:tmpl w:val="C310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56120"/>
    <w:multiLevelType w:val="hybridMultilevel"/>
    <w:tmpl w:val="BA166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B629F"/>
    <w:multiLevelType w:val="hybridMultilevel"/>
    <w:tmpl w:val="6D829C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80238F"/>
    <w:multiLevelType w:val="hybridMultilevel"/>
    <w:tmpl w:val="9D067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A95E0C"/>
    <w:multiLevelType w:val="hybridMultilevel"/>
    <w:tmpl w:val="808E4694"/>
    <w:lvl w:ilvl="0" w:tplc="8C180DD6">
      <w:numFmt w:val="bullet"/>
      <w:lvlText w:val="•"/>
      <w:lvlJc w:val="left"/>
      <w:pPr>
        <w:ind w:left="1080" w:hanging="720"/>
      </w:pPr>
      <w:rPr>
        <w:rFonts w:ascii="Calibri" w:eastAsia="Arial"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76D35"/>
    <w:multiLevelType w:val="multilevel"/>
    <w:tmpl w:val="9750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E0892"/>
    <w:multiLevelType w:val="hybridMultilevel"/>
    <w:tmpl w:val="E0AA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43DE4"/>
    <w:multiLevelType w:val="hybridMultilevel"/>
    <w:tmpl w:val="2ADC8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E04CC"/>
    <w:multiLevelType w:val="hybridMultilevel"/>
    <w:tmpl w:val="6E40E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E91BB8"/>
    <w:multiLevelType w:val="hybridMultilevel"/>
    <w:tmpl w:val="17F09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4159A3"/>
    <w:multiLevelType w:val="hybridMultilevel"/>
    <w:tmpl w:val="CE3A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5431C7"/>
    <w:multiLevelType w:val="hybridMultilevel"/>
    <w:tmpl w:val="CE8A1E58"/>
    <w:lvl w:ilvl="0" w:tplc="8C180DD6">
      <w:numFmt w:val="bullet"/>
      <w:lvlText w:val="•"/>
      <w:lvlJc w:val="left"/>
      <w:pPr>
        <w:ind w:left="1080" w:hanging="720"/>
      </w:pPr>
      <w:rPr>
        <w:rFonts w:ascii="Calibri" w:eastAsia="Arial"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8595D"/>
    <w:multiLevelType w:val="hybridMultilevel"/>
    <w:tmpl w:val="10DE56AC"/>
    <w:lvl w:ilvl="0" w:tplc="8C180DD6">
      <w:numFmt w:val="bullet"/>
      <w:lvlText w:val="•"/>
      <w:lvlJc w:val="left"/>
      <w:pPr>
        <w:ind w:left="1080" w:hanging="720"/>
      </w:pPr>
      <w:rPr>
        <w:rFonts w:ascii="Calibri" w:eastAsia="Arial"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75425"/>
    <w:multiLevelType w:val="hybridMultilevel"/>
    <w:tmpl w:val="D34A4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CE1994"/>
    <w:multiLevelType w:val="hybridMultilevel"/>
    <w:tmpl w:val="0632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F440B1"/>
    <w:multiLevelType w:val="hybridMultilevel"/>
    <w:tmpl w:val="325C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744119">
    <w:abstractNumId w:val="3"/>
  </w:num>
  <w:num w:numId="2" w16cid:durableId="69155053">
    <w:abstractNumId w:val="9"/>
  </w:num>
  <w:num w:numId="3" w16cid:durableId="1175994598">
    <w:abstractNumId w:val="0"/>
  </w:num>
  <w:num w:numId="4" w16cid:durableId="1502426086">
    <w:abstractNumId w:val="16"/>
  </w:num>
  <w:num w:numId="5" w16cid:durableId="383220314">
    <w:abstractNumId w:val="24"/>
  </w:num>
  <w:num w:numId="6" w16cid:durableId="964507718">
    <w:abstractNumId w:val="23"/>
  </w:num>
  <w:num w:numId="7" w16cid:durableId="614823885">
    <w:abstractNumId w:val="4"/>
  </w:num>
  <w:num w:numId="8" w16cid:durableId="355929225">
    <w:abstractNumId w:val="13"/>
  </w:num>
  <w:num w:numId="9" w16cid:durableId="387412048">
    <w:abstractNumId w:val="5"/>
  </w:num>
  <w:num w:numId="10" w16cid:durableId="140511036">
    <w:abstractNumId w:val="7"/>
  </w:num>
  <w:num w:numId="11" w16cid:durableId="448551671">
    <w:abstractNumId w:val="12"/>
  </w:num>
  <w:num w:numId="12" w16cid:durableId="1131363986">
    <w:abstractNumId w:val="20"/>
  </w:num>
  <w:num w:numId="13" w16cid:durableId="184640193">
    <w:abstractNumId w:val="19"/>
  </w:num>
  <w:num w:numId="14" w16cid:durableId="932934460">
    <w:abstractNumId w:val="25"/>
  </w:num>
  <w:num w:numId="15" w16cid:durableId="811169084">
    <w:abstractNumId w:val="15"/>
  </w:num>
  <w:num w:numId="16" w16cid:durableId="1803645132">
    <w:abstractNumId w:val="18"/>
  </w:num>
  <w:num w:numId="17" w16cid:durableId="1384332777">
    <w:abstractNumId w:val="14"/>
  </w:num>
  <w:num w:numId="18" w16cid:durableId="1315839582">
    <w:abstractNumId w:val="10"/>
  </w:num>
  <w:num w:numId="19" w16cid:durableId="710301456">
    <w:abstractNumId w:val="26"/>
  </w:num>
  <w:num w:numId="20" w16cid:durableId="375203344">
    <w:abstractNumId w:val="8"/>
  </w:num>
  <w:num w:numId="21" w16cid:durableId="1424109279">
    <w:abstractNumId w:val="21"/>
  </w:num>
  <w:num w:numId="22" w16cid:durableId="2094816860">
    <w:abstractNumId w:val="1"/>
  </w:num>
  <w:num w:numId="23" w16cid:durableId="442457927">
    <w:abstractNumId w:val="22"/>
  </w:num>
  <w:num w:numId="24" w16cid:durableId="203254853">
    <w:abstractNumId w:val="17"/>
  </w:num>
  <w:num w:numId="25" w16cid:durableId="921455894">
    <w:abstractNumId w:val="2"/>
  </w:num>
  <w:num w:numId="26" w16cid:durableId="559632703">
    <w:abstractNumId w:val="6"/>
  </w:num>
  <w:num w:numId="27" w16cid:durableId="337270910">
    <w:abstractNumId w:val="11"/>
  </w:num>
  <w:num w:numId="28" w16cid:durableId="330958107">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3F1"/>
    <w:rsid w:val="0000312D"/>
    <w:rsid w:val="00024709"/>
    <w:rsid w:val="000323E4"/>
    <w:rsid w:val="00037F9A"/>
    <w:rsid w:val="00052B1F"/>
    <w:rsid w:val="00057E27"/>
    <w:rsid w:val="00062D6A"/>
    <w:rsid w:val="00072298"/>
    <w:rsid w:val="00081766"/>
    <w:rsid w:val="0008643A"/>
    <w:rsid w:val="00086C09"/>
    <w:rsid w:val="00097090"/>
    <w:rsid w:val="000A5551"/>
    <w:rsid w:val="000B05CD"/>
    <w:rsid w:val="000B0F32"/>
    <w:rsid w:val="000B6E9E"/>
    <w:rsid w:val="000C13F1"/>
    <w:rsid w:val="000C7475"/>
    <w:rsid w:val="000D2010"/>
    <w:rsid w:val="000D3D8B"/>
    <w:rsid w:val="000D7F47"/>
    <w:rsid w:val="000E2424"/>
    <w:rsid w:val="000F2F2B"/>
    <w:rsid w:val="000F7B48"/>
    <w:rsid w:val="0010112D"/>
    <w:rsid w:val="0011041B"/>
    <w:rsid w:val="001213E0"/>
    <w:rsid w:val="00131E0E"/>
    <w:rsid w:val="00140255"/>
    <w:rsid w:val="001414CD"/>
    <w:rsid w:val="0014302D"/>
    <w:rsid w:val="00144108"/>
    <w:rsid w:val="00153B9E"/>
    <w:rsid w:val="00154030"/>
    <w:rsid w:val="0016215F"/>
    <w:rsid w:val="00164C2C"/>
    <w:rsid w:val="00166453"/>
    <w:rsid w:val="00166E77"/>
    <w:rsid w:val="0017577D"/>
    <w:rsid w:val="00176688"/>
    <w:rsid w:val="0017765B"/>
    <w:rsid w:val="00181012"/>
    <w:rsid w:val="00181CE4"/>
    <w:rsid w:val="0018233A"/>
    <w:rsid w:val="00194D1F"/>
    <w:rsid w:val="0019735E"/>
    <w:rsid w:val="001A3642"/>
    <w:rsid w:val="001A3A88"/>
    <w:rsid w:val="001B4C13"/>
    <w:rsid w:val="001D3875"/>
    <w:rsid w:val="001D674A"/>
    <w:rsid w:val="001D7BC2"/>
    <w:rsid w:val="001F2EBE"/>
    <w:rsid w:val="002006FC"/>
    <w:rsid w:val="00216715"/>
    <w:rsid w:val="00216787"/>
    <w:rsid w:val="002175D7"/>
    <w:rsid w:val="00225049"/>
    <w:rsid w:val="00226C8B"/>
    <w:rsid w:val="00227034"/>
    <w:rsid w:val="002315D0"/>
    <w:rsid w:val="00242157"/>
    <w:rsid w:val="002676F2"/>
    <w:rsid w:val="00283E74"/>
    <w:rsid w:val="0029233F"/>
    <w:rsid w:val="00292947"/>
    <w:rsid w:val="00294852"/>
    <w:rsid w:val="00295A13"/>
    <w:rsid w:val="002B1DE5"/>
    <w:rsid w:val="002B4DD2"/>
    <w:rsid w:val="002C34D5"/>
    <w:rsid w:val="002E150C"/>
    <w:rsid w:val="002E2F6B"/>
    <w:rsid w:val="002E64A4"/>
    <w:rsid w:val="002F05CD"/>
    <w:rsid w:val="002F3219"/>
    <w:rsid w:val="002F79CE"/>
    <w:rsid w:val="00300D8A"/>
    <w:rsid w:val="00311930"/>
    <w:rsid w:val="003172C7"/>
    <w:rsid w:val="003351A3"/>
    <w:rsid w:val="00354633"/>
    <w:rsid w:val="00356BD2"/>
    <w:rsid w:val="00370BD4"/>
    <w:rsid w:val="003859D5"/>
    <w:rsid w:val="003864D9"/>
    <w:rsid w:val="00387C8A"/>
    <w:rsid w:val="003920C1"/>
    <w:rsid w:val="0039462E"/>
    <w:rsid w:val="00395494"/>
    <w:rsid w:val="003B4C08"/>
    <w:rsid w:val="003C388D"/>
    <w:rsid w:val="003D0670"/>
    <w:rsid w:val="003D33A3"/>
    <w:rsid w:val="003D7D88"/>
    <w:rsid w:val="003E4EB6"/>
    <w:rsid w:val="003E6536"/>
    <w:rsid w:val="003F037F"/>
    <w:rsid w:val="003F079F"/>
    <w:rsid w:val="00403A96"/>
    <w:rsid w:val="00406A98"/>
    <w:rsid w:val="004123F0"/>
    <w:rsid w:val="0041540F"/>
    <w:rsid w:val="0041562D"/>
    <w:rsid w:val="00424B90"/>
    <w:rsid w:val="00433B63"/>
    <w:rsid w:val="0044532C"/>
    <w:rsid w:val="004609CC"/>
    <w:rsid w:val="00464F5B"/>
    <w:rsid w:val="00485F3C"/>
    <w:rsid w:val="00490471"/>
    <w:rsid w:val="00492571"/>
    <w:rsid w:val="00497395"/>
    <w:rsid w:val="004B1CFE"/>
    <w:rsid w:val="004B2758"/>
    <w:rsid w:val="004B3FCF"/>
    <w:rsid w:val="004C0C56"/>
    <w:rsid w:val="004C1804"/>
    <w:rsid w:val="004D2F58"/>
    <w:rsid w:val="004D747E"/>
    <w:rsid w:val="004E2DA3"/>
    <w:rsid w:val="004E6508"/>
    <w:rsid w:val="004E7E00"/>
    <w:rsid w:val="004F717D"/>
    <w:rsid w:val="00501339"/>
    <w:rsid w:val="00507B79"/>
    <w:rsid w:val="00531B03"/>
    <w:rsid w:val="005330AE"/>
    <w:rsid w:val="0054799D"/>
    <w:rsid w:val="00562372"/>
    <w:rsid w:val="0056712D"/>
    <w:rsid w:val="00583747"/>
    <w:rsid w:val="00591DA2"/>
    <w:rsid w:val="00593272"/>
    <w:rsid w:val="005A7872"/>
    <w:rsid w:val="005D0C16"/>
    <w:rsid w:val="005D44F0"/>
    <w:rsid w:val="005D6531"/>
    <w:rsid w:val="005E265E"/>
    <w:rsid w:val="005E2C33"/>
    <w:rsid w:val="005F3A72"/>
    <w:rsid w:val="00602765"/>
    <w:rsid w:val="00626799"/>
    <w:rsid w:val="00640141"/>
    <w:rsid w:val="0064227B"/>
    <w:rsid w:val="0066102A"/>
    <w:rsid w:val="006639D7"/>
    <w:rsid w:val="006670CD"/>
    <w:rsid w:val="00671338"/>
    <w:rsid w:val="0067286A"/>
    <w:rsid w:val="00677D09"/>
    <w:rsid w:val="00677D13"/>
    <w:rsid w:val="00680A11"/>
    <w:rsid w:val="00681A76"/>
    <w:rsid w:val="00684350"/>
    <w:rsid w:val="00691A97"/>
    <w:rsid w:val="006A3BC7"/>
    <w:rsid w:val="006A6C5A"/>
    <w:rsid w:val="006B284A"/>
    <w:rsid w:val="006C1CC5"/>
    <w:rsid w:val="006C5BC3"/>
    <w:rsid w:val="006D2276"/>
    <w:rsid w:val="006D2DBB"/>
    <w:rsid w:val="006D4337"/>
    <w:rsid w:val="006E3DCB"/>
    <w:rsid w:val="006F12FF"/>
    <w:rsid w:val="006F5C54"/>
    <w:rsid w:val="00712D41"/>
    <w:rsid w:val="00716A32"/>
    <w:rsid w:val="00717C02"/>
    <w:rsid w:val="007331AE"/>
    <w:rsid w:val="00734F03"/>
    <w:rsid w:val="00736CB9"/>
    <w:rsid w:val="007454CF"/>
    <w:rsid w:val="00746D30"/>
    <w:rsid w:val="00760347"/>
    <w:rsid w:val="00760606"/>
    <w:rsid w:val="00762C73"/>
    <w:rsid w:val="007636AC"/>
    <w:rsid w:val="007654B8"/>
    <w:rsid w:val="00770495"/>
    <w:rsid w:val="00774733"/>
    <w:rsid w:val="007867A4"/>
    <w:rsid w:val="00787849"/>
    <w:rsid w:val="007914CD"/>
    <w:rsid w:val="007A48EF"/>
    <w:rsid w:val="007A67E2"/>
    <w:rsid w:val="007B46C4"/>
    <w:rsid w:val="007C1BA8"/>
    <w:rsid w:val="007C7804"/>
    <w:rsid w:val="007D36FC"/>
    <w:rsid w:val="007D5481"/>
    <w:rsid w:val="007E277F"/>
    <w:rsid w:val="008016BC"/>
    <w:rsid w:val="008022E6"/>
    <w:rsid w:val="00804495"/>
    <w:rsid w:val="00814A20"/>
    <w:rsid w:val="008227E7"/>
    <w:rsid w:val="008537E7"/>
    <w:rsid w:val="00854E22"/>
    <w:rsid w:val="008606DD"/>
    <w:rsid w:val="00864B8D"/>
    <w:rsid w:val="0086644B"/>
    <w:rsid w:val="008665B8"/>
    <w:rsid w:val="008750C2"/>
    <w:rsid w:val="00875EB4"/>
    <w:rsid w:val="00882C7D"/>
    <w:rsid w:val="00882DC3"/>
    <w:rsid w:val="00895AB7"/>
    <w:rsid w:val="0089649A"/>
    <w:rsid w:val="008A4E55"/>
    <w:rsid w:val="008B7A66"/>
    <w:rsid w:val="008C2F81"/>
    <w:rsid w:val="008C704B"/>
    <w:rsid w:val="008D6418"/>
    <w:rsid w:val="008E1071"/>
    <w:rsid w:val="008F351C"/>
    <w:rsid w:val="00903C4B"/>
    <w:rsid w:val="00905057"/>
    <w:rsid w:val="00922F47"/>
    <w:rsid w:val="00937ACB"/>
    <w:rsid w:val="009408F3"/>
    <w:rsid w:val="00941F75"/>
    <w:rsid w:val="00942D6E"/>
    <w:rsid w:val="00944D75"/>
    <w:rsid w:val="00950027"/>
    <w:rsid w:val="00954CE0"/>
    <w:rsid w:val="00956930"/>
    <w:rsid w:val="00957236"/>
    <w:rsid w:val="00976E10"/>
    <w:rsid w:val="0098004F"/>
    <w:rsid w:val="00993770"/>
    <w:rsid w:val="009958A0"/>
    <w:rsid w:val="009A5A65"/>
    <w:rsid w:val="009A7BE6"/>
    <w:rsid w:val="009B5918"/>
    <w:rsid w:val="009C051C"/>
    <w:rsid w:val="009C464E"/>
    <w:rsid w:val="009D3C69"/>
    <w:rsid w:val="009F7C93"/>
    <w:rsid w:val="00A1010B"/>
    <w:rsid w:val="00A14790"/>
    <w:rsid w:val="00A2028B"/>
    <w:rsid w:val="00A2521D"/>
    <w:rsid w:val="00A34608"/>
    <w:rsid w:val="00A43014"/>
    <w:rsid w:val="00A52A0A"/>
    <w:rsid w:val="00A563CD"/>
    <w:rsid w:val="00A80E04"/>
    <w:rsid w:val="00A81177"/>
    <w:rsid w:val="00A8270B"/>
    <w:rsid w:val="00A92477"/>
    <w:rsid w:val="00AA4E4E"/>
    <w:rsid w:val="00AC01C5"/>
    <w:rsid w:val="00AC6A3E"/>
    <w:rsid w:val="00AD320E"/>
    <w:rsid w:val="00AD6642"/>
    <w:rsid w:val="00AE3FCE"/>
    <w:rsid w:val="00AE63CD"/>
    <w:rsid w:val="00B06CFF"/>
    <w:rsid w:val="00B12E7E"/>
    <w:rsid w:val="00B14344"/>
    <w:rsid w:val="00B2260F"/>
    <w:rsid w:val="00B50299"/>
    <w:rsid w:val="00B61FF7"/>
    <w:rsid w:val="00B6395A"/>
    <w:rsid w:val="00B655DF"/>
    <w:rsid w:val="00B66ADE"/>
    <w:rsid w:val="00B76DEE"/>
    <w:rsid w:val="00B86B20"/>
    <w:rsid w:val="00B92C19"/>
    <w:rsid w:val="00B931D9"/>
    <w:rsid w:val="00B93613"/>
    <w:rsid w:val="00BA2DCB"/>
    <w:rsid w:val="00BA3CCE"/>
    <w:rsid w:val="00BB165B"/>
    <w:rsid w:val="00BB544D"/>
    <w:rsid w:val="00BB7A03"/>
    <w:rsid w:val="00BC010A"/>
    <w:rsid w:val="00BC3BB0"/>
    <w:rsid w:val="00BD0348"/>
    <w:rsid w:val="00BD3B95"/>
    <w:rsid w:val="00BE3BBC"/>
    <w:rsid w:val="00BE7A0E"/>
    <w:rsid w:val="00BF44BC"/>
    <w:rsid w:val="00BF599A"/>
    <w:rsid w:val="00BF7CA1"/>
    <w:rsid w:val="00C05251"/>
    <w:rsid w:val="00C20ADD"/>
    <w:rsid w:val="00C278C7"/>
    <w:rsid w:val="00C3691F"/>
    <w:rsid w:val="00C45CB2"/>
    <w:rsid w:val="00C50088"/>
    <w:rsid w:val="00C632B6"/>
    <w:rsid w:val="00C64D42"/>
    <w:rsid w:val="00C67CC8"/>
    <w:rsid w:val="00C72757"/>
    <w:rsid w:val="00C75C8C"/>
    <w:rsid w:val="00C85EF8"/>
    <w:rsid w:val="00C90987"/>
    <w:rsid w:val="00C9136B"/>
    <w:rsid w:val="00C94EDF"/>
    <w:rsid w:val="00C97524"/>
    <w:rsid w:val="00CA20DD"/>
    <w:rsid w:val="00CA72A5"/>
    <w:rsid w:val="00CA7D23"/>
    <w:rsid w:val="00CB5792"/>
    <w:rsid w:val="00CB6C2A"/>
    <w:rsid w:val="00CC182E"/>
    <w:rsid w:val="00CD27EB"/>
    <w:rsid w:val="00CF1514"/>
    <w:rsid w:val="00CF4879"/>
    <w:rsid w:val="00CF7364"/>
    <w:rsid w:val="00D104A8"/>
    <w:rsid w:val="00D1157A"/>
    <w:rsid w:val="00D27A5E"/>
    <w:rsid w:val="00D32335"/>
    <w:rsid w:val="00D35FE8"/>
    <w:rsid w:val="00D5085E"/>
    <w:rsid w:val="00D561FE"/>
    <w:rsid w:val="00D61F31"/>
    <w:rsid w:val="00D72093"/>
    <w:rsid w:val="00D74C5F"/>
    <w:rsid w:val="00D7629B"/>
    <w:rsid w:val="00D77C82"/>
    <w:rsid w:val="00D8548F"/>
    <w:rsid w:val="00D9130B"/>
    <w:rsid w:val="00D94B4A"/>
    <w:rsid w:val="00DA124E"/>
    <w:rsid w:val="00DA2C17"/>
    <w:rsid w:val="00DA3C46"/>
    <w:rsid w:val="00DA7375"/>
    <w:rsid w:val="00DB16CB"/>
    <w:rsid w:val="00DB19CD"/>
    <w:rsid w:val="00DB57ED"/>
    <w:rsid w:val="00DC3AD6"/>
    <w:rsid w:val="00DC60C9"/>
    <w:rsid w:val="00DC7749"/>
    <w:rsid w:val="00DD74D8"/>
    <w:rsid w:val="00DE027A"/>
    <w:rsid w:val="00DE12EE"/>
    <w:rsid w:val="00DE3404"/>
    <w:rsid w:val="00DE4406"/>
    <w:rsid w:val="00DE590A"/>
    <w:rsid w:val="00E00D56"/>
    <w:rsid w:val="00E00F0A"/>
    <w:rsid w:val="00E01AC6"/>
    <w:rsid w:val="00E13A64"/>
    <w:rsid w:val="00E15764"/>
    <w:rsid w:val="00E17AB7"/>
    <w:rsid w:val="00E22F58"/>
    <w:rsid w:val="00E3431A"/>
    <w:rsid w:val="00E53380"/>
    <w:rsid w:val="00E53767"/>
    <w:rsid w:val="00E5732E"/>
    <w:rsid w:val="00E76A1E"/>
    <w:rsid w:val="00E849E4"/>
    <w:rsid w:val="00E900DF"/>
    <w:rsid w:val="00E9485A"/>
    <w:rsid w:val="00EA58DD"/>
    <w:rsid w:val="00EB3096"/>
    <w:rsid w:val="00EB752B"/>
    <w:rsid w:val="00EC2917"/>
    <w:rsid w:val="00EC6CF9"/>
    <w:rsid w:val="00ED3F8A"/>
    <w:rsid w:val="00ED4138"/>
    <w:rsid w:val="00ED6785"/>
    <w:rsid w:val="00ED6E17"/>
    <w:rsid w:val="00EE10DB"/>
    <w:rsid w:val="00EE3D99"/>
    <w:rsid w:val="00EF0C64"/>
    <w:rsid w:val="00EF591A"/>
    <w:rsid w:val="00F00B9E"/>
    <w:rsid w:val="00F00C08"/>
    <w:rsid w:val="00F0205A"/>
    <w:rsid w:val="00F03A48"/>
    <w:rsid w:val="00F0698E"/>
    <w:rsid w:val="00F0781B"/>
    <w:rsid w:val="00F13A16"/>
    <w:rsid w:val="00F47A6D"/>
    <w:rsid w:val="00F511C7"/>
    <w:rsid w:val="00F52648"/>
    <w:rsid w:val="00F57332"/>
    <w:rsid w:val="00F60C87"/>
    <w:rsid w:val="00F73530"/>
    <w:rsid w:val="00F756CF"/>
    <w:rsid w:val="00F803CC"/>
    <w:rsid w:val="00F8132B"/>
    <w:rsid w:val="00F84B87"/>
    <w:rsid w:val="00F85D9F"/>
    <w:rsid w:val="00F86949"/>
    <w:rsid w:val="00F86EB3"/>
    <w:rsid w:val="00FA15DE"/>
    <w:rsid w:val="00FA6784"/>
    <w:rsid w:val="00FB1731"/>
    <w:rsid w:val="00FB3D19"/>
    <w:rsid w:val="00FB44F3"/>
    <w:rsid w:val="00FB7FFD"/>
    <w:rsid w:val="00FC6CFB"/>
    <w:rsid w:val="00FC6DD5"/>
    <w:rsid w:val="00FD1338"/>
    <w:rsid w:val="00FD197A"/>
    <w:rsid w:val="00FD563D"/>
    <w:rsid w:val="00FE33E2"/>
    <w:rsid w:val="00FE68FA"/>
    <w:rsid w:val="00FF04AC"/>
    <w:rsid w:val="00FF0A00"/>
    <w:rsid w:val="00FF1BEB"/>
    <w:rsid w:val="00FF52E6"/>
    <w:rsid w:val="00FF56AB"/>
    <w:rsid w:val="00FF5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AFD12"/>
  <w15:docId w15:val="{6E821357-08AF-45EB-B741-DAB97224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4A"/>
    <w:pPr>
      <w:widowControl/>
      <w:jc w:val="both"/>
    </w:pPr>
    <w:rPr>
      <w:rFonts w:ascii="Aptos" w:hAnsi="Aptos"/>
      <w:color w:val="404040" w:themeColor="text1" w:themeTint="BF"/>
      <w:lang w:val="en-GB"/>
    </w:rPr>
  </w:style>
  <w:style w:type="paragraph" w:styleId="Heading1">
    <w:name w:val="heading 1"/>
    <w:basedOn w:val="Normal"/>
    <w:next w:val="Normal"/>
    <w:link w:val="Heading1Char"/>
    <w:uiPriority w:val="9"/>
    <w:qFormat/>
    <w:rsid w:val="003859D5"/>
    <w:pPr>
      <w:keepNext/>
      <w:keepLines/>
      <w:pageBreakBefore/>
      <w:spacing w:after="360"/>
      <w:jc w:val="center"/>
      <w:outlineLvl w:val="0"/>
    </w:pPr>
    <w:rPr>
      <w:rFonts w:eastAsiaTheme="majorEastAsia" w:cstheme="majorBidi"/>
      <w:smallCaps/>
      <w:color w:val="auto"/>
      <w:sz w:val="52"/>
      <w:szCs w:val="30"/>
    </w:rPr>
  </w:style>
  <w:style w:type="paragraph" w:styleId="Heading2">
    <w:name w:val="heading 2"/>
    <w:basedOn w:val="Heading1"/>
    <w:next w:val="Normal"/>
    <w:link w:val="Heading2Char"/>
    <w:uiPriority w:val="9"/>
    <w:unhideWhenUsed/>
    <w:qFormat/>
    <w:rsid w:val="00395494"/>
    <w:pPr>
      <w:pageBreakBefore w:val="0"/>
      <w:spacing w:before="360" w:after="240"/>
      <w:jc w:val="left"/>
      <w:outlineLvl w:val="1"/>
    </w:pPr>
    <w:rPr>
      <w:caps/>
      <w:smallCaps w:val="0"/>
      <w:sz w:val="36"/>
      <w:szCs w:val="26"/>
    </w:rPr>
  </w:style>
  <w:style w:type="paragraph" w:styleId="Heading3">
    <w:name w:val="heading 3"/>
    <w:basedOn w:val="Heading1"/>
    <w:next w:val="Normal"/>
    <w:link w:val="Heading3Char"/>
    <w:uiPriority w:val="9"/>
    <w:unhideWhenUsed/>
    <w:qFormat/>
    <w:rsid w:val="00C9136B"/>
    <w:pPr>
      <w:pageBreakBefore w:val="0"/>
      <w:spacing w:before="480" w:after="240"/>
      <w:jc w:val="both"/>
      <w:outlineLvl w:val="2"/>
    </w:pPr>
    <w:rPr>
      <w:caps/>
      <w:sz w:val="28"/>
      <w:szCs w:val="24"/>
    </w:rPr>
  </w:style>
  <w:style w:type="paragraph" w:styleId="Heading4">
    <w:name w:val="heading 4"/>
    <w:basedOn w:val="Normal"/>
    <w:link w:val="Heading4Char"/>
    <w:uiPriority w:val="9"/>
    <w:qFormat/>
    <w:rsid w:val="0010112D"/>
    <w:pPr>
      <w:spacing w:before="240"/>
      <w:outlineLvl w:val="3"/>
    </w:pPr>
    <w:rPr>
      <w:rFonts w:eastAsia="Times New Roman" w:cs="Times New Roman"/>
      <w:bCs/>
      <w:color w:val="auto"/>
      <w:lang w:eastAsia="en-GB"/>
    </w:rPr>
  </w:style>
  <w:style w:type="paragraph" w:styleId="Heading5">
    <w:name w:val="heading 5"/>
    <w:basedOn w:val="Normal"/>
    <w:next w:val="Normal"/>
    <w:link w:val="Heading5Char"/>
    <w:uiPriority w:val="9"/>
    <w:unhideWhenUsed/>
    <w:qFormat/>
    <w:rsid w:val="00C50088"/>
    <w:pPr>
      <w:keepNext/>
      <w:keepLines/>
      <w:spacing w:before="240"/>
      <w:outlineLvl w:val="4"/>
    </w:pPr>
    <w:rPr>
      <w:rFonts w:eastAsiaTheme="majorEastAsia" w:cstheme="majorBidi"/>
      <w:i/>
      <w:color w:val="auto"/>
      <w:sz w:val="20"/>
      <w:szCs w:val="20"/>
    </w:rPr>
  </w:style>
  <w:style w:type="paragraph" w:styleId="Heading6">
    <w:name w:val="heading 6"/>
    <w:basedOn w:val="Normal"/>
    <w:next w:val="Normal"/>
    <w:link w:val="Heading6Char"/>
    <w:uiPriority w:val="9"/>
    <w:unhideWhenUsed/>
    <w:qFormat/>
    <w:rsid w:val="00C50088"/>
    <w:pPr>
      <w:keepNext/>
      <w:keepLines/>
      <w:spacing w:before="120"/>
      <w:outlineLvl w:val="5"/>
    </w:pPr>
    <w:rPr>
      <w:rFonts w:eastAsiaTheme="majorEastAsia" w:cstheme="majorBidi"/>
      <w:color w:val="auto"/>
      <w:sz w:val="20"/>
      <w:szCs w:val="20"/>
    </w:rPr>
  </w:style>
  <w:style w:type="paragraph" w:styleId="Heading7">
    <w:name w:val="heading 7"/>
    <w:basedOn w:val="Normal"/>
    <w:next w:val="Normal"/>
    <w:link w:val="Heading7Char"/>
    <w:uiPriority w:val="9"/>
    <w:semiHidden/>
    <w:unhideWhenUsed/>
    <w:qFormat/>
    <w:rsid w:val="00C50088"/>
    <w:pPr>
      <w:keepNext/>
      <w:keepLines/>
      <w:spacing w:before="40"/>
      <w:outlineLvl w:val="6"/>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15764"/>
    <w:pPr>
      <w:spacing w:after="240"/>
    </w:pPr>
    <w:rPr>
      <w:rFonts w:eastAsia="Arial"/>
    </w:rPr>
  </w:style>
  <w:style w:type="paragraph" w:styleId="ListParagraph">
    <w:name w:val="List Paragraph"/>
    <w:basedOn w:val="Normal"/>
    <w:uiPriority w:val="99"/>
    <w:qFormat/>
    <w:rsid w:val="00D1157A"/>
    <w:pPr>
      <w:ind w:left="720"/>
      <w:contextualSpacing/>
    </w:pPr>
  </w:style>
  <w:style w:type="paragraph" w:customStyle="1" w:styleId="TableParagraph">
    <w:name w:val="Table Paragraph"/>
    <w:basedOn w:val="Normal"/>
    <w:uiPriority w:val="1"/>
    <w:qFormat/>
    <w:rsid w:val="0010112D"/>
  </w:style>
  <w:style w:type="paragraph" w:styleId="BalloonText">
    <w:name w:val="Balloon Text"/>
    <w:basedOn w:val="Normal"/>
    <w:link w:val="BalloonTextChar"/>
    <w:uiPriority w:val="99"/>
    <w:semiHidden/>
    <w:unhideWhenUsed/>
    <w:rsid w:val="00D1157A"/>
    <w:rPr>
      <w:rFonts w:ascii="Tahoma" w:hAnsi="Tahoma" w:cs="Tahoma"/>
      <w:sz w:val="16"/>
      <w:szCs w:val="16"/>
    </w:rPr>
  </w:style>
  <w:style w:type="character" w:customStyle="1" w:styleId="BalloonTextChar">
    <w:name w:val="Balloon Text Char"/>
    <w:basedOn w:val="DefaultParagraphFont"/>
    <w:link w:val="BalloonText"/>
    <w:uiPriority w:val="99"/>
    <w:semiHidden/>
    <w:rsid w:val="00D1157A"/>
    <w:rPr>
      <w:rFonts w:ascii="Tahoma" w:hAnsi="Tahoma" w:cs="Tahoma"/>
      <w:color w:val="404040" w:themeColor="text1" w:themeTint="BF"/>
      <w:sz w:val="16"/>
      <w:szCs w:val="16"/>
      <w:lang w:val="en-GB"/>
    </w:rPr>
  </w:style>
  <w:style w:type="paragraph" w:styleId="Header">
    <w:name w:val="header"/>
    <w:basedOn w:val="Normal"/>
    <w:link w:val="HeaderChar"/>
    <w:unhideWhenUsed/>
    <w:rsid w:val="00B6395A"/>
    <w:pPr>
      <w:tabs>
        <w:tab w:val="center" w:pos="4513"/>
        <w:tab w:val="right" w:pos="9026"/>
      </w:tabs>
    </w:pPr>
  </w:style>
  <w:style w:type="character" w:customStyle="1" w:styleId="HeaderChar">
    <w:name w:val="Header Char"/>
    <w:basedOn w:val="DefaultParagraphFont"/>
    <w:link w:val="Header"/>
    <w:rsid w:val="00B6395A"/>
    <w:rPr>
      <w:rFonts w:ascii="Aptos" w:hAnsi="Aptos"/>
      <w:color w:val="404040" w:themeColor="text1" w:themeTint="BF"/>
      <w:lang w:val="en-GB"/>
    </w:rPr>
  </w:style>
  <w:style w:type="paragraph" w:styleId="Footer">
    <w:name w:val="footer"/>
    <w:basedOn w:val="Normal"/>
    <w:link w:val="FooterChar"/>
    <w:uiPriority w:val="99"/>
    <w:unhideWhenUsed/>
    <w:rsid w:val="00D1157A"/>
    <w:pPr>
      <w:tabs>
        <w:tab w:val="center" w:pos="4513"/>
        <w:tab w:val="right" w:pos="9026"/>
      </w:tabs>
    </w:pPr>
  </w:style>
  <w:style w:type="character" w:customStyle="1" w:styleId="FooterChar">
    <w:name w:val="Footer Char"/>
    <w:basedOn w:val="DefaultParagraphFont"/>
    <w:link w:val="Footer"/>
    <w:uiPriority w:val="99"/>
    <w:rsid w:val="00D1157A"/>
    <w:rPr>
      <w:rFonts w:ascii="Arial" w:hAnsi="Arial"/>
      <w:color w:val="404040" w:themeColor="text1" w:themeTint="BF"/>
      <w:lang w:val="en-GB"/>
    </w:rPr>
  </w:style>
  <w:style w:type="paragraph" w:styleId="TOCHeading">
    <w:name w:val="TOC Heading"/>
    <w:basedOn w:val="Heading1"/>
    <w:next w:val="Normal"/>
    <w:uiPriority w:val="39"/>
    <w:unhideWhenUsed/>
    <w:qFormat/>
    <w:rsid w:val="00B931D9"/>
    <w:pPr>
      <w:spacing w:before="240" w:line="259" w:lineRule="auto"/>
      <w:outlineLvl w:val="9"/>
    </w:pPr>
    <w:rPr>
      <w:b/>
      <w:bCs/>
      <w:color w:val="365F91" w:themeColor="accent1" w:themeShade="BF"/>
      <w:sz w:val="36"/>
    </w:rPr>
  </w:style>
  <w:style w:type="paragraph" w:styleId="TOC2">
    <w:name w:val="toc 2"/>
    <w:basedOn w:val="Normal"/>
    <w:next w:val="Normal"/>
    <w:autoRedefine/>
    <w:uiPriority w:val="39"/>
    <w:unhideWhenUsed/>
    <w:rsid w:val="002F05CD"/>
    <w:pPr>
      <w:spacing w:after="100"/>
      <w:ind w:left="220"/>
    </w:pPr>
  </w:style>
  <w:style w:type="character" w:styleId="Hyperlink">
    <w:name w:val="Hyperlink"/>
    <w:basedOn w:val="DefaultParagraphFont"/>
    <w:uiPriority w:val="99"/>
    <w:unhideWhenUsed/>
    <w:rsid w:val="00B931D9"/>
    <w:rPr>
      <w:rFonts w:ascii="Aptos" w:hAnsi="Aptos"/>
      <w:b w:val="0"/>
      <w:color w:val="808080" w:themeColor="background1" w:themeShade="80"/>
      <w:sz w:val="20"/>
      <w:u w:val="none"/>
      <w:bdr w:val="none" w:sz="0" w:space="0" w:color="auto"/>
    </w:rPr>
  </w:style>
  <w:style w:type="character" w:customStyle="1" w:styleId="BodyTextChar">
    <w:name w:val="Body Text Char"/>
    <w:basedOn w:val="DefaultParagraphFont"/>
    <w:link w:val="BodyText"/>
    <w:uiPriority w:val="1"/>
    <w:rsid w:val="00E15764"/>
    <w:rPr>
      <w:rFonts w:ascii="Aptos" w:eastAsia="Arial" w:hAnsi="Aptos"/>
      <w:color w:val="404040" w:themeColor="text1" w:themeTint="BF"/>
      <w:lang w:val="en-GB"/>
    </w:rPr>
  </w:style>
  <w:style w:type="character" w:styleId="BookTitle">
    <w:name w:val="Book Title"/>
    <w:basedOn w:val="DefaultParagraphFont"/>
    <w:uiPriority w:val="33"/>
    <w:qFormat/>
    <w:rsid w:val="00D1157A"/>
    <w:rPr>
      <w:rFonts w:ascii="Museo Sans 500" w:hAnsi="Museo Sans 500"/>
      <w:bCs/>
      <w:i/>
      <w:iCs/>
      <w:color w:val="ABB391"/>
      <w:spacing w:val="5"/>
      <w:sz w:val="20"/>
      <w:szCs w:val="20"/>
    </w:rPr>
  </w:style>
  <w:style w:type="character" w:styleId="Emphasis">
    <w:name w:val="Emphasis"/>
    <w:basedOn w:val="DefaultParagraphFont"/>
    <w:uiPriority w:val="20"/>
    <w:qFormat/>
    <w:rsid w:val="008A4E55"/>
    <w:rPr>
      <w:rFonts w:asciiTheme="minorHAnsi" w:hAnsiTheme="minorHAnsi"/>
      <w:i/>
      <w:iCs/>
    </w:rPr>
  </w:style>
  <w:style w:type="character" w:customStyle="1" w:styleId="Heading1Char">
    <w:name w:val="Heading 1 Char"/>
    <w:basedOn w:val="DefaultParagraphFont"/>
    <w:link w:val="Heading1"/>
    <w:uiPriority w:val="9"/>
    <w:rsid w:val="003859D5"/>
    <w:rPr>
      <w:rFonts w:ascii="Aptos" w:eastAsiaTheme="majorEastAsia" w:hAnsi="Aptos" w:cstheme="majorBidi"/>
      <w:smallCaps/>
      <w:sz w:val="52"/>
      <w:szCs w:val="30"/>
      <w:lang w:val="en-GB"/>
    </w:rPr>
  </w:style>
  <w:style w:type="character" w:customStyle="1" w:styleId="Heading2Char">
    <w:name w:val="Heading 2 Char"/>
    <w:basedOn w:val="DefaultParagraphFont"/>
    <w:link w:val="Heading2"/>
    <w:uiPriority w:val="9"/>
    <w:rsid w:val="00395494"/>
    <w:rPr>
      <w:rFonts w:ascii="Aptos" w:eastAsiaTheme="majorEastAsia" w:hAnsi="Aptos" w:cstheme="majorBidi"/>
      <w:caps/>
      <w:sz w:val="36"/>
      <w:szCs w:val="26"/>
      <w:lang w:val="en-GB"/>
    </w:rPr>
  </w:style>
  <w:style w:type="character" w:customStyle="1" w:styleId="Heading3Char">
    <w:name w:val="Heading 3 Char"/>
    <w:basedOn w:val="DefaultParagraphFont"/>
    <w:link w:val="Heading3"/>
    <w:uiPriority w:val="9"/>
    <w:rsid w:val="00C9136B"/>
    <w:rPr>
      <w:rFonts w:eastAsiaTheme="majorEastAsia" w:cstheme="majorBidi"/>
      <w:sz w:val="28"/>
      <w:szCs w:val="24"/>
      <w:lang w:val="en-GB"/>
    </w:rPr>
  </w:style>
  <w:style w:type="character" w:customStyle="1" w:styleId="Heading4Char">
    <w:name w:val="Heading 4 Char"/>
    <w:basedOn w:val="DefaultParagraphFont"/>
    <w:link w:val="Heading4"/>
    <w:uiPriority w:val="9"/>
    <w:rsid w:val="0010112D"/>
    <w:rPr>
      <w:rFonts w:ascii="Aptos" w:eastAsia="Times New Roman" w:hAnsi="Aptos" w:cs="Times New Roman"/>
      <w:bCs/>
      <w:lang w:val="en-GB" w:eastAsia="en-GB"/>
    </w:rPr>
  </w:style>
  <w:style w:type="character" w:customStyle="1" w:styleId="Heading5Char">
    <w:name w:val="Heading 5 Char"/>
    <w:basedOn w:val="DefaultParagraphFont"/>
    <w:link w:val="Heading5"/>
    <w:uiPriority w:val="9"/>
    <w:rsid w:val="00C50088"/>
    <w:rPr>
      <w:rFonts w:ascii="Aptos" w:eastAsiaTheme="majorEastAsia" w:hAnsi="Aptos" w:cstheme="majorBidi"/>
      <w:i/>
      <w:sz w:val="20"/>
      <w:szCs w:val="20"/>
      <w:lang w:val="en-GB"/>
    </w:rPr>
  </w:style>
  <w:style w:type="character" w:customStyle="1" w:styleId="Heading6Char">
    <w:name w:val="Heading 6 Char"/>
    <w:basedOn w:val="DefaultParagraphFont"/>
    <w:link w:val="Heading6"/>
    <w:uiPriority w:val="9"/>
    <w:rsid w:val="00C50088"/>
    <w:rPr>
      <w:rFonts w:ascii="Aptos" w:eastAsiaTheme="majorEastAsia" w:hAnsi="Aptos" w:cstheme="majorBidi"/>
      <w:sz w:val="20"/>
      <w:szCs w:val="20"/>
      <w:lang w:val="en-GB"/>
    </w:rPr>
  </w:style>
  <w:style w:type="character" w:styleId="IntenseEmphasis">
    <w:name w:val="Intense Emphasis"/>
    <w:basedOn w:val="DefaultParagraphFont"/>
    <w:uiPriority w:val="21"/>
    <w:qFormat/>
    <w:rsid w:val="00D1157A"/>
    <w:rPr>
      <w:i/>
      <w:iCs/>
      <w:color w:val="ABB391"/>
    </w:rPr>
  </w:style>
  <w:style w:type="paragraph" w:styleId="IntenseQuote">
    <w:name w:val="Intense Quote"/>
    <w:basedOn w:val="Normal"/>
    <w:next w:val="Normal"/>
    <w:link w:val="IntenseQuoteChar"/>
    <w:uiPriority w:val="30"/>
    <w:qFormat/>
    <w:rsid w:val="00D1157A"/>
    <w:pPr>
      <w:pBdr>
        <w:top w:val="single" w:sz="4" w:space="10" w:color="ABB391"/>
        <w:bottom w:val="single" w:sz="4" w:space="10" w:color="ABB391"/>
      </w:pBdr>
      <w:spacing w:before="360" w:after="360"/>
      <w:ind w:left="864" w:right="864"/>
      <w:jc w:val="center"/>
    </w:pPr>
    <w:rPr>
      <w:i/>
      <w:iCs/>
      <w:color w:val="ABB391"/>
    </w:rPr>
  </w:style>
  <w:style w:type="character" w:customStyle="1" w:styleId="IntenseQuoteChar">
    <w:name w:val="Intense Quote Char"/>
    <w:basedOn w:val="DefaultParagraphFont"/>
    <w:link w:val="IntenseQuote"/>
    <w:uiPriority w:val="30"/>
    <w:rsid w:val="00D1157A"/>
    <w:rPr>
      <w:rFonts w:ascii="Arial" w:hAnsi="Arial"/>
      <w:i/>
      <w:iCs/>
      <w:color w:val="ABB391"/>
      <w:lang w:val="en-GB"/>
    </w:rPr>
  </w:style>
  <w:style w:type="character" w:styleId="IntenseReference">
    <w:name w:val="Intense Reference"/>
    <w:basedOn w:val="DefaultParagraphFont"/>
    <w:uiPriority w:val="32"/>
    <w:qFormat/>
    <w:rsid w:val="00D1157A"/>
    <w:rPr>
      <w:b/>
      <w:bCs/>
      <w:smallCaps/>
      <w:color w:val="ABB391"/>
      <w:spacing w:val="5"/>
    </w:rPr>
  </w:style>
  <w:style w:type="paragraph" w:customStyle="1" w:styleId="LetterAddress">
    <w:name w:val="Letter Address"/>
    <w:basedOn w:val="Normal"/>
    <w:qFormat/>
    <w:rsid w:val="00D1157A"/>
    <w:rPr>
      <w:color w:val="262626" w:themeColor="text1" w:themeTint="D9"/>
    </w:rPr>
  </w:style>
  <w:style w:type="paragraph" w:styleId="NoSpacing">
    <w:name w:val="No Spacing"/>
    <w:uiPriority w:val="1"/>
    <w:qFormat/>
    <w:rsid w:val="004D2F58"/>
    <w:pPr>
      <w:widowControl/>
    </w:pPr>
    <w:rPr>
      <w:rFonts w:ascii="Aptos" w:hAnsi="Aptos"/>
      <w:color w:val="404040" w:themeColor="text1" w:themeTint="BF"/>
      <w:lang w:val="en-GB"/>
    </w:rPr>
  </w:style>
  <w:style w:type="paragraph" w:styleId="NormalWeb">
    <w:name w:val="Normal (Web)"/>
    <w:basedOn w:val="Normal"/>
    <w:unhideWhenUsed/>
    <w:rsid w:val="00583747"/>
    <w:pPr>
      <w:spacing w:before="100" w:beforeAutospacing="1" w:after="100" w:afterAutospacing="1"/>
    </w:pPr>
    <w:rPr>
      <w:rFonts w:eastAsia="Times New Roman" w:cs="Times New Roman"/>
      <w:szCs w:val="24"/>
      <w:lang w:eastAsia="en-GB"/>
    </w:rPr>
  </w:style>
  <w:style w:type="paragraph" w:styleId="Quote">
    <w:name w:val="Quote"/>
    <w:basedOn w:val="Normal"/>
    <w:next w:val="Normal"/>
    <w:link w:val="QuoteChar"/>
    <w:uiPriority w:val="29"/>
    <w:qFormat/>
    <w:rsid w:val="00D1157A"/>
    <w:pPr>
      <w:spacing w:before="200" w:after="160"/>
      <w:ind w:left="864" w:right="864"/>
      <w:jc w:val="center"/>
    </w:pPr>
    <w:rPr>
      <w:i/>
      <w:iCs/>
      <w:color w:val="ABB391"/>
    </w:rPr>
  </w:style>
  <w:style w:type="character" w:customStyle="1" w:styleId="QuoteChar">
    <w:name w:val="Quote Char"/>
    <w:basedOn w:val="DefaultParagraphFont"/>
    <w:link w:val="Quote"/>
    <w:uiPriority w:val="29"/>
    <w:rsid w:val="00D1157A"/>
    <w:rPr>
      <w:rFonts w:ascii="Arial" w:hAnsi="Arial"/>
      <w:i/>
      <w:iCs/>
      <w:color w:val="ABB391"/>
      <w:lang w:val="en-GB"/>
    </w:rPr>
  </w:style>
  <w:style w:type="character" w:styleId="Strong">
    <w:name w:val="Strong"/>
    <w:basedOn w:val="DefaultParagraphFont"/>
    <w:uiPriority w:val="22"/>
    <w:qFormat/>
    <w:rsid w:val="00D1157A"/>
    <w:rPr>
      <w:b/>
      <w:bCs/>
    </w:rPr>
  </w:style>
  <w:style w:type="paragraph" w:styleId="Subtitle">
    <w:name w:val="Subtitle"/>
    <w:basedOn w:val="Normal"/>
    <w:next w:val="Normal"/>
    <w:link w:val="SubtitleChar"/>
    <w:uiPriority w:val="11"/>
    <w:qFormat/>
    <w:rsid w:val="00B6395A"/>
    <w:pPr>
      <w:numPr>
        <w:ilvl w:val="1"/>
      </w:numPr>
      <w:spacing w:after="240"/>
    </w:pPr>
    <w:rPr>
      <w:rFonts w:eastAsiaTheme="minorEastAsia"/>
      <w:color w:val="A6A6A6" w:themeColor="background1" w:themeShade="A6"/>
      <w:spacing w:val="15"/>
    </w:rPr>
  </w:style>
  <w:style w:type="character" w:customStyle="1" w:styleId="SubtitleChar">
    <w:name w:val="Subtitle Char"/>
    <w:basedOn w:val="DefaultParagraphFont"/>
    <w:link w:val="Subtitle"/>
    <w:uiPriority w:val="11"/>
    <w:rsid w:val="00B6395A"/>
    <w:rPr>
      <w:rFonts w:ascii="Aptos" w:eastAsiaTheme="minorEastAsia" w:hAnsi="Aptos"/>
      <w:color w:val="A6A6A6" w:themeColor="background1" w:themeShade="A6"/>
      <w:spacing w:val="15"/>
      <w:lang w:val="en-GB"/>
    </w:rPr>
  </w:style>
  <w:style w:type="character" w:styleId="SubtleEmphasis">
    <w:name w:val="Subtle Emphasis"/>
    <w:basedOn w:val="DefaultParagraphFont"/>
    <w:uiPriority w:val="19"/>
    <w:qFormat/>
    <w:rsid w:val="00B6395A"/>
    <w:rPr>
      <w:rFonts w:ascii="Aptos" w:hAnsi="Aptos"/>
      <w:i/>
      <w:iCs/>
      <w:color w:val="404040" w:themeColor="text1" w:themeTint="BF"/>
    </w:rPr>
  </w:style>
  <w:style w:type="character" w:styleId="SubtleReference">
    <w:name w:val="Subtle Reference"/>
    <w:basedOn w:val="DefaultParagraphFont"/>
    <w:uiPriority w:val="31"/>
    <w:qFormat/>
    <w:rsid w:val="00D1157A"/>
    <w:rPr>
      <w:smallCaps/>
      <w:color w:val="404040" w:themeColor="text1" w:themeTint="BF"/>
    </w:rPr>
  </w:style>
  <w:style w:type="table" w:styleId="TableGrid">
    <w:name w:val="Table Grid"/>
    <w:basedOn w:val="TableNormal"/>
    <w:uiPriority w:val="59"/>
    <w:rsid w:val="00D1157A"/>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6395A"/>
    <w:pPr>
      <w:spacing w:after="240"/>
      <w:contextualSpacing/>
    </w:pPr>
    <w:rPr>
      <w:rFonts w:eastAsiaTheme="majorEastAsia" w:cstheme="majorBidi"/>
      <w:color w:val="auto"/>
      <w:spacing w:val="-10"/>
      <w:kern w:val="28"/>
      <w:sz w:val="52"/>
      <w:szCs w:val="48"/>
    </w:rPr>
  </w:style>
  <w:style w:type="character" w:customStyle="1" w:styleId="TitleChar">
    <w:name w:val="Title Char"/>
    <w:basedOn w:val="DefaultParagraphFont"/>
    <w:link w:val="Title"/>
    <w:uiPriority w:val="10"/>
    <w:rsid w:val="00B6395A"/>
    <w:rPr>
      <w:rFonts w:ascii="Aptos" w:eastAsiaTheme="majorEastAsia" w:hAnsi="Aptos" w:cstheme="majorBidi"/>
      <w:spacing w:val="-10"/>
      <w:kern w:val="28"/>
      <w:sz w:val="52"/>
      <w:szCs w:val="48"/>
      <w:lang w:val="en-GB"/>
    </w:rPr>
  </w:style>
  <w:style w:type="paragraph" w:styleId="TOC1">
    <w:name w:val="toc 1"/>
    <w:basedOn w:val="Normal"/>
    <w:next w:val="Normal"/>
    <w:autoRedefine/>
    <w:uiPriority w:val="39"/>
    <w:unhideWhenUsed/>
    <w:rsid w:val="00D61F31"/>
    <w:pPr>
      <w:spacing w:after="100"/>
    </w:pPr>
  </w:style>
  <w:style w:type="paragraph" w:styleId="TOC3">
    <w:name w:val="toc 3"/>
    <w:basedOn w:val="Normal"/>
    <w:next w:val="Normal"/>
    <w:autoRedefine/>
    <w:uiPriority w:val="39"/>
    <w:unhideWhenUsed/>
    <w:rsid w:val="008B7A66"/>
    <w:pPr>
      <w:spacing w:after="100"/>
      <w:ind w:left="440"/>
    </w:pPr>
  </w:style>
  <w:style w:type="paragraph" w:customStyle="1" w:styleId="Default">
    <w:name w:val="Default"/>
    <w:rsid w:val="00B931D9"/>
    <w:pPr>
      <w:widowControl/>
      <w:autoSpaceDE w:val="0"/>
      <w:autoSpaceDN w:val="0"/>
      <w:adjustRightInd w:val="0"/>
    </w:pPr>
    <w:rPr>
      <w:rFonts w:ascii="Aptos" w:eastAsia="Times New Roman" w:hAnsi="Aptos" w:cs="Arial"/>
      <w:color w:val="000000"/>
      <w:sz w:val="24"/>
      <w:szCs w:val="24"/>
      <w:lang w:val="en-GB" w:eastAsia="en-GB"/>
    </w:rPr>
  </w:style>
  <w:style w:type="character" w:customStyle="1" w:styleId="Heading7Char">
    <w:name w:val="Heading 7 Char"/>
    <w:basedOn w:val="DefaultParagraphFont"/>
    <w:link w:val="Heading7"/>
    <w:uiPriority w:val="9"/>
    <w:semiHidden/>
    <w:rsid w:val="00C50088"/>
    <w:rPr>
      <w:rFonts w:ascii="Aptos" w:eastAsiaTheme="majorEastAsia" w:hAnsi="Aptos" w:cstheme="majorBidi"/>
      <w:i/>
      <w:iCs/>
      <w:color w:val="243F60" w:themeColor="accent1" w:themeShade="7F"/>
      <w:lang w:val="en-GB"/>
    </w:rPr>
  </w:style>
  <w:style w:type="character" w:styleId="PlaceholderText">
    <w:name w:val="Placeholder Text"/>
    <w:basedOn w:val="DefaultParagraphFont"/>
    <w:uiPriority w:val="99"/>
    <w:semiHidden/>
    <w:rsid w:val="00F47A6D"/>
    <w:rPr>
      <w:color w:val="666666"/>
    </w:rPr>
  </w:style>
  <w:style w:type="paragraph" w:styleId="FootnoteText">
    <w:name w:val="footnote text"/>
    <w:basedOn w:val="Normal"/>
    <w:link w:val="FootnoteTextChar"/>
    <w:uiPriority w:val="99"/>
    <w:semiHidden/>
    <w:unhideWhenUsed/>
    <w:rsid w:val="008C2F81"/>
    <w:rPr>
      <w:sz w:val="20"/>
      <w:szCs w:val="20"/>
    </w:rPr>
  </w:style>
  <w:style w:type="character" w:customStyle="1" w:styleId="FootnoteTextChar">
    <w:name w:val="Footnote Text Char"/>
    <w:basedOn w:val="DefaultParagraphFont"/>
    <w:link w:val="FootnoteText"/>
    <w:uiPriority w:val="99"/>
    <w:semiHidden/>
    <w:rsid w:val="008C2F81"/>
    <w:rPr>
      <w:rFonts w:ascii="Aptos" w:hAnsi="Aptos"/>
      <w:color w:val="404040" w:themeColor="text1" w:themeTint="BF"/>
      <w:sz w:val="20"/>
      <w:szCs w:val="20"/>
      <w:lang w:val="en-GB"/>
    </w:rPr>
  </w:style>
  <w:style w:type="character" w:styleId="FootnoteReference">
    <w:name w:val="footnote reference"/>
    <w:basedOn w:val="DefaultParagraphFont"/>
    <w:uiPriority w:val="99"/>
    <w:semiHidden/>
    <w:unhideWhenUsed/>
    <w:rsid w:val="008C2F81"/>
    <w:rPr>
      <w:vertAlign w:val="superscript"/>
    </w:rPr>
  </w:style>
  <w:style w:type="character" w:styleId="UnresolvedMention">
    <w:name w:val="Unresolved Mention"/>
    <w:basedOn w:val="DefaultParagraphFont"/>
    <w:uiPriority w:val="99"/>
    <w:semiHidden/>
    <w:unhideWhenUsed/>
    <w:rsid w:val="00A80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28111">
      <w:bodyDiv w:val="1"/>
      <w:marLeft w:val="0"/>
      <w:marRight w:val="0"/>
      <w:marTop w:val="0"/>
      <w:marBottom w:val="0"/>
      <w:divBdr>
        <w:top w:val="none" w:sz="0" w:space="0" w:color="auto"/>
        <w:left w:val="none" w:sz="0" w:space="0" w:color="auto"/>
        <w:bottom w:val="none" w:sz="0" w:space="0" w:color="auto"/>
        <w:right w:val="none" w:sz="0" w:space="0" w:color="auto"/>
      </w:divBdr>
    </w:div>
    <w:div w:id="495460428">
      <w:bodyDiv w:val="1"/>
      <w:marLeft w:val="0"/>
      <w:marRight w:val="0"/>
      <w:marTop w:val="0"/>
      <w:marBottom w:val="0"/>
      <w:divBdr>
        <w:top w:val="none" w:sz="0" w:space="0" w:color="auto"/>
        <w:left w:val="none" w:sz="0" w:space="0" w:color="auto"/>
        <w:bottom w:val="none" w:sz="0" w:space="0" w:color="auto"/>
        <w:right w:val="none" w:sz="0" w:space="0" w:color="auto"/>
      </w:divBdr>
    </w:div>
    <w:div w:id="658268938">
      <w:bodyDiv w:val="1"/>
      <w:marLeft w:val="0"/>
      <w:marRight w:val="0"/>
      <w:marTop w:val="0"/>
      <w:marBottom w:val="0"/>
      <w:divBdr>
        <w:top w:val="none" w:sz="0" w:space="0" w:color="auto"/>
        <w:left w:val="none" w:sz="0" w:space="0" w:color="auto"/>
        <w:bottom w:val="none" w:sz="0" w:space="0" w:color="auto"/>
        <w:right w:val="none" w:sz="0" w:space="0" w:color="auto"/>
      </w:divBdr>
    </w:div>
    <w:div w:id="687294466">
      <w:bodyDiv w:val="1"/>
      <w:marLeft w:val="0"/>
      <w:marRight w:val="0"/>
      <w:marTop w:val="0"/>
      <w:marBottom w:val="0"/>
      <w:divBdr>
        <w:top w:val="none" w:sz="0" w:space="0" w:color="auto"/>
        <w:left w:val="none" w:sz="0" w:space="0" w:color="auto"/>
        <w:bottom w:val="none" w:sz="0" w:space="0" w:color="auto"/>
        <w:right w:val="none" w:sz="0" w:space="0" w:color="auto"/>
      </w:divBdr>
    </w:div>
    <w:div w:id="736437128">
      <w:bodyDiv w:val="1"/>
      <w:marLeft w:val="0"/>
      <w:marRight w:val="0"/>
      <w:marTop w:val="0"/>
      <w:marBottom w:val="0"/>
      <w:divBdr>
        <w:top w:val="none" w:sz="0" w:space="0" w:color="auto"/>
        <w:left w:val="none" w:sz="0" w:space="0" w:color="auto"/>
        <w:bottom w:val="none" w:sz="0" w:space="0" w:color="auto"/>
        <w:right w:val="none" w:sz="0" w:space="0" w:color="auto"/>
      </w:divBdr>
    </w:div>
    <w:div w:id="818691360">
      <w:bodyDiv w:val="1"/>
      <w:marLeft w:val="0"/>
      <w:marRight w:val="0"/>
      <w:marTop w:val="0"/>
      <w:marBottom w:val="0"/>
      <w:divBdr>
        <w:top w:val="none" w:sz="0" w:space="0" w:color="auto"/>
        <w:left w:val="none" w:sz="0" w:space="0" w:color="auto"/>
        <w:bottom w:val="none" w:sz="0" w:space="0" w:color="auto"/>
        <w:right w:val="none" w:sz="0" w:space="0" w:color="auto"/>
      </w:divBdr>
    </w:div>
    <w:div w:id="1206140378">
      <w:bodyDiv w:val="1"/>
      <w:marLeft w:val="0"/>
      <w:marRight w:val="0"/>
      <w:marTop w:val="0"/>
      <w:marBottom w:val="0"/>
      <w:divBdr>
        <w:top w:val="none" w:sz="0" w:space="0" w:color="auto"/>
        <w:left w:val="none" w:sz="0" w:space="0" w:color="auto"/>
        <w:bottom w:val="none" w:sz="0" w:space="0" w:color="auto"/>
        <w:right w:val="none" w:sz="0" w:space="0" w:color="auto"/>
      </w:divBdr>
    </w:div>
    <w:div w:id="1802382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data-protection-in-schools/record-keeping-and-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uidance/data-protection-in-schools/record-keeping-and-manageme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51C073AF76F468653856654229BC9" ma:contentTypeVersion="13" ma:contentTypeDescription="Create a new document." ma:contentTypeScope="" ma:versionID="0b0f602ff87eae29a30701f6d5ea183d">
  <xsd:schema xmlns:xsd="http://www.w3.org/2001/XMLSchema" xmlns:xs="http://www.w3.org/2001/XMLSchema" xmlns:p="http://schemas.microsoft.com/office/2006/metadata/properties" xmlns:ns2="9d69c833-3146-4cfc-ba82-6cc2d14d50e1" xmlns:ns3="3b75d116-69ad-478e-abbd-e0db793c16b9" targetNamespace="http://schemas.microsoft.com/office/2006/metadata/properties" ma:root="true" ma:fieldsID="273daecd6cac51afd67612a94f877343" ns2:_="" ns3:_="">
    <xsd:import namespace="9d69c833-3146-4cfc-ba82-6cc2d14d50e1"/>
    <xsd:import namespace="3b75d116-69ad-478e-abbd-e0db793c16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c833-3146-4cfc-ba82-6cc2d14d5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4aaf25-bfb3-4df3-8166-64f82bbd19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75d116-69ad-478e-abbd-e0db793c16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f32951-3c6f-4ac8-a780-f9f5ef718b2b}" ma:internalName="TaxCatchAll" ma:showField="CatchAllData" ma:web="3b75d116-69ad-478e-abbd-e0db793c1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69c833-3146-4cfc-ba82-6cc2d14d50e1">
      <Terms xmlns="http://schemas.microsoft.com/office/infopath/2007/PartnerControls"/>
    </lcf76f155ced4ddcb4097134ff3c332f>
    <TaxCatchAll xmlns="3b75d116-69ad-478e-abbd-e0db793c16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B75F-5B1A-4AAE-B9D9-0AE351410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c833-3146-4cfc-ba82-6cc2d14d50e1"/>
    <ds:schemaRef ds:uri="3b75d116-69ad-478e-abbd-e0db793c1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07F7D-BD7F-4067-8373-6AEA90EE6364}">
  <ds:schemaRefs>
    <ds:schemaRef ds:uri="http://schemas.microsoft.com/sharepoint/v3/contenttype/forms"/>
  </ds:schemaRefs>
</ds:datastoreItem>
</file>

<file path=customXml/itemProps3.xml><?xml version="1.0" encoding="utf-8"?>
<ds:datastoreItem xmlns:ds="http://schemas.openxmlformats.org/officeDocument/2006/customXml" ds:itemID="{610ECEF3-0762-454D-9921-CB9212FA2633}">
  <ds:schemaRefs>
    <ds:schemaRef ds:uri="http://schemas.microsoft.com/office/2006/metadata/properties"/>
    <ds:schemaRef ds:uri="http://schemas.microsoft.com/office/infopath/2007/PartnerControls"/>
    <ds:schemaRef ds:uri="9d69c833-3146-4cfc-ba82-6cc2d14d50e1"/>
    <ds:schemaRef ds:uri="3b75d116-69ad-478e-abbd-e0db793c16b9"/>
  </ds:schemaRefs>
</ds:datastoreItem>
</file>

<file path=customXml/itemProps4.xml><?xml version="1.0" encoding="utf-8"?>
<ds:datastoreItem xmlns:ds="http://schemas.openxmlformats.org/officeDocument/2006/customXml" ds:itemID="{BD747439-2A00-44FE-A023-942E376D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1975</Words>
  <Characters>11264</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KS3 Assessment Policy</vt:lpstr>
      <vt:lpstr>    Strand 1: Learning Intentions and Success Criteria</vt:lpstr>
      <vt:lpstr>    Strand 2: Classroom Dialogue</vt:lpstr>
      <vt:lpstr>    Strand 3: Formative Feedback</vt:lpstr>
      <vt:lpstr>        Coded Teacher Feedback </vt:lpstr>
      <vt:lpstr>    Although only one piece of work needs to be marked using the above criteria ever</vt:lpstr>
      <vt:lpstr>    Strand 4: Self/Peer Assessment</vt:lpstr>
      <vt:lpstr>    Strand 5: Formative Use of Summative Assessments</vt:lpstr>
      <vt:lpstr>Whole school KS4 assessment policy </vt:lpstr>
      <vt:lpstr>Guidelines for Reporting</vt:lpstr>
      <vt:lpstr>    The Annual Report </vt:lpstr>
      <vt:lpstr>    KS3 subject reports (Y 7 and 8.) </vt:lpstr>
      <vt:lpstr>    Year 9 only </vt:lpstr>
      <vt:lpstr>    KS4 subject reports </vt:lpstr>
      <vt:lpstr>    Development Needs </vt:lpstr>
      <vt:lpstr>    Directors of Teaching &amp; Learning </vt:lpstr>
      <vt:lpstr>    Tutors </vt:lpstr>
      <vt:lpstr>    Learning Manager </vt:lpstr>
      <vt:lpstr>    5.2 Internal Reporting </vt:lpstr>
      <vt:lpstr>    Attainment and Effort Grades </vt:lpstr>
      <vt:lpstr>    KS3 Attainment and Effort Grades</vt:lpstr>
      <vt:lpstr>    Years 7 and 8 Attainment Grades </vt:lpstr>
      <vt:lpstr>    Year 9 Attainment Grades </vt:lpstr>
      <vt:lpstr>    KS4 Attainment and Effort Grades</vt:lpstr>
      <vt:lpstr>    Attainment Grades at KS4</vt:lpstr>
      <vt:lpstr>    Other Internal Reports </vt:lpstr>
      <vt:lpstr>    Report Deadlines </vt:lpstr>
      <vt:lpstr>    Technical Issues </vt:lpstr>
      <vt:lpstr>    Report Checking Process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Harris</dc:creator>
  <cp:lastModifiedBy>Andrew Harris</cp:lastModifiedBy>
  <cp:revision>149</cp:revision>
  <cp:lastPrinted>2018-05-21T11:02:00Z</cp:lastPrinted>
  <dcterms:created xsi:type="dcterms:W3CDTF">2025-06-23T10:54:00Z</dcterms:created>
  <dcterms:modified xsi:type="dcterms:W3CDTF">2025-06-24T09:13:00Z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0x01010038351C073AF76F468653856654229BC9</vt:lpwstr>
  </property>
  <property fmtid="{D5CDD505-2E9C-101B-9397-08002B2CF9AE}" pid="3" name="MediaServiceImageTags">
    <vt:lpwstr/>
  </property>
  <property fmtid="{D5CDD505-2E9C-101B-9397-08002B2CF9AE}" pid="4" name="Order">
    <vt:r8>34600</vt:r8>
  </property>
  <property fmtid="{D5CDD505-2E9C-101B-9397-08002B2CF9AE}" pid="5" name="MSIP_Label_defa4170-0d19-0005-0004-bc88714345d2_Enabled">
    <vt:lpwstr>true</vt:lpwstr>
  </property>
  <property fmtid="{D5CDD505-2E9C-101B-9397-08002B2CF9AE}" pid="6" name="MSIP_Label_defa4170-0d19-0005-0004-bc88714345d2_SetDate">
    <vt:lpwstr>2025-04-23T10:13:49Z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96abb89b-1d06-4dc8-b583-e055a8a47269</vt:lpwstr>
  </property>
  <property fmtid="{D5CDD505-2E9C-101B-9397-08002B2CF9AE}" pid="10" name="MSIP_Label_defa4170-0d19-0005-0004-bc88714345d2_ActionId">
    <vt:lpwstr>ccab7751-c62a-4c2e-987a-c40039248715</vt:lpwstr>
  </property>
  <property fmtid="{D5CDD505-2E9C-101B-9397-08002B2CF9AE}" pid="11" name="MSIP_Label_defa4170-0d19-0005-0004-bc88714345d2_ContentBits">
    <vt:lpwstr>0</vt:lpwstr>
  </property>
</Properties>
</file>