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BEDAB" w14:textId="77777777" w:rsidR="00D37F9B" w:rsidRDefault="00D37F9B" w:rsidP="00392558">
      <w:pPr>
        <w:jc w:val="center"/>
        <w:rPr>
          <w:b/>
          <w:bCs/>
          <w:sz w:val="28"/>
          <w:szCs w:val="28"/>
        </w:rPr>
      </w:pPr>
      <w:r>
        <w:rPr>
          <w:b/>
          <w:bCs/>
          <w:sz w:val="28"/>
          <w:szCs w:val="28"/>
        </w:rPr>
        <w:t xml:space="preserve">Cheshire West and Chester Virtual School </w:t>
      </w:r>
    </w:p>
    <w:p w14:paraId="2331E953" w14:textId="608E13AD" w:rsidR="00A962EB" w:rsidRPr="00392558" w:rsidRDefault="00A962EB" w:rsidP="00392558">
      <w:pPr>
        <w:jc w:val="center"/>
        <w:rPr>
          <w:b/>
          <w:bCs/>
          <w:sz w:val="28"/>
          <w:szCs w:val="28"/>
        </w:rPr>
      </w:pPr>
      <w:r>
        <w:rPr>
          <w:b/>
          <w:bCs/>
          <w:sz w:val="28"/>
          <w:szCs w:val="28"/>
        </w:rPr>
        <w:t xml:space="preserve">Year 11 PEP </w:t>
      </w:r>
      <w:r w:rsidR="00931732" w:rsidRPr="00392558">
        <w:rPr>
          <w:b/>
          <w:bCs/>
          <w:sz w:val="28"/>
          <w:szCs w:val="28"/>
        </w:rPr>
        <w:t xml:space="preserve">Transition </w:t>
      </w:r>
      <w:r>
        <w:rPr>
          <w:b/>
          <w:bCs/>
          <w:sz w:val="28"/>
          <w:szCs w:val="28"/>
        </w:rPr>
        <w:t>Checklist for DTs</w:t>
      </w:r>
    </w:p>
    <w:p w14:paraId="04C775FA" w14:textId="73059BA2" w:rsidR="00931732" w:rsidRDefault="00931732"/>
    <w:tbl>
      <w:tblPr>
        <w:tblStyle w:val="TableGrid"/>
        <w:tblW w:w="0" w:type="auto"/>
        <w:tblLook w:val="04A0" w:firstRow="1" w:lastRow="0" w:firstColumn="1" w:lastColumn="0" w:noHBand="0" w:noVBand="1"/>
      </w:tblPr>
      <w:tblGrid>
        <w:gridCol w:w="3005"/>
        <w:gridCol w:w="959"/>
        <w:gridCol w:w="5052"/>
      </w:tblGrid>
      <w:tr w:rsidR="00931732" w14:paraId="0E156787" w14:textId="77777777" w:rsidTr="00931732">
        <w:trPr>
          <w:trHeight w:val="372"/>
        </w:trPr>
        <w:tc>
          <w:tcPr>
            <w:tcW w:w="3005" w:type="dxa"/>
          </w:tcPr>
          <w:p w14:paraId="439D1CDA" w14:textId="662FE331" w:rsidR="00931732" w:rsidRDefault="00931732">
            <w:r>
              <w:t xml:space="preserve">Check list </w:t>
            </w:r>
          </w:p>
        </w:tc>
        <w:tc>
          <w:tcPr>
            <w:tcW w:w="959" w:type="dxa"/>
          </w:tcPr>
          <w:p w14:paraId="7D689F7F" w14:textId="0227A2DF" w:rsidR="00931732" w:rsidRDefault="00931732">
            <w:r>
              <w:t xml:space="preserve">YES / NO </w:t>
            </w:r>
          </w:p>
        </w:tc>
        <w:tc>
          <w:tcPr>
            <w:tcW w:w="5052" w:type="dxa"/>
          </w:tcPr>
          <w:p w14:paraId="31BBD634" w14:textId="2BD5C268" w:rsidR="00931732" w:rsidRDefault="00931732">
            <w:r>
              <w:t>Details</w:t>
            </w:r>
            <w:r w:rsidR="003A30E8">
              <w:t>/prompts</w:t>
            </w:r>
          </w:p>
        </w:tc>
      </w:tr>
      <w:tr w:rsidR="00931732" w14:paraId="1F98FDFC" w14:textId="77777777" w:rsidTr="00931732">
        <w:tc>
          <w:tcPr>
            <w:tcW w:w="3005" w:type="dxa"/>
          </w:tcPr>
          <w:p w14:paraId="66316954" w14:textId="755CA4C8" w:rsidR="00931732" w:rsidRDefault="00931732">
            <w:r>
              <w:t>Has the young person decided what they want to do Post 16?</w:t>
            </w:r>
          </w:p>
        </w:tc>
        <w:tc>
          <w:tcPr>
            <w:tcW w:w="959" w:type="dxa"/>
          </w:tcPr>
          <w:p w14:paraId="10A299B4" w14:textId="77777777" w:rsidR="00931732" w:rsidRDefault="00931732"/>
        </w:tc>
        <w:tc>
          <w:tcPr>
            <w:tcW w:w="5052" w:type="dxa"/>
          </w:tcPr>
          <w:p w14:paraId="48EF4E3B" w14:textId="77777777" w:rsidR="00931732" w:rsidRDefault="00931732"/>
        </w:tc>
      </w:tr>
      <w:tr w:rsidR="00170338" w14:paraId="17C19367" w14:textId="77777777" w:rsidTr="00931732">
        <w:tc>
          <w:tcPr>
            <w:tcW w:w="3005" w:type="dxa"/>
          </w:tcPr>
          <w:p w14:paraId="14EDF2D9" w14:textId="7F0384E8" w:rsidR="00170338" w:rsidRDefault="00170338">
            <w:r>
              <w:t>Has the young person made any applications yet?</w:t>
            </w:r>
          </w:p>
        </w:tc>
        <w:tc>
          <w:tcPr>
            <w:tcW w:w="959" w:type="dxa"/>
          </w:tcPr>
          <w:p w14:paraId="078A1FEA" w14:textId="77777777" w:rsidR="00170338" w:rsidRDefault="00170338"/>
        </w:tc>
        <w:tc>
          <w:tcPr>
            <w:tcW w:w="5052" w:type="dxa"/>
          </w:tcPr>
          <w:p w14:paraId="05C9ED21" w14:textId="3C87F761" w:rsidR="00170338" w:rsidRDefault="00535979">
            <w:pPr>
              <w:rPr>
                <w:i/>
                <w:iCs/>
              </w:rPr>
            </w:pPr>
            <w:r w:rsidRPr="00535979">
              <w:rPr>
                <w:i/>
                <w:iCs/>
              </w:rPr>
              <w:t>If no – who is supporting them with this?</w:t>
            </w:r>
          </w:p>
          <w:p w14:paraId="472A099F" w14:textId="4C6B3052" w:rsidR="00776C7E" w:rsidRDefault="00776C7E">
            <w:pPr>
              <w:rPr>
                <w:i/>
                <w:iCs/>
              </w:rPr>
            </w:pPr>
            <w:r>
              <w:rPr>
                <w:i/>
                <w:iCs/>
              </w:rPr>
              <w:t>All students need an online application to ensure they are in the system, for those with EHCPs, this should be done as part of the consultation process</w:t>
            </w:r>
          </w:p>
          <w:p w14:paraId="4729AAEE" w14:textId="653310CD" w:rsidR="00776C7E" w:rsidRDefault="00776C7E">
            <w:pPr>
              <w:rPr>
                <w:i/>
                <w:iCs/>
              </w:rPr>
            </w:pPr>
            <w:r>
              <w:rPr>
                <w:i/>
                <w:iCs/>
              </w:rPr>
              <w:t>*Remember applications can be made to multiple colleges</w:t>
            </w:r>
          </w:p>
          <w:p w14:paraId="58F70682" w14:textId="00BF0DFB" w:rsidR="00776C7E" w:rsidRPr="00535979" w:rsidRDefault="00776C7E">
            <w:pPr>
              <w:rPr>
                <w:i/>
                <w:iCs/>
              </w:rPr>
            </w:pPr>
          </w:p>
        </w:tc>
      </w:tr>
      <w:tr w:rsidR="00931732" w14:paraId="64081717" w14:textId="77777777" w:rsidTr="00931732">
        <w:tc>
          <w:tcPr>
            <w:tcW w:w="3005" w:type="dxa"/>
          </w:tcPr>
          <w:p w14:paraId="4B546A23" w14:textId="3B86DF89" w:rsidR="00931732" w:rsidRDefault="00931732">
            <w:r>
              <w:t xml:space="preserve">Is a </w:t>
            </w:r>
            <w:r w:rsidR="005A0A2D">
              <w:t>further Career Guidance session required?</w:t>
            </w:r>
          </w:p>
        </w:tc>
        <w:tc>
          <w:tcPr>
            <w:tcW w:w="959" w:type="dxa"/>
          </w:tcPr>
          <w:p w14:paraId="0078A666" w14:textId="77777777" w:rsidR="00931732" w:rsidRDefault="00931732"/>
        </w:tc>
        <w:tc>
          <w:tcPr>
            <w:tcW w:w="5052" w:type="dxa"/>
          </w:tcPr>
          <w:p w14:paraId="2F9436D3" w14:textId="1344B4D5" w:rsidR="00931732" w:rsidRPr="00535979" w:rsidRDefault="0077485B">
            <w:pPr>
              <w:rPr>
                <w:i/>
                <w:iCs/>
              </w:rPr>
            </w:pPr>
            <w:r>
              <w:rPr>
                <w:i/>
                <w:iCs/>
              </w:rPr>
              <w:t>Check with Young People’s Service for named worker</w:t>
            </w:r>
          </w:p>
        </w:tc>
      </w:tr>
      <w:tr w:rsidR="00931732" w14:paraId="22E0FAB3" w14:textId="77777777" w:rsidTr="00931732">
        <w:tc>
          <w:tcPr>
            <w:tcW w:w="3005" w:type="dxa"/>
          </w:tcPr>
          <w:p w14:paraId="256ABBEA" w14:textId="748D14FD" w:rsidR="00931732" w:rsidRDefault="00931732">
            <w:r>
              <w:t>Is the young person on track to meet entry requirements for chosen course?</w:t>
            </w:r>
          </w:p>
        </w:tc>
        <w:tc>
          <w:tcPr>
            <w:tcW w:w="959" w:type="dxa"/>
          </w:tcPr>
          <w:p w14:paraId="0AB7C70B" w14:textId="77777777" w:rsidR="00931732" w:rsidRDefault="00931732"/>
        </w:tc>
        <w:tc>
          <w:tcPr>
            <w:tcW w:w="5052" w:type="dxa"/>
          </w:tcPr>
          <w:p w14:paraId="475BABF7" w14:textId="7E753E66" w:rsidR="00931732" w:rsidRDefault="00776C7E">
            <w:r>
              <w:t>What support is being offered? Young person needs to be fully aware and consenting to alternative options and dual planning should be encouraged (e.g. taster visits/Open Day to Plan B setting, application made)</w:t>
            </w:r>
          </w:p>
        </w:tc>
      </w:tr>
      <w:tr w:rsidR="00931732" w14:paraId="052C37AC" w14:textId="77777777" w:rsidTr="00931732">
        <w:tc>
          <w:tcPr>
            <w:tcW w:w="3005" w:type="dxa"/>
          </w:tcPr>
          <w:p w14:paraId="2BFE61F2" w14:textId="095A56CE" w:rsidR="00931732" w:rsidRDefault="000416DB">
            <w:r>
              <w:t>What is the Plan B</w:t>
            </w:r>
            <w:r w:rsidR="00931732">
              <w:t>?</w:t>
            </w:r>
            <w:r>
              <w:t xml:space="preserve"> (e.g. not achieving results needed, changing mind,</w:t>
            </w:r>
            <w:r w:rsidR="003A30E8">
              <w:t xml:space="preserve"> dual planning</w:t>
            </w:r>
            <w:r>
              <w:t xml:space="preserve"> etc)</w:t>
            </w:r>
          </w:p>
        </w:tc>
        <w:tc>
          <w:tcPr>
            <w:tcW w:w="959" w:type="dxa"/>
          </w:tcPr>
          <w:p w14:paraId="59004E3D" w14:textId="77777777" w:rsidR="00931732" w:rsidRDefault="00931732"/>
        </w:tc>
        <w:tc>
          <w:tcPr>
            <w:tcW w:w="5052" w:type="dxa"/>
          </w:tcPr>
          <w:p w14:paraId="7BC66561" w14:textId="2AAE83DC" w:rsidR="00931732" w:rsidRPr="00535979" w:rsidRDefault="00776C7E">
            <w:pPr>
              <w:rPr>
                <w:i/>
                <w:iCs/>
              </w:rPr>
            </w:pPr>
            <w:r>
              <w:rPr>
                <w:i/>
                <w:iCs/>
              </w:rPr>
              <w:t xml:space="preserve">*If there is uncertainty around where a young person will be placed in September, they can make multiple applications to various colleges to ensure they are in the system. Also – </w:t>
            </w:r>
            <w:r w:rsidR="008A6752">
              <w:rPr>
                <w:i/>
                <w:iCs/>
              </w:rPr>
              <w:t>if a delayed start is likely, what will the young person do while they wait – e.g. applications to local training providers, seeking work experience, online education sessions, structured independent skills work</w:t>
            </w:r>
            <w:r w:rsidR="00F02129">
              <w:rPr>
                <w:i/>
                <w:iCs/>
              </w:rPr>
              <w:t xml:space="preserve">, etc. </w:t>
            </w:r>
          </w:p>
        </w:tc>
      </w:tr>
      <w:tr w:rsidR="00931732" w14:paraId="54ECFBC7" w14:textId="77777777" w:rsidTr="00931732">
        <w:tc>
          <w:tcPr>
            <w:tcW w:w="3005" w:type="dxa"/>
          </w:tcPr>
          <w:p w14:paraId="3AE42EB9" w14:textId="77777777" w:rsidR="00931732" w:rsidRDefault="00931732">
            <w:r>
              <w:t>Has the young person completed a One Page Profile?</w:t>
            </w:r>
          </w:p>
          <w:p w14:paraId="04181EE6" w14:textId="77777777" w:rsidR="00B565E4" w:rsidRDefault="00B565E4"/>
          <w:p w14:paraId="22E9731A" w14:textId="77777777" w:rsidR="00B565E4" w:rsidRDefault="00B565E4">
            <w:r>
              <w:t>(OPP WINDOW  (Jan – 2</w:t>
            </w:r>
            <w:r w:rsidRPr="00B565E4">
              <w:rPr>
                <w:vertAlign w:val="superscript"/>
              </w:rPr>
              <w:t>nd</w:t>
            </w:r>
            <w:r>
              <w:t xml:space="preserve"> week May 2023)</w:t>
            </w:r>
          </w:p>
          <w:p w14:paraId="0C6077A9" w14:textId="5724F67E" w:rsidR="00274948" w:rsidRDefault="00274948"/>
        </w:tc>
        <w:tc>
          <w:tcPr>
            <w:tcW w:w="959" w:type="dxa"/>
          </w:tcPr>
          <w:p w14:paraId="6BDB4E62" w14:textId="77777777" w:rsidR="00931732" w:rsidRDefault="00931732"/>
        </w:tc>
        <w:tc>
          <w:tcPr>
            <w:tcW w:w="5052" w:type="dxa"/>
          </w:tcPr>
          <w:p w14:paraId="6912233C" w14:textId="77777777" w:rsidR="00931732" w:rsidRPr="003A30E8" w:rsidRDefault="003A30E8">
            <w:pPr>
              <w:rPr>
                <w:i/>
                <w:iCs/>
              </w:rPr>
            </w:pPr>
            <w:r w:rsidRPr="003A30E8">
              <w:rPr>
                <w:i/>
                <w:iCs/>
              </w:rPr>
              <w:t>Does it accurately reflect the young person’s strengths?</w:t>
            </w:r>
          </w:p>
          <w:p w14:paraId="79F072A6" w14:textId="423059AB" w:rsidR="003A30E8" w:rsidRPr="003A30E8" w:rsidRDefault="003A30E8">
            <w:pPr>
              <w:rPr>
                <w:i/>
                <w:iCs/>
              </w:rPr>
            </w:pPr>
            <w:r w:rsidRPr="003A30E8">
              <w:rPr>
                <w:i/>
                <w:iCs/>
              </w:rPr>
              <w:t>Does it reflect areas for support in detail?</w:t>
            </w:r>
          </w:p>
          <w:p w14:paraId="5DDAA9BE" w14:textId="175225D4" w:rsidR="003A30E8" w:rsidRDefault="003A30E8">
            <w:pPr>
              <w:rPr>
                <w:i/>
                <w:iCs/>
              </w:rPr>
            </w:pPr>
            <w:r w:rsidRPr="003A30E8">
              <w:rPr>
                <w:i/>
                <w:iCs/>
              </w:rPr>
              <w:t>Have helpful strategies been included?</w:t>
            </w:r>
          </w:p>
          <w:p w14:paraId="4581F781" w14:textId="1D59E0F0" w:rsidR="00B565E4" w:rsidRPr="003A30E8" w:rsidRDefault="00B565E4">
            <w:pPr>
              <w:rPr>
                <w:i/>
                <w:iCs/>
              </w:rPr>
            </w:pPr>
            <w:r>
              <w:rPr>
                <w:i/>
                <w:iCs/>
              </w:rPr>
              <w:t>Is it written in the young person’s voice, in a trauma informed way?</w:t>
            </w:r>
          </w:p>
          <w:p w14:paraId="575AE416" w14:textId="4B1ACA96" w:rsidR="003A30E8" w:rsidRDefault="003A30E8"/>
        </w:tc>
      </w:tr>
      <w:tr w:rsidR="00931732" w14:paraId="17C6D830" w14:textId="77777777" w:rsidTr="00931732">
        <w:tc>
          <w:tcPr>
            <w:tcW w:w="3005" w:type="dxa"/>
          </w:tcPr>
          <w:p w14:paraId="2283EEB1" w14:textId="44A12385" w:rsidR="00931732" w:rsidRDefault="00931732">
            <w:r>
              <w:t xml:space="preserve">Has the young person attended any Open Days at </w:t>
            </w:r>
            <w:r w:rsidR="000416DB">
              <w:t>their chosen Post 16 setting</w:t>
            </w:r>
            <w:r>
              <w:t>?</w:t>
            </w:r>
          </w:p>
        </w:tc>
        <w:tc>
          <w:tcPr>
            <w:tcW w:w="959" w:type="dxa"/>
          </w:tcPr>
          <w:p w14:paraId="3A68B745" w14:textId="77777777" w:rsidR="00931732" w:rsidRDefault="00931732"/>
        </w:tc>
        <w:tc>
          <w:tcPr>
            <w:tcW w:w="5052" w:type="dxa"/>
          </w:tcPr>
          <w:p w14:paraId="58EC10BA" w14:textId="77777777" w:rsidR="00931732" w:rsidRDefault="008C26D2">
            <w:pPr>
              <w:rPr>
                <w:i/>
                <w:iCs/>
              </w:rPr>
            </w:pPr>
            <w:r>
              <w:rPr>
                <w:i/>
                <w:iCs/>
              </w:rPr>
              <w:t>Check college websites for details</w:t>
            </w:r>
          </w:p>
          <w:p w14:paraId="0363A1C7" w14:textId="77777777" w:rsidR="00EC2906" w:rsidRDefault="00EC2906">
            <w:pPr>
              <w:rPr>
                <w:i/>
                <w:iCs/>
              </w:rPr>
            </w:pPr>
            <w:r>
              <w:rPr>
                <w:i/>
                <w:iCs/>
              </w:rPr>
              <w:t>Also check whether taster sessions are available for their chosen courses</w:t>
            </w:r>
          </w:p>
          <w:p w14:paraId="5E4BAA08" w14:textId="16317BB6" w:rsidR="00EC2906" w:rsidRPr="000B53A3" w:rsidRDefault="00EC2906">
            <w:pPr>
              <w:rPr>
                <w:i/>
                <w:iCs/>
              </w:rPr>
            </w:pPr>
          </w:p>
        </w:tc>
      </w:tr>
      <w:tr w:rsidR="00535979" w14:paraId="74D09718" w14:textId="77777777" w:rsidTr="00931732">
        <w:tc>
          <w:tcPr>
            <w:tcW w:w="3005" w:type="dxa"/>
          </w:tcPr>
          <w:p w14:paraId="2A5F9EB2" w14:textId="20924702" w:rsidR="00535979" w:rsidRDefault="00D86863">
            <w:r>
              <w:t>Is the young person aware of how to get to college</w:t>
            </w:r>
            <w:r w:rsidR="00535979">
              <w:t xml:space="preserve"> – e.g. routes available, timetables</w:t>
            </w:r>
            <w:r>
              <w:t xml:space="preserve">. </w:t>
            </w:r>
          </w:p>
        </w:tc>
        <w:tc>
          <w:tcPr>
            <w:tcW w:w="959" w:type="dxa"/>
          </w:tcPr>
          <w:p w14:paraId="3157E9CF" w14:textId="77777777" w:rsidR="00535979" w:rsidRDefault="00535979"/>
        </w:tc>
        <w:tc>
          <w:tcPr>
            <w:tcW w:w="5052" w:type="dxa"/>
          </w:tcPr>
          <w:p w14:paraId="14B16732" w14:textId="3DF95BEA" w:rsidR="00535979" w:rsidRPr="00D86863" w:rsidRDefault="00535979">
            <w:pPr>
              <w:rPr>
                <w:i/>
                <w:iCs/>
              </w:rPr>
            </w:pPr>
            <w:r w:rsidRPr="00D86863">
              <w:rPr>
                <w:i/>
                <w:iCs/>
              </w:rPr>
              <w:t>Most colleges will send this information out after an offer has been made - check this has been received</w:t>
            </w:r>
            <w:r w:rsidR="00D86863" w:rsidRPr="00D86863">
              <w:rPr>
                <w:i/>
                <w:iCs/>
              </w:rPr>
              <w:t>, any issues raised</w:t>
            </w:r>
            <w:r w:rsidRPr="00D86863">
              <w:rPr>
                <w:i/>
                <w:iCs/>
              </w:rPr>
              <w:t xml:space="preserve">. </w:t>
            </w:r>
          </w:p>
        </w:tc>
      </w:tr>
      <w:tr w:rsidR="003449B3" w14:paraId="2AAC123A" w14:textId="77777777" w:rsidTr="00931732">
        <w:tc>
          <w:tcPr>
            <w:tcW w:w="3005" w:type="dxa"/>
          </w:tcPr>
          <w:p w14:paraId="640358C8" w14:textId="01A12C0E" w:rsidR="003449B3" w:rsidRDefault="003449B3">
            <w:r>
              <w:t>Does the young person know how to enrol</w:t>
            </w:r>
          </w:p>
        </w:tc>
        <w:tc>
          <w:tcPr>
            <w:tcW w:w="959" w:type="dxa"/>
          </w:tcPr>
          <w:p w14:paraId="6F71E6E4" w14:textId="77777777" w:rsidR="003449B3" w:rsidRDefault="003449B3"/>
        </w:tc>
        <w:tc>
          <w:tcPr>
            <w:tcW w:w="5052" w:type="dxa"/>
          </w:tcPr>
          <w:p w14:paraId="7FB3AACA" w14:textId="654C19F5" w:rsidR="003449B3" w:rsidRPr="00D86863" w:rsidRDefault="003449B3">
            <w:pPr>
              <w:rPr>
                <w:i/>
                <w:iCs/>
              </w:rPr>
            </w:pPr>
            <w:r>
              <w:rPr>
                <w:i/>
                <w:iCs/>
              </w:rPr>
              <w:t xml:space="preserve">Enrolment weeks vary between colleges but are usually the last week of Aug and first week of Sep. Check college website for dates. You will receive an email from your college over the summer advising how to enrol – either by physically attending a </w:t>
            </w:r>
            <w:r>
              <w:rPr>
                <w:i/>
                <w:iCs/>
              </w:rPr>
              <w:lastRenderedPageBreak/>
              <w:t xml:space="preserve">campus point or online. </w:t>
            </w:r>
            <w:r w:rsidR="00323CD3">
              <w:rPr>
                <w:i/>
                <w:iCs/>
              </w:rPr>
              <w:t xml:space="preserve">YOU MUST ENROL TO CONFIRM YOUR PLACE EVEN IF YOU HAVE ACCEPTED AN OFFER ALREADY. </w:t>
            </w:r>
          </w:p>
        </w:tc>
      </w:tr>
      <w:tr w:rsidR="00323CD3" w14:paraId="67D19962" w14:textId="77777777" w:rsidTr="00931732">
        <w:tc>
          <w:tcPr>
            <w:tcW w:w="3005" w:type="dxa"/>
          </w:tcPr>
          <w:p w14:paraId="21703194" w14:textId="36E36C71" w:rsidR="00323CD3" w:rsidRDefault="00323CD3">
            <w:r>
              <w:lastRenderedPageBreak/>
              <w:t>GCSE results day support – who should the young person contact if they do not get the results they expect and need to explore their options?</w:t>
            </w:r>
          </w:p>
        </w:tc>
        <w:tc>
          <w:tcPr>
            <w:tcW w:w="959" w:type="dxa"/>
          </w:tcPr>
          <w:p w14:paraId="682AB535" w14:textId="77777777" w:rsidR="00323CD3" w:rsidRDefault="00323CD3"/>
        </w:tc>
        <w:tc>
          <w:tcPr>
            <w:tcW w:w="5052" w:type="dxa"/>
          </w:tcPr>
          <w:p w14:paraId="7CD4B4BA" w14:textId="310A9D86" w:rsidR="00323CD3" w:rsidRDefault="008F43BC" w:rsidP="00EC2906">
            <w:pPr>
              <w:pStyle w:val="ListParagraph"/>
              <w:numPr>
                <w:ilvl w:val="0"/>
                <w:numId w:val="5"/>
              </w:numPr>
            </w:pPr>
            <w:r>
              <w:t>Who is the n</w:t>
            </w:r>
            <w:r w:rsidR="00323CD3">
              <w:t>amed YPS link for school and contact</w:t>
            </w:r>
            <w:r>
              <w:t xml:space="preserve"> details</w:t>
            </w:r>
            <w:r w:rsidR="0077485B">
              <w:t xml:space="preserve"> (speak to Virtual School if unsure)</w:t>
            </w:r>
          </w:p>
          <w:p w14:paraId="4DDEAD5E" w14:textId="7215B8A7" w:rsidR="00323CD3" w:rsidRDefault="00323CD3" w:rsidP="00EC2906">
            <w:pPr>
              <w:pStyle w:val="ListParagraph"/>
              <w:numPr>
                <w:ilvl w:val="0"/>
                <w:numId w:val="5"/>
              </w:numPr>
            </w:pPr>
            <w:r>
              <w:t>Named school link and contact – will they be in school on the day, what support will they offer?</w:t>
            </w:r>
          </w:p>
          <w:p w14:paraId="11FE4CD3" w14:textId="77777777" w:rsidR="00323CD3" w:rsidRDefault="00323CD3"/>
          <w:p w14:paraId="4976A62B" w14:textId="0F2DFE61" w:rsidR="00323CD3" w:rsidRDefault="00323CD3">
            <w:r>
              <w:t xml:space="preserve">We would expect school to support any student </w:t>
            </w:r>
            <w:r w:rsidR="008F43BC">
              <w:t xml:space="preserve">on the day </w:t>
            </w:r>
            <w:r>
              <w:t>who is unable to enrol on their chosen course due to exam results – that would include providing reassurance and emotional support, and to help them access their Plan B option</w:t>
            </w:r>
            <w:r w:rsidR="008F43BC">
              <w:t xml:space="preserve">, contact YPS link worker or signposting them to a suitable college for a guidance interview if necessary. </w:t>
            </w:r>
          </w:p>
        </w:tc>
      </w:tr>
      <w:tr w:rsidR="00931732" w14:paraId="695BF21F" w14:textId="77777777" w:rsidTr="00931732">
        <w:tc>
          <w:tcPr>
            <w:tcW w:w="3005" w:type="dxa"/>
          </w:tcPr>
          <w:p w14:paraId="0F0E5FF9" w14:textId="77777777" w:rsidR="00931732" w:rsidRDefault="00931732">
            <w:r>
              <w:t>Will the young person require any additional transition support from college?</w:t>
            </w:r>
          </w:p>
          <w:p w14:paraId="426076C4" w14:textId="21AD43CA" w:rsidR="00931732" w:rsidRDefault="00931732"/>
        </w:tc>
        <w:tc>
          <w:tcPr>
            <w:tcW w:w="959" w:type="dxa"/>
          </w:tcPr>
          <w:p w14:paraId="09B90211" w14:textId="77777777" w:rsidR="00931732" w:rsidRDefault="00931732"/>
        </w:tc>
        <w:tc>
          <w:tcPr>
            <w:tcW w:w="5052" w:type="dxa"/>
          </w:tcPr>
          <w:p w14:paraId="03E4153E" w14:textId="531DBE1F" w:rsidR="008C26D2" w:rsidRDefault="008C26D2">
            <w:pPr>
              <w:rPr>
                <w:i/>
                <w:iCs/>
              </w:rPr>
            </w:pPr>
            <w:r>
              <w:rPr>
                <w:i/>
                <w:iCs/>
              </w:rPr>
              <w:t xml:space="preserve">Any Transition support – e.g. orientation visits, 1:1 with college support staff, support planning – needs to be recorded with clear responsibility on who will lead on which task. </w:t>
            </w:r>
          </w:p>
          <w:p w14:paraId="1990F6E2" w14:textId="2FD7A846" w:rsidR="008C26D2" w:rsidRPr="00B565E4" w:rsidRDefault="008C26D2">
            <w:pPr>
              <w:rPr>
                <w:i/>
                <w:iCs/>
              </w:rPr>
            </w:pPr>
          </w:p>
        </w:tc>
      </w:tr>
      <w:tr w:rsidR="00931732" w14:paraId="34EBD8EC" w14:textId="77777777" w:rsidTr="00931732">
        <w:tc>
          <w:tcPr>
            <w:tcW w:w="3005" w:type="dxa"/>
          </w:tcPr>
          <w:p w14:paraId="47B9E5A4" w14:textId="58949DD8" w:rsidR="00931732" w:rsidRDefault="00170338">
            <w:r>
              <w:t xml:space="preserve">Does the young person have any additional requirements e.g. reasonable adjustments for exams, SEN, behaviour management plans </w:t>
            </w:r>
          </w:p>
        </w:tc>
        <w:tc>
          <w:tcPr>
            <w:tcW w:w="959" w:type="dxa"/>
          </w:tcPr>
          <w:p w14:paraId="41ABA490" w14:textId="77777777" w:rsidR="00931732" w:rsidRDefault="00931732"/>
        </w:tc>
        <w:tc>
          <w:tcPr>
            <w:tcW w:w="5052" w:type="dxa"/>
          </w:tcPr>
          <w:p w14:paraId="3D543819" w14:textId="51379A43" w:rsidR="003E57CB" w:rsidRDefault="003E57CB">
            <w:pPr>
              <w:rPr>
                <w:i/>
                <w:iCs/>
              </w:rPr>
            </w:pPr>
            <w:r>
              <w:rPr>
                <w:i/>
                <w:iCs/>
              </w:rPr>
              <w:t>E.g. Reasonable adjustments for exams, additional SEND support needs, any assessments that are ongoing, behaviour support plans, risk assessments</w:t>
            </w:r>
          </w:p>
          <w:p w14:paraId="54F12328" w14:textId="41DE9E22" w:rsidR="003E57CB" w:rsidRDefault="003E57CB">
            <w:pPr>
              <w:rPr>
                <w:i/>
                <w:iCs/>
              </w:rPr>
            </w:pPr>
          </w:p>
          <w:p w14:paraId="146547B6" w14:textId="5CB6E5FA" w:rsidR="003E57CB" w:rsidRDefault="003E57CB">
            <w:pPr>
              <w:rPr>
                <w:i/>
                <w:iCs/>
              </w:rPr>
            </w:pPr>
            <w:r>
              <w:rPr>
                <w:i/>
                <w:iCs/>
              </w:rPr>
              <w:t xml:space="preserve">Some courses require DBS checks for students </w:t>
            </w:r>
          </w:p>
          <w:p w14:paraId="6C7ACC1F" w14:textId="77777777" w:rsidR="003E57CB" w:rsidRDefault="003E57CB">
            <w:pPr>
              <w:rPr>
                <w:i/>
                <w:iCs/>
              </w:rPr>
            </w:pPr>
          </w:p>
          <w:p w14:paraId="52E117EF" w14:textId="4E5F6937" w:rsidR="00931732" w:rsidRDefault="00D86863">
            <w:pPr>
              <w:rPr>
                <w:i/>
                <w:iCs/>
              </w:rPr>
            </w:pPr>
            <w:r w:rsidRPr="00D86863">
              <w:rPr>
                <w:i/>
                <w:iCs/>
              </w:rPr>
              <w:t xml:space="preserve">When this info is sent over formally by schools, it can be late into the first half term, so it is helpful to share </w:t>
            </w:r>
            <w:r w:rsidR="008F43BC">
              <w:rPr>
                <w:i/>
                <w:iCs/>
              </w:rPr>
              <w:t>info verbally</w:t>
            </w:r>
            <w:r w:rsidRPr="00D86863">
              <w:rPr>
                <w:i/>
                <w:iCs/>
              </w:rPr>
              <w:t xml:space="preserve"> at the Summer Term Transition PEP. </w:t>
            </w:r>
            <w:r w:rsidR="008F43BC">
              <w:rPr>
                <w:i/>
                <w:iCs/>
              </w:rPr>
              <w:t xml:space="preserve">If the student decides not to progress to a particular college, they will destroy any transition notes for Data Protection purposes. </w:t>
            </w:r>
          </w:p>
          <w:p w14:paraId="70D4F5F0" w14:textId="5D25DF18" w:rsidR="00FC410D" w:rsidRPr="00D86863" w:rsidRDefault="00FC410D">
            <w:pPr>
              <w:rPr>
                <w:i/>
                <w:iCs/>
              </w:rPr>
            </w:pPr>
          </w:p>
        </w:tc>
      </w:tr>
    </w:tbl>
    <w:p w14:paraId="54459DE7" w14:textId="162D9FD8" w:rsidR="00931732" w:rsidRDefault="00931732"/>
    <w:p w14:paraId="6F59E0A1" w14:textId="4F5160A6" w:rsidR="00B565E4" w:rsidRPr="00B565E4" w:rsidRDefault="00B565E4">
      <w:pPr>
        <w:rPr>
          <w:i/>
          <w:iCs/>
        </w:rPr>
      </w:pPr>
      <w:r w:rsidRPr="00B565E4">
        <w:rPr>
          <w:i/>
          <w:iCs/>
        </w:rPr>
        <w:t>APPENDIX A</w:t>
      </w:r>
    </w:p>
    <w:p w14:paraId="274871E8" w14:textId="25A95C2A" w:rsidR="00931732" w:rsidRPr="00170338" w:rsidRDefault="00931732">
      <w:pPr>
        <w:rPr>
          <w:b/>
          <w:bCs/>
          <w:sz w:val="28"/>
          <w:szCs w:val="28"/>
          <w:u w:val="single"/>
        </w:rPr>
      </w:pPr>
      <w:r w:rsidRPr="00170338">
        <w:rPr>
          <w:b/>
          <w:bCs/>
          <w:sz w:val="28"/>
          <w:szCs w:val="28"/>
          <w:u w:val="single"/>
        </w:rPr>
        <w:t>Transition Support Plan</w:t>
      </w:r>
    </w:p>
    <w:p w14:paraId="2ADB4714" w14:textId="62C2E211" w:rsidR="00931732" w:rsidRDefault="00931732">
      <w:r>
        <w:t>What type of transition support d</w:t>
      </w:r>
      <w:r w:rsidR="000416DB">
        <w:t>o</w:t>
      </w:r>
      <w:r>
        <w:t xml:space="preserve"> </w:t>
      </w:r>
      <w:r w:rsidR="00D86863">
        <w:t xml:space="preserve">most mainstream </w:t>
      </w:r>
      <w:r>
        <w:t>college</w:t>
      </w:r>
      <w:r w:rsidR="000416DB">
        <w:t>s</w:t>
      </w:r>
      <w:r>
        <w:t xml:space="preserve"> offer?</w:t>
      </w:r>
      <w:r w:rsidR="00170338">
        <w:t xml:space="preserve"> </w:t>
      </w:r>
    </w:p>
    <w:p w14:paraId="532E0C04" w14:textId="77777777" w:rsidR="00AB2E93" w:rsidRDefault="00AB2E93" w:rsidP="00AB2E93">
      <w:pPr>
        <w:pStyle w:val="ListParagraph"/>
        <w:numPr>
          <w:ilvl w:val="0"/>
          <w:numId w:val="3"/>
        </w:numPr>
      </w:pPr>
      <w:r>
        <w:t xml:space="preserve">A meeting to assess and discuss support needs </w:t>
      </w:r>
    </w:p>
    <w:p w14:paraId="288FD823" w14:textId="77777777" w:rsidR="00AB2E93" w:rsidRDefault="00AB2E93" w:rsidP="00AB2E93">
      <w:pPr>
        <w:pStyle w:val="ListParagraph"/>
        <w:numPr>
          <w:ilvl w:val="0"/>
          <w:numId w:val="3"/>
        </w:numPr>
      </w:pPr>
      <w:r>
        <w:t xml:space="preserve">Transition visits and taster days </w:t>
      </w:r>
    </w:p>
    <w:p w14:paraId="316372A9" w14:textId="5A5D9288" w:rsidR="00AB2E93" w:rsidRDefault="00AB2E93" w:rsidP="00AB2E93">
      <w:pPr>
        <w:pStyle w:val="ListParagraph"/>
        <w:numPr>
          <w:ilvl w:val="0"/>
          <w:numId w:val="3"/>
        </w:numPr>
      </w:pPr>
      <w:r>
        <w:t xml:space="preserve">A personalised support plan </w:t>
      </w:r>
    </w:p>
    <w:p w14:paraId="52CB514F" w14:textId="519E7317" w:rsidR="002F734D" w:rsidRDefault="002F734D" w:rsidP="00AB2E93">
      <w:pPr>
        <w:pStyle w:val="ListParagraph"/>
        <w:numPr>
          <w:ilvl w:val="0"/>
          <w:numId w:val="3"/>
        </w:numPr>
      </w:pPr>
      <w:r>
        <w:t>Quiet areas for break and lunch</w:t>
      </w:r>
    </w:p>
    <w:p w14:paraId="46B21D3C" w14:textId="2268323D" w:rsidR="002F734D" w:rsidRDefault="002F734D" w:rsidP="00AB2E93">
      <w:pPr>
        <w:pStyle w:val="ListParagraph"/>
        <w:numPr>
          <w:ilvl w:val="0"/>
          <w:numId w:val="3"/>
        </w:numPr>
      </w:pPr>
      <w:r>
        <w:t>Access to the Additional Learning Needs team (basic screening, in class resources for dyslexia etc)</w:t>
      </w:r>
    </w:p>
    <w:p w14:paraId="5EECD7FD" w14:textId="374A85DE" w:rsidR="00AB2E93" w:rsidRDefault="00AB2E93" w:rsidP="00AB2E93">
      <w:pPr>
        <w:pStyle w:val="ListParagraph"/>
        <w:numPr>
          <w:ilvl w:val="0"/>
          <w:numId w:val="3"/>
        </w:numPr>
      </w:pPr>
      <w:r>
        <w:t xml:space="preserve">Liaison with course teams </w:t>
      </w:r>
    </w:p>
    <w:p w14:paraId="3F26FD78" w14:textId="77777777" w:rsidR="00AB2E93" w:rsidRDefault="00AB2E93" w:rsidP="00AB2E93">
      <w:pPr>
        <w:pStyle w:val="ListParagraph"/>
        <w:numPr>
          <w:ilvl w:val="0"/>
          <w:numId w:val="3"/>
        </w:numPr>
      </w:pPr>
      <w:r>
        <w:t xml:space="preserve">Meet and greet prior to lessons </w:t>
      </w:r>
    </w:p>
    <w:p w14:paraId="55D6C866" w14:textId="147EAA72" w:rsidR="00AB2E93" w:rsidRDefault="00AB2E93" w:rsidP="00AB2E93">
      <w:pPr>
        <w:pStyle w:val="ListParagraph"/>
        <w:numPr>
          <w:ilvl w:val="0"/>
          <w:numId w:val="3"/>
        </w:numPr>
      </w:pPr>
      <w:r>
        <w:lastRenderedPageBreak/>
        <w:t>In-class support – with EHCP</w:t>
      </w:r>
    </w:p>
    <w:p w14:paraId="2BD2C8CC" w14:textId="77777777" w:rsidR="00AB2E93" w:rsidRDefault="00AB2E93" w:rsidP="00AB2E93">
      <w:pPr>
        <w:pStyle w:val="ListParagraph"/>
        <w:numPr>
          <w:ilvl w:val="0"/>
          <w:numId w:val="3"/>
        </w:numPr>
      </w:pPr>
      <w:r>
        <w:t xml:space="preserve">An identified Key Worker </w:t>
      </w:r>
    </w:p>
    <w:p w14:paraId="506E087C" w14:textId="77777777" w:rsidR="00AB2E93" w:rsidRDefault="00AB2E93" w:rsidP="00AB2E93">
      <w:pPr>
        <w:pStyle w:val="ListParagraph"/>
        <w:numPr>
          <w:ilvl w:val="0"/>
          <w:numId w:val="3"/>
        </w:numPr>
      </w:pPr>
      <w:r>
        <w:t xml:space="preserve">Links with external specialist agencies </w:t>
      </w:r>
    </w:p>
    <w:p w14:paraId="7A345464" w14:textId="77777777" w:rsidR="00AB2E93" w:rsidRDefault="00AB2E93" w:rsidP="00AB2E93">
      <w:pPr>
        <w:pStyle w:val="ListParagraph"/>
        <w:numPr>
          <w:ilvl w:val="0"/>
          <w:numId w:val="3"/>
        </w:numPr>
      </w:pPr>
      <w:r>
        <w:t xml:space="preserve">Examination access arrangements </w:t>
      </w:r>
    </w:p>
    <w:p w14:paraId="44397006" w14:textId="694E4011" w:rsidR="00D86863" w:rsidRDefault="00170338">
      <w:r>
        <w:t>Of the above, what does the young person want/need?</w:t>
      </w:r>
    </w:p>
    <w:p w14:paraId="326F5CB3" w14:textId="77777777" w:rsidR="008F43BC" w:rsidRDefault="008F43BC">
      <w:pPr>
        <w:rPr>
          <w:i/>
          <w:iCs/>
        </w:rPr>
      </w:pPr>
      <w:r>
        <w:rPr>
          <w:i/>
          <w:iCs/>
        </w:rPr>
        <w:t>(</w:t>
      </w:r>
      <w:r w:rsidR="00D86863" w:rsidRPr="00D86863">
        <w:rPr>
          <w:i/>
          <w:iCs/>
        </w:rPr>
        <w:t>For specialist settings – they are more likely to have highly structured transition processes that they lead on</w:t>
      </w:r>
      <w:r w:rsidR="00D86863">
        <w:rPr>
          <w:i/>
          <w:iCs/>
        </w:rPr>
        <w:t>, that start earlier in the academic year</w:t>
      </w:r>
      <w:r w:rsidR="00D86863" w:rsidRPr="00D86863">
        <w:rPr>
          <w:i/>
          <w:iCs/>
        </w:rPr>
        <w:t xml:space="preserve">. </w:t>
      </w:r>
      <w:r w:rsidR="00D86863">
        <w:rPr>
          <w:i/>
          <w:iCs/>
        </w:rPr>
        <w:t>Check individual settings for their own policy.</w:t>
      </w:r>
      <w:r>
        <w:rPr>
          <w:i/>
          <w:iCs/>
        </w:rPr>
        <w:t>)</w:t>
      </w:r>
    </w:p>
    <w:p w14:paraId="47B32F8B" w14:textId="7E034E86" w:rsidR="00444FE1" w:rsidRPr="0077485B" w:rsidRDefault="00444FE1" w:rsidP="008708C8">
      <w:pPr>
        <w:rPr>
          <w:b/>
          <w:bCs/>
          <w:u w:val="single"/>
        </w:rPr>
      </w:pPr>
    </w:p>
    <w:sectPr w:rsidR="00444FE1" w:rsidRPr="0077485B" w:rsidSect="002F73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4FA"/>
    <w:multiLevelType w:val="hybridMultilevel"/>
    <w:tmpl w:val="3BD49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EC2BFD"/>
    <w:multiLevelType w:val="hybridMultilevel"/>
    <w:tmpl w:val="8CB2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5908ED"/>
    <w:multiLevelType w:val="hybridMultilevel"/>
    <w:tmpl w:val="5956B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A57CAA"/>
    <w:multiLevelType w:val="hybridMultilevel"/>
    <w:tmpl w:val="AAE2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515B56"/>
    <w:multiLevelType w:val="hybridMultilevel"/>
    <w:tmpl w:val="5608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FA143A"/>
    <w:multiLevelType w:val="hybridMultilevel"/>
    <w:tmpl w:val="3BD49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7023565">
    <w:abstractNumId w:val="4"/>
  </w:num>
  <w:num w:numId="2" w16cid:durableId="1946963371">
    <w:abstractNumId w:val="2"/>
  </w:num>
  <w:num w:numId="3" w16cid:durableId="204753159">
    <w:abstractNumId w:val="3"/>
  </w:num>
  <w:num w:numId="4" w16cid:durableId="573516907">
    <w:abstractNumId w:val="0"/>
  </w:num>
  <w:num w:numId="5" w16cid:durableId="1070545920">
    <w:abstractNumId w:val="1"/>
  </w:num>
  <w:num w:numId="6" w16cid:durableId="1677610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732"/>
    <w:rsid w:val="000416DB"/>
    <w:rsid w:val="000B53A3"/>
    <w:rsid w:val="00170338"/>
    <w:rsid w:val="00274948"/>
    <w:rsid w:val="002F7126"/>
    <w:rsid w:val="002F734D"/>
    <w:rsid w:val="00323CD3"/>
    <w:rsid w:val="0034252B"/>
    <w:rsid w:val="003449B3"/>
    <w:rsid w:val="003628E5"/>
    <w:rsid w:val="00392558"/>
    <w:rsid w:val="003A30E8"/>
    <w:rsid w:val="003E279F"/>
    <w:rsid w:val="003E5582"/>
    <w:rsid w:val="003E57CB"/>
    <w:rsid w:val="00444FE1"/>
    <w:rsid w:val="00451B20"/>
    <w:rsid w:val="00535979"/>
    <w:rsid w:val="00535C8C"/>
    <w:rsid w:val="00566CC8"/>
    <w:rsid w:val="005A0A2D"/>
    <w:rsid w:val="00702191"/>
    <w:rsid w:val="00706A99"/>
    <w:rsid w:val="007645DF"/>
    <w:rsid w:val="0077485B"/>
    <w:rsid w:val="00774E2B"/>
    <w:rsid w:val="00776C7E"/>
    <w:rsid w:val="008708C8"/>
    <w:rsid w:val="008A6752"/>
    <w:rsid w:val="008C26D2"/>
    <w:rsid w:val="008F43BC"/>
    <w:rsid w:val="00931732"/>
    <w:rsid w:val="009723A4"/>
    <w:rsid w:val="00A505AE"/>
    <w:rsid w:val="00A962EB"/>
    <w:rsid w:val="00AB2E93"/>
    <w:rsid w:val="00B565E4"/>
    <w:rsid w:val="00BC04FF"/>
    <w:rsid w:val="00C36642"/>
    <w:rsid w:val="00CB10B7"/>
    <w:rsid w:val="00D37F9B"/>
    <w:rsid w:val="00D86863"/>
    <w:rsid w:val="00DA4D8A"/>
    <w:rsid w:val="00DD0DDD"/>
    <w:rsid w:val="00E437E5"/>
    <w:rsid w:val="00EC2906"/>
    <w:rsid w:val="00F02129"/>
    <w:rsid w:val="00F0221C"/>
    <w:rsid w:val="00F229CA"/>
    <w:rsid w:val="00FC21C7"/>
    <w:rsid w:val="00FC4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1479"/>
  <w15:chartTrackingRefBased/>
  <w15:docId w15:val="{27F76E58-F5D9-4C96-ADBF-951B715D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1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0338"/>
    <w:pPr>
      <w:ind w:left="720"/>
      <w:contextualSpacing/>
    </w:pPr>
  </w:style>
  <w:style w:type="character" w:styleId="Hyperlink">
    <w:name w:val="Hyperlink"/>
    <w:basedOn w:val="DefaultParagraphFont"/>
    <w:uiPriority w:val="99"/>
    <w:unhideWhenUsed/>
    <w:rsid w:val="00566CC8"/>
    <w:rPr>
      <w:color w:val="0563C1" w:themeColor="hyperlink"/>
      <w:u w:val="single"/>
    </w:rPr>
  </w:style>
  <w:style w:type="character" w:styleId="UnresolvedMention">
    <w:name w:val="Unresolved Mention"/>
    <w:basedOn w:val="DefaultParagraphFont"/>
    <w:uiPriority w:val="99"/>
    <w:semiHidden/>
    <w:unhideWhenUsed/>
    <w:rsid w:val="00566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4290">
      <w:bodyDiv w:val="1"/>
      <w:marLeft w:val="0"/>
      <w:marRight w:val="0"/>
      <w:marTop w:val="0"/>
      <w:marBottom w:val="0"/>
      <w:divBdr>
        <w:top w:val="none" w:sz="0" w:space="0" w:color="auto"/>
        <w:left w:val="none" w:sz="0" w:space="0" w:color="auto"/>
        <w:bottom w:val="none" w:sz="0" w:space="0" w:color="auto"/>
        <w:right w:val="none" w:sz="0" w:space="0" w:color="auto"/>
      </w:divBdr>
    </w:div>
    <w:div w:id="550265551">
      <w:bodyDiv w:val="1"/>
      <w:marLeft w:val="0"/>
      <w:marRight w:val="0"/>
      <w:marTop w:val="0"/>
      <w:marBottom w:val="0"/>
      <w:divBdr>
        <w:top w:val="none" w:sz="0" w:space="0" w:color="auto"/>
        <w:left w:val="none" w:sz="0" w:space="0" w:color="auto"/>
        <w:bottom w:val="none" w:sz="0" w:space="0" w:color="auto"/>
        <w:right w:val="none" w:sz="0" w:space="0" w:color="auto"/>
      </w:divBdr>
    </w:div>
    <w:div w:id="1516534171">
      <w:bodyDiv w:val="1"/>
      <w:marLeft w:val="0"/>
      <w:marRight w:val="0"/>
      <w:marTop w:val="0"/>
      <w:marBottom w:val="0"/>
      <w:divBdr>
        <w:top w:val="none" w:sz="0" w:space="0" w:color="auto"/>
        <w:left w:val="none" w:sz="0" w:space="0" w:color="auto"/>
        <w:bottom w:val="none" w:sz="0" w:space="0" w:color="auto"/>
        <w:right w:val="none" w:sz="0" w:space="0" w:color="auto"/>
      </w:divBdr>
    </w:div>
    <w:div w:id="1717460743">
      <w:bodyDiv w:val="1"/>
      <w:marLeft w:val="0"/>
      <w:marRight w:val="0"/>
      <w:marTop w:val="0"/>
      <w:marBottom w:val="0"/>
      <w:divBdr>
        <w:top w:val="none" w:sz="0" w:space="0" w:color="auto"/>
        <w:left w:val="none" w:sz="0" w:space="0" w:color="auto"/>
        <w:bottom w:val="none" w:sz="0" w:space="0" w:color="auto"/>
        <w:right w:val="none" w:sz="0" w:space="0" w:color="auto"/>
      </w:divBdr>
    </w:div>
    <w:div w:id="1861888617">
      <w:bodyDiv w:val="1"/>
      <w:marLeft w:val="0"/>
      <w:marRight w:val="0"/>
      <w:marTop w:val="0"/>
      <w:marBottom w:val="0"/>
      <w:divBdr>
        <w:top w:val="none" w:sz="0" w:space="0" w:color="auto"/>
        <w:left w:val="none" w:sz="0" w:space="0" w:color="auto"/>
        <w:bottom w:val="none" w:sz="0" w:space="0" w:color="auto"/>
        <w:right w:val="none" w:sz="0" w:space="0" w:color="auto"/>
      </w:divBdr>
    </w:div>
    <w:div w:id="188941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789</Words>
  <Characters>4035</Characters>
  <Application>Microsoft Office Word</Application>
  <DocSecurity>0</DocSecurity>
  <Lines>161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LOMAS, Jennifer</dc:creator>
  <cp:keywords/>
  <dc:description/>
  <cp:lastModifiedBy>LOMAS, Jennifer</cp:lastModifiedBy>
  <cp:revision>13</cp:revision>
  <dcterms:created xsi:type="dcterms:W3CDTF">2022-11-18T14:22:00Z</dcterms:created>
  <dcterms:modified xsi:type="dcterms:W3CDTF">2026-01-07T09:29:00Z</dcterms:modified>
</cp:coreProperties>
</file>