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7D0F" w14:textId="77777777" w:rsidR="006777A1" w:rsidRPr="00CD2C8C" w:rsidRDefault="006777A1" w:rsidP="00890A87">
      <w:pPr>
        <w:rPr>
          <w:rFonts w:ascii="Arial" w:hAnsi="Arial" w:cs="Arial"/>
          <w:b/>
          <w:sz w:val="22"/>
          <w:szCs w:val="22"/>
          <w:lang w:val="en-GB" w:eastAsia="en-GB"/>
        </w:rPr>
      </w:pPr>
    </w:p>
    <w:p w14:paraId="42B7696A" w14:textId="77777777" w:rsidR="006777A1" w:rsidRPr="006777A1" w:rsidRDefault="00C13F92" w:rsidP="006777A1">
      <w:pPr>
        <w:spacing w:after="200" w:line="276" w:lineRule="auto"/>
        <w:jc w:val="center"/>
        <w:rPr>
          <w:rFonts w:eastAsia="Calibri"/>
          <w:b/>
          <w:sz w:val="56"/>
          <w:szCs w:val="56"/>
          <w:lang w:val="en-GB" w:eastAsia="en-GB"/>
        </w:rPr>
      </w:pPr>
      <w:r w:rsidRPr="007A7A02">
        <w:rPr>
          <w:rFonts w:ascii="Arial" w:hAnsi="Arial" w:cs="Arial"/>
          <w:b/>
          <w:noProof/>
          <w:sz w:val="52"/>
          <w:szCs w:val="52"/>
          <w:lang w:val="en-GB" w:eastAsia="en-GB"/>
        </w:rPr>
        <w:drawing>
          <wp:inline distT="0" distB="0" distL="0" distR="0" wp14:anchorId="0BBED956" wp14:editId="33A472EA">
            <wp:extent cx="6286500" cy="2219325"/>
            <wp:effectExtent l="0" t="0" r="0" b="9525"/>
            <wp:docPr id="1" name="Picture 1" descr="havannahlogo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annahlogo_out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219325"/>
                    </a:xfrm>
                    <a:prstGeom prst="rect">
                      <a:avLst/>
                    </a:prstGeom>
                    <a:noFill/>
                    <a:ln>
                      <a:noFill/>
                    </a:ln>
                  </pic:spPr>
                </pic:pic>
              </a:graphicData>
            </a:graphic>
          </wp:inline>
        </w:drawing>
      </w:r>
    </w:p>
    <w:p w14:paraId="1153CD7E" w14:textId="77777777" w:rsidR="006777A1" w:rsidRPr="00D668E4" w:rsidRDefault="006777A1" w:rsidP="006777A1">
      <w:pPr>
        <w:spacing w:after="200" w:line="276" w:lineRule="auto"/>
        <w:jc w:val="center"/>
        <w:rPr>
          <w:rFonts w:ascii="Comic Sans MS" w:eastAsia="Calibri" w:hAnsi="Comic Sans MS" w:cs="Arial"/>
          <w:b/>
          <w:sz w:val="56"/>
          <w:szCs w:val="56"/>
          <w:lang w:val="en-GB" w:eastAsia="en-GB"/>
        </w:rPr>
      </w:pPr>
      <w:r w:rsidRPr="00D668E4">
        <w:rPr>
          <w:rFonts w:ascii="Comic Sans MS" w:eastAsia="Calibri" w:hAnsi="Comic Sans MS" w:cs="Arial"/>
          <w:b/>
          <w:sz w:val="56"/>
          <w:szCs w:val="56"/>
          <w:lang w:val="en-GB" w:eastAsia="en-GB"/>
        </w:rPr>
        <w:t>Havannah Primary School</w:t>
      </w:r>
    </w:p>
    <w:p w14:paraId="56FF2746" w14:textId="77777777" w:rsidR="006777A1" w:rsidRPr="00D668E4" w:rsidRDefault="006777A1" w:rsidP="006777A1">
      <w:pPr>
        <w:spacing w:after="200" w:line="276" w:lineRule="auto"/>
        <w:jc w:val="center"/>
        <w:rPr>
          <w:rFonts w:ascii="Comic Sans MS" w:eastAsia="Calibri" w:hAnsi="Comic Sans MS" w:cs="Arial"/>
          <w:b/>
          <w:sz w:val="40"/>
          <w:szCs w:val="40"/>
          <w:lang w:val="en-GB" w:eastAsia="en-GB"/>
        </w:rPr>
      </w:pPr>
    </w:p>
    <w:p w14:paraId="159293BB" w14:textId="77777777" w:rsidR="006777A1" w:rsidRPr="00D668E4" w:rsidRDefault="006777A1" w:rsidP="006777A1">
      <w:pPr>
        <w:spacing w:after="200" w:line="276" w:lineRule="auto"/>
        <w:rPr>
          <w:rFonts w:ascii="Comic Sans MS" w:eastAsia="Arial" w:hAnsi="Comic Sans MS" w:cs="Arial"/>
          <w:sz w:val="22"/>
          <w:szCs w:val="22"/>
          <w:lang w:val="en-GB" w:eastAsia="en-GB"/>
        </w:rPr>
      </w:pPr>
    </w:p>
    <w:p w14:paraId="333A249B" w14:textId="77777777" w:rsidR="006777A1" w:rsidRPr="00D668E4" w:rsidRDefault="006777A1" w:rsidP="006777A1">
      <w:pPr>
        <w:spacing w:after="200" w:line="360" w:lineRule="auto"/>
        <w:jc w:val="center"/>
        <w:rPr>
          <w:rFonts w:ascii="Comic Sans MS" w:eastAsia="Calibri" w:hAnsi="Comic Sans MS" w:cs="Arial"/>
          <w:b/>
          <w:color w:val="0000CC"/>
          <w:sz w:val="72"/>
          <w:szCs w:val="72"/>
          <w:lang w:val="en-GB" w:eastAsia="en-GB"/>
        </w:rPr>
      </w:pPr>
    </w:p>
    <w:p w14:paraId="589B2693" w14:textId="77777777" w:rsidR="00B54368" w:rsidRPr="00D668E4" w:rsidRDefault="00D668E4" w:rsidP="006777A1">
      <w:pPr>
        <w:spacing w:after="200" w:line="360" w:lineRule="auto"/>
        <w:jc w:val="center"/>
        <w:rPr>
          <w:rFonts w:ascii="Comic Sans MS" w:eastAsia="Calibri" w:hAnsi="Comic Sans MS" w:cs="Arial"/>
          <w:b/>
          <w:color w:val="0000CC"/>
          <w:sz w:val="72"/>
          <w:szCs w:val="72"/>
          <w:lang w:val="en-GB" w:eastAsia="en-GB"/>
        </w:rPr>
      </w:pPr>
      <w:r w:rsidRPr="00D668E4">
        <w:rPr>
          <w:rFonts w:ascii="Comic Sans MS" w:eastAsia="Calibri" w:hAnsi="Comic Sans MS" w:cs="Arial"/>
          <w:b/>
          <w:color w:val="0000CC"/>
          <w:sz w:val="72"/>
          <w:szCs w:val="72"/>
          <w:lang w:val="en-GB" w:eastAsia="en-GB"/>
        </w:rPr>
        <w:t>P</w:t>
      </w:r>
      <w:r w:rsidR="001F30D5">
        <w:rPr>
          <w:rFonts w:ascii="Comic Sans MS" w:eastAsia="Calibri" w:hAnsi="Comic Sans MS" w:cs="Arial"/>
          <w:b/>
          <w:color w:val="0000CC"/>
          <w:sz w:val="72"/>
          <w:szCs w:val="72"/>
          <w:lang w:val="en-GB" w:eastAsia="en-GB"/>
        </w:rPr>
        <w:t>E and Sport Premium</w:t>
      </w:r>
    </w:p>
    <w:p w14:paraId="5323AE31" w14:textId="0F04614F" w:rsidR="006777A1" w:rsidRPr="00D668E4" w:rsidRDefault="0046645B" w:rsidP="006777A1">
      <w:pPr>
        <w:spacing w:after="200" w:line="360" w:lineRule="auto"/>
        <w:jc w:val="center"/>
        <w:rPr>
          <w:rFonts w:ascii="Comic Sans MS" w:eastAsia="Calibri" w:hAnsi="Comic Sans MS" w:cs="Arial"/>
          <w:b/>
          <w:color w:val="0000CC"/>
          <w:sz w:val="72"/>
          <w:szCs w:val="72"/>
          <w:lang w:val="en-GB" w:eastAsia="en-GB"/>
        </w:rPr>
      </w:pPr>
      <w:r>
        <w:rPr>
          <w:rFonts w:ascii="Comic Sans MS" w:eastAsia="Calibri" w:hAnsi="Comic Sans MS" w:cs="Arial"/>
          <w:b/>
          <w:color w:val="0000CC"/>
          <w:sz w:val="72"/>
          <w:szCs w:val="72"/>
          <w:lang w:val="en-GB" w:eastAsia="en-GB"/>
        </w:rPr>
        <w:t>2021-2022</w:t>
      </w:r>
    </w:p>
    <w:p w14:paraId="1ADE7102" w14:textId="77777777" w:rsidR="006777A1" w:rsidRPr="00D668E4" w:rsidRDefault="006777A1" w:rsidP="006777A1">
      <w:pPr>
        <w:rPr>
          <w:rFonts w:ascii="Comic Sans MS" w:eastAsia="Calibri" w:hAnsi="Comic Sans MS" w:cs="Arial"/>
          <w:b/>
          <w:color w:val="0000CC"/>
          <w:sz w:val="72"/>
          <w:szCs w:val="72"/>
          <w:lang w:val="en-GB"/>
        </w:rPr>
      </w:pPr>
    </w:p>
    <w:p w14:paraId="62A22015" w14:textId="77777777" w:rsidR="003F653C" w:rsidRPr="00D668E4" w:rsidRDefault="003F653C" w:rsidP="006777A1">
      <w:pPr>
        <w:rPr>
          <w:rFonts w:ascii="Comic Sans MS" w:eastAsia="Calibri" w:hAnsi="Comic Sans MS" w:cs="Arial"/>
          <w:b/>
          <w:color w:val="0000CC"/>
          <w:sz w:val="72"/>
          <w:szCs w:val="72"/>
          <w:lang w:val="en-GB"/>
        </w:rPr>
      </w:pPr>
    </w:p>
    <w:p w14:paraId="00B5B4FA" w14:textId="77777777" w:rsidR="00B54368" w:rsidRPr="00D668E4" w:rsidRDefault="00B54368" w:rsidP="00B54368">
      <w:pPr>
        <w:rPr>
          <w:rFonts w:ascii="Comic Sans MS" w:hAnsi="Comic Sans MS" w:cs="Arial"/>
          <w:b/>
          <w:bCs/>
          <w:sz w:val="22"/>
          <w:szCs w:val="22"/>
          <w:lang w:val="en-GB"/>
        </w:rPr>
      </w:pPr>
    </w:p>
    <w:p w14:paraId="55EC8B26" w14:textId="77777777" w:rsidR="00B54368" w:rsidRPr="00D668E4" w:rsidRDefault="00B54368" w:rsidP="00B54368">
      <w:pPr>
        <w:rPr>
          <w:rFonts w:ascii="Comic Sans MS" w:hAnsi="Comic Sans MS" w:cs="Arial"/>
          <w:b/>
          <w:bCs/>
          <w:sz w:val="22"/>
          <w:szCs w:val="22"/>
          <w:lang w:val="en-GB"/>
        </w:rPr>
      </w:pPr>
    </w:p>
    <w:p w14:paraId="6EA310B6" w14:textId="77777777" w:rsidR="00B54368" w:rsidRPr="00D668E4" w:rsidRDefault="00B54368" w:rsidP="00890A87">
      <w:pPr>
        <w:ind w:left="2090" w:right="2104"/>
        <w:jc w:val="center"/>
        <w:rPr>
          <w:rStyle w:val="Strong"/>
          <w:rFonts w:ascii="Comic Sans MS" w:hAnsi="Comic Sans MS" w:cs="Arial"/>
          <w:color w:val="000000"/>
          <w:sz w:val="24"/>
          <w:szCs w:val="24"/>
          <w:u w:val="single"/>
        </w:rPr>
      </w:pPr>
    </w:p>
    <w:p w14:paraId="00C50E9B" w14:textId="77777777" w:rsidR="00D668E4" w:rsidRPr="00D668E4" w:rsidRDefault="00D668E4" w:rsidP="00D668E4">
      <w:pPr>
        <w:rPr>
          <w:rFonts w:ascii="Comic Sans MS" w:hAnsi="Comic Sans MS" w:cs="Arial"/>
          <w:b/>
          <w:u w:val="single"/>
        </w:rPr>
      </w:pPr>
    </w:p>
    <w:p w14:paraId="22CE06C9" w14:textId="77777777" w:rsidR="00D668E4" w:rsidRPr="00D668E4" w:rsidRDefault="00D668E4" w:rsidP="00D668E4">
      <w:pPr>
        <w:rPr>
          <w:rFonts w:ascii="Comic Sans MS" w:hAnsi="Comic Sans MS" w:cs="Arial"/>
          <w:b/>
          <w:u w:val="single"/>
        </w:rPr>
      </w:pPr>
    </w:p>
    <w:p w14:paraId="54E70285" w14:textId="77777777" w:rsidR="00D668E4" w:rsidRPr="00950C85" w:rsidRDefault="00D668E4" w:rsidP="00D668E4">
      <w:pPr>
        <w:rPr>
          <w:rFonts w:ascii="Comic Sans MS" w:hAnsi="Comic Sans MS" w:cs="Arial"/>
          <w:b/>
          <w:sz w:val="19"/>
          <w:szCs w:val="19"/>
        </w:rPr>
      </w:pPr>
      <w:r w:rsidRPr="00950C85">
        <w:rPr>
          <w:rFonts w:ascii="Comic Sans MS" w:hAnsi="Comic Sans MS" w:cs="Arial"/>
          <w:b/>
          <w:sz w:val="19"/>
          <w:szCs w:val="19"/>
        </w:rPr>
        <w:lastRenderedPageBreak/>
        <w:t>What is PE and Sports Premium?</w:t>
      </w:r>
    </w:p>
    <w:p w14:paraId="3D5881D2" w14:textId="77777777" w:rsidR="00D668E4" w:rsidRPr="00950C85" w:rsidRDefault="00D668E4" w:rsidP="00D668E4">
      <w:pPr>
        <w:rPr>
          <w:rFonts w:ascii="Comic Sans MS" w:hAnsi="Comic Sans MS" w:cs="Arial"/>
          <w:b/>
          <w:sz w:val="19"/>
          <w:szCs w:val="19"/>
        </w:rPr>
      </w:pPr>
    </w:p>
    <w:p w14:paraId="07791AD4" w14:textId="77777777" w:rsidR="00D668E4" w:rsidRPr="00950C85" w:rsidRDefault="009003D1" w:rsidP="00D668E4">
      <w:pPr>
        <w:rPr>
          <w:rFonts w:ascii="Comic Sans MS" w:hAnsi="Comic Sans MS" w:cs="Arial"/>
          <w:sz w:val="19"/>
          <w:szCs w:val="19"/>
        </w:rPr>
      </w:pPr>
      <w:r w:rsidRPr="00950C85">
        <w:rPr>
          <w:rFonts w:ascii="Comic Sans MS" w:hAnsi="Comic Sans MS" w:cs="Arial"/>
          <w:sz w:val="19"/>
          <w:szCs w:val="19"/>
        </w:rPr>
        <w:t>PE and S</w:t>
      </w:r>
      <w:r w:rsidR="00D668E4" w:rsidRPr="00950C85">
        <w:rPr>
          <w:rFonts w:ascii="Comic Sans MS" w:hAnsi="Comic Sans MS" w:cs="Arial"/>
          <w:sz w:val="19"/>
          <w:szCs w:val="19"/>
        </w:rPr>
        <w:t xml:space="preserve">ports Premium is government funds, allocated to schools, to support schools to improve the quality and breadth of PE and sport provisions, including increasing participation so that all pupils develop healthy lifestyles and achieve their potential.  Schools decide how this funding is spent, as they are best placed to assess what provision should be made for their school. </w:t>
      </w:r>
    </w:p>
    <w:p w14:paraId="4C06D9B5" w14:textId="77777777" w:rsidR="00D668E4" w:rsidRPr="00950C85" w:rsidRDefault="00D668E4" w:rsidP="00D668E4">
      <w:pPr>
        <w:rPr>
          <w:rFonts w:ascii="Comic Sans MS" w:hAnsi="Comic Sans MS" w:cs="Arial"/>
          <w:sz w:val="19"/>
          <w:szCs w:val="19"/>
        </w:rPr>
      </w:pPr>
    </w:p>
    <w:p w14:paraId="3DDAD26A"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Basis of allocation</w:t>
      </w:r>
    </w:p>
    <w:p w14:paraId="0EC7084C" w14:textId="77777777" w:rsidR="00D33647" w:rsidRPr="00950C85" w:rsidRDefault="00D33647" w:rsidP="00D33647">
      <w:pPr>
        <w:rPr>
          <w:rFonts w:ascii="Comic Sans MS" w:hAnsi="Comic Sans MS" w:cs="Arial"/>
          <w:b/>
          <w:sz w:val="19"/>
          <w:szCs w:val="19"/>
        </w:rPr>
      </w:pPr>
    </w:p>
    <w:p w14:paraId="049612A5" w14:textId="06B8F87E"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Allocatio</w:t>
      </w:r>
      <w:r w:rsidR="0046645B">
        <w:rPr>
          <w:rFonts w:ascii="Comic Sans MS" w:hAnsi="Comic Sans MS" w:cs="Arial"/>
          <w:sz w:val="19"/>
          <w:szCs w:val="19"/>
        </w:rPr>
        <w:t>ns for the academic year 2021/22</w:t>
      </w:r>
      <w:r w:rsidRPr="00950C85">
        <w:rPr>
          <w:rFonts w:ascii="Comic Sans MS" w:hAnsi="Comic Sans MS" w:cs="Arial"/>
          <w:sz w:val="19"/>
          <w:szCs w:val="19"/>
        </w:rPr>
        <w:t xml:space="preserve"> are calculated using the nu</w:t>
      </w:r>
      <w:r w:rsidR="004F2D41" w:rsidRPr="00950C85">
        <w:rPr>
          <w:rFonts w:ascii="Comic Sans MS" w:hAnsi="Comic Sans MS" w:cs="Arial"/>
          <w:sz w:val="19"/>
          <w:szCs w:val="19"/>
        </w:rPr>
        <w:t xml:space="preserve">mber of pupils in Years 1 to 6 </w:t>
      </w:r>
      <w:r w:rsidRPr="00950C85">
        <w:rPr>
          <w:rFonts w:ascii="Comic Sans MS" w:hAnsi="Comic Sans MS" w:cs="Arial"/>
          <w:sz w:val="19"/>
          <w:szCs w:val="19"/>
        </w:rPr>
        <w:t>as</w:t>
      </w:r>
      <w:r w:rsidR="004F2D41" w:rsidRPr="00950C85">
        <w:rPr>
          <w:rFonts w:ascii="Comic Sans MS" w:hAnsi="Comic Sans MS" w:cs="Arial"/>
          <w:sz w:val="19"/>
          <w:szCs w:val="19"/>
        </w:rPr>
        <w:t xml:space="preserve"> recorded on </w:t>
      </w:r>
      <w:r w:rsidR="0042405B">
        <w:rPr>
          <w:rFonts w:ascii="Comic Sans MS" w:hAnsi="Comic Sans MS" w:cs="Arial"/>
          <w:sz w:val="19"/>
          <w:szCs w:val="19"/>
        </w:rPr>
        <w:t>October 2020</w:t>
      </w:r>
      <w:r w:rsidRPr="00950C85">
        <w:rPr>
          <w:rFonts w:ascii="Comic Sans MS" w:hAnsi="Comic Sans MS" w:cs="Arial"/>
          <w:sz w:val="19"/>
          <w:szCs w:val="19"/>
        </w:rPr>
        <w:t xml:space="preserve"> Census. Schools will receive </w:t>
      </w:r>
      <w:r w:rsidR="004F2D41" w:rsidRPr="0042405B">
        <w:rPr>
          <w:rFonts w:ascii="Comic Sans MS" w:hAnsi="Comic Sans MS" w:cs="Arial"/>
          <w:sz w:val="19"/>
          <w:szCs w:val="19"/>
        </w:rPr>
        <w:t>£16,000 plus £10</w:t>
      </w:r>
      <w:r w:rsidRPr="0042405B">
        <w:rPr>
          <w:rFonts w:ascii="Comic Sans MS" w:hAnsi="Comic Sans MS" w:cs="Arial"/>
          <w:sz w:val="19"/>
          <w:szCs w:val="19"/>
        </w:rPr>
        <w:t xml:space="preserve"> per eligible pupil.</w:t>
      </w:r>
    </w:p>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621"/>
      </w:tblGrid>
      <w:tr w:rsidR="008D0AB3" w:rsidRPr="00950C85" w14:paraId="4735B345" w14:textId="77777777" w:rsidTr="008D0AB3">
        <w:trPr>
          <w:trHeight w:val="391"/>
        </w:trPr>
        <w:tc>
          <w:tcPr>
            <w:tcW w:w="9418" w:type="dxa"/>
            <w:gridSpan w:val="2"/>
            <w:shd w:val="clear" w:color="auto" w:fill="auto"/>
          </w:tcPr>
          <w:p w14:paraId="150DA312" w14:textId="2E2484FF" w:rsidR="008D0AB3" w:rsidRPr="00950C85" w:rsidRDefault="008D0AB3" w:rsidP="008B28F3">
            <w:pPr>
              <w:rPr>
                <w:rFonts w:ascii="Comic Sans MS" w:eastAsia="Calibri" w:hAnsi="Comic Sans MS" w:cs="Arial"/>
                <w:b/>
                <w:sz w:val="19"/>
                <w:szCs w:val="19"/>
              </w:rPr>
            </w:pPr>
            <w:r w:rsidRPr="00950C85">
              <w:rPr>
                <w:rFonts w:ascii="Comic Sans MS" w:eastAsia="Calibri" w:hAnsi="Comic Sans MS" w:cs="Arial"/>
                <w:b/>
                <w:sz w:val="19"/>
                <w:szCs w:val="19"/>
              </w:rPr>
              <w:t xml:space="preserve">PE Grant received </w:t>
            </w:r>
            <w:r w:rsidR="0046645B">
              <w:rPr>
                <w:rFonts w:ascii="Comic Sans MS" w:eastAsia="Calibri" w:hAnsi="Comic Sans MS" w:cs="Arial"/>
                <w:b/>
                <w:sz w:val="19"/>
                <w:szCs w:val="19"/>
              </w:rPr>
              <w:t>2021</w:t>
            </w:r>
            <w:r w:rsidR="008B28F3">
              <w:rPr>
                <w:rFonts w:ascii="Comic Sans MS" w:eastAsia="Calibri" w:hAnsi="Comic Sans MS" w:cs="Arial"/>
                <w:b/>
                <w:sz w:val="19"/>
                <w:szCs w:val="19"/>
              </w:rPr>
              <w:t>/202</w:t>
            </w:r>
            <w:r w:rsidR="0046645B">
              <w:rPr>
                <w:rFonts w:ascii="Comic Sans MS" w:eastAsia="Calibri" w:hAnsi="Comic Sans MS" w:cs="Arial"/>
                <w:b/>
                <w:sz w:val="19"/>
                <w:szCs w:val="19"/>
              </w:rPr>
              <w:t>2</w:t>
            </w:r>
          </w:p>
        </w:tc>
      </w:tr>
      <w:tr w:rsidR="008D0AB3" w:rsidRPr="00950C85" w14:paraId="0AB9790E" w14:textId="77777777" w:rsidTr="008D0AB3">
        <w:tc>
          <w:tcPr>
            <w:tcW w:w="4797" w:type="dxa"/>
            <w:shd w:val="clear" w:color="auto" w:fill="auto"/>
          </w:tcPr>
          <w:p w14:paraId="722B2DB6" w14:textId="77777777" w:rsidR="008D0AB3" w:rsidRPr="00950C85" w:rsidRDefault="008D0AB3" w:rsidP="008D0AB3">
            <w:pPr>
              <w:rPr>
                <w:rFonts w:ascii="Comic Sans MS" w:eastAsia="Calibri" w:hAnsi="Comic Sans MS" w:cs="Arial"/>
                <w:sz w:val="19"/>
                <w:szCs w:val="19"/>
              </w:rPr>
            </w:pPr>
            <w:r w:rsidRPr="00950C85">
              <w:rPr>
                <w:rFonts w:ascii="Comic Sans MS" w:eastAsia="Calibri" w:hAnsi="Comic Sans MS" w:cs="Arial"/>
                <w:sz w:val="19"/>
                <w:szCs w:val="19"/>
              </w:rPr>
              <w:t xml:space="preserve">Total number of eligible pupils on roll </w:t>
            </w:r>
          </w:p>
        </w:tc>
        <w:tc>
          <w:tcPr>
            <w:tcW w:w="4621" w:type="dxa"/>
            <w:shd w:val="clear" w:color="auto" w:fill="auto"/>
          </w:tcPr>
          <w:p w14:paraId="7D85A28A" w14:textId="32707DD7" w:rsidR="008D0AB3" w:rsidRPr="0042405B" w:rsidRDefault="008D0AB3" w:rsidP="008D0AB3">
            <w:pPr>
              <w:jc w:val="right"/>
              <w:rPr>
                <w:rFonts w:ascii="Comic Sans MS" w:eastAsia="Calibri" w:hAnsi="Comic Sans MS" w:cs="Arial"/>
                <w:sz w:val="19"/>
                <w:szCs w:val="19"/>
              </w:rPr>
            </w:pPr>
            <w:r w:rsidRPr="0042405B">
              <w:rPr>
                <w:rFonts w:ascii="Comic Sans MS" w:eastAsia="Calibri" w:hAnsi="Comic Sans MS" w:cs="Arial"/>
                <w:sz w:val="19"/>
                <w:szCs w:val="19"/>
              </w:rPr>
              <w:t>17</w:t>
            </w:r>
            <w:r w:rsidR="00377F01">
              <w:rPr>
                <w:rFonts w:ascii="Comic Sans MS" w:eastAsia="Calibri" w:hAnsi="Comic Sans MS" w:cs="Arial"/>
                <w:sz w:val="19"/>
                <w:szCs w:val="19"/>
              </w:rPr>
              <w:t>8</w:t>
            </w:r>
          </w:p>
        </w:tc>
      </w:tr>
      <w:tr w:rsidR="008D0AB3" w:rsidRPr="00950C85" w14:paraId="32A895CF" w14:textId="77777777" w:rsidTr="008D0AB3">
        <w:tc>
          <w:tcPr>
            <w:tcW w:w="4797" w:type="dxa"/>
            <w:shd w:val="clear" w:color="auto" w:fill="auto"/>
          </w:tcPr>
          <w:p w14:paraId="0865B760" w14:textId="77777777" w:rsidR="008D0AB3" w:rsidRPr="00950C85" w:rsidRDefault="008D0AB3" w:rsidP="008D0AB3">
            <w:pPr>
              <w:rPr>
                <w:rFonts w:ascii="Comic Sans MS" w:eastAsia="Calibri" w:hAnsi="Comic Sans MS" w:cs="Arial"/>
                <w:sz w:val="19"/>
                <w:szCs w:val="19"/>
              </w:rPr>
            </w:pPr>
            <w:r w:rsidRPr="00950C85">
              <w:rPr>
                <w:rFonts w:ascii="Comic Sans MS" w:eastAsia="Calibri" w:hAnsi="Comic Sans MS" w:cs="Arial"/>
                <w:sz w:val="19"/>
                <w:szCs w:val="19"/>
              </w:rPr>
              <w:t>Amount of PE Grant</w:t>
            </w:r>
          </w:p>
        </w:tc>
        <w:tc>
          <w:tcPr>
            <w:tcW w:w="4621" w:type="dxa"/>
            <w:shd w:val="clear" w:color="auto" w:fill="auto"/>
          </w:tcPr>
          <w:p w14:paraId="41389493" w14:textId="4CA12A44" w:rsidR="008D0AB3" w:rsidRPr="0042405B" w:rsidRDefault="00377F01" w:rsidP="008D0AB3">
            <w:pPr>
              <w:jc w:val="right"/>
              <w:rPr>
                <w:rFonts w:ascii="Comic Sans MS" w:eastAsia="Calibri" w:hAnsi="Comic Sans MS" w:cs="Arial"/>
                <w:sz w:val="19"/>
                <w:szCs w:val="19"/>
              </w:rPr>
            </w:pPr>
            <w:r>
              <w:rPr>
                <w:rFonts w:ascii="Comic Sans MS" w:eastAsia="Calibri" w:hAnsi="Comic Sans MS" w:cs="Arial"/>
                <w:sz w:val="19"/>
                <w:szCs w:val="19"/>
              </w:rPr>
              <w:t>£17,786</w:t>
            </w:r>
          </w:p>
        </w:tc>
      </w:tr>
      <w:tr w:rsidR="008D0AB3" w:rsidRPr="00950C85" w14:paraId="07425C0C" w14:textId="77777777" w:rsidTr="008D0AB3">
        <w:tc>
          <w:tcPr>
            <w:tcW w:w="4797" w:type="dxa"/>
            <w:shd w:val="clear" w:color="auto" w:fill="auto"/>
          </w:tcPr>
          <w:p w14:paraId="0887E7D7" w14:textId="77777777" w:rsidR="008D0AB3" w:rsidRPr="00950C85" w:rsidRDefault="008D0AB3" w:rsidP="008D0AB3">
            <w:pPr>
              <w:rPr>
                <w:rFonts w:ascii="Comic Sans MS" w:eastAsia="Calibri" w:hAnsi="Comic Sans MS" w:cs="Arial"/>
                <w:sz w:val="19"/>
                <w:szCs w:val="19"/>
              </w:rPr>
            </w:pPr>
            <w:r w:rsidRPr="00950C85">
              <w:rPr>
                <w:rFonts w:ascii="Comic Sans MS" w:eastAsia="Calibri" w:hAnsi="Comic Sans MS" w:cs="Arial"/>
                <w:sz w:val="19"/>
                <w:szCs w:val="19"/>
              </w:rPr>
              <w:t>Total spent on PE and Sport</w:t>
            </w:r>
          </w:p>
        </w:tc>
        <w:tc>
          <w:tcPr>
            <w:tcW w:w="4621" w:type="dxa"/>
            <w:shd w:val="clear" w:color="auto" w:fill="auto"/>
          </w:tcPr>
          <w:p w14:paraId="60D5DB13" w14:textId="204C11BF" w:rsidR="008D0AB3" w:rsidRPr="008B28F3" w:rsidRDefault="008D0AB3" w:rsidP="006722D8">
            <w:pPr>
              <w:jc w:val="right"/>
              <w:rPr>
                <w:rFonts w:ascii="Comic Sans MS" w:eastAsia="Calibri" w:hAnsi="Comic Sans MS" w:cs="Arial"/>
                <w:sz w:val="19"/>
                <w:szCs w:val="19"/>
                <w:highlight w:val="yellow"/>
              </w:rPr>
            </w:pPr>
            <w:r w:rsidRPr="00AE4DEE">
              <w:rPr>
                <w:rFonts w:ascii="Comic Sans MS" w:eastAsia="Calibri" w:hAnsi="Comic Sans MS" w:cs="Arial"/>
                <w:sz w:val="19"/>
                <w:szCs w:val="19"/>
              </w:rPr>
              <w:t>£</w:t>
            </w:r>
            <w:r w:rsidR="006722D8" w:rsidRPr="00AE4DEE">
              <w:rPr>
                <w:rFonts w:ascii="Comic Sans MS" w:eastAsia="Calibri" w:hAnsi="Comic Sans MS" w:cs="Arial"/>
                <w:sz w:val="19"/>
                <w:szCs w:val="19"/>
              </w:rPr>
              <w:t>27,042</w:t>
            </w:r>
          </w:p>
        </w:tc>
      </w:tr>
    </w:tbl>
    <w:p w14:paraId="6B9E3BE6" w14:textId="77777777" w:rsidR="008D0AB3" w:rsidRDefault="008D0AB3" w:rsidP="00D33647">
      <w:pPr>
        <w:rPr>
          <w:rFonts w:ascii="Comic Sans MS" w:hAnsi="Comic Sans MS" w:cs="Arial"/>
          <w:sz w:val="19"/>
          <w:szCs w:val="19"/>
        </w:rPr>
      </w:pPr>
    </w:p>
    <w:p w14:paraId="227C5693" w14:textId="77777777" w:rsidR="008D0AB3" w:rsidRDefault="008D0AB3" w:rsidP="00D33647">
      <w:pPr>
        <w:rPr>
          <w:rFonts w:ascii="Comic Sans MS" w:hAnsi="Comic Sans MS" w:cs="Arial"/>
          <w:sz w:val="19"/>
          <w:szCs w:val="19"/>
        </w:rPr>
      </w:pPr>
    </w:p>
    <w:p w14:paraId="1D91A076" w14:textId="41D15ADA" w:rsidR="008D0AB3" w:rsidRPr="00950C85" w:rsidRDefault="008D0AB3" w:rsidP="00D33647">
      <w:pPr>
        <w:rPr>
          <w:rFonts w:ascii="Comic Sans MS" w:hAnsi="Comic Sans MS" w:cs="Arial"/>
          <w:sz w:val="19"/>
          <w:szCs w:val="19"/>
        </w:rPr>
      </w:pPr>
      <w:r>
        <w:rPr>
          <w:rFonts w:ascii="Comic Sans MS" w:hAnsi="Comic Sans MS" w:cs="Arial"/>
          <w:sz w:val="19"/>
          <w:szCs w:val="19"/>
        </w:rPr>
        <w:t>We fund the deficit through the school’s main budget or parent donations. The actual deficit in t</w:t>
      </w:r>
      <w:r w:rsidR="00377F01">
        <w:rPr>
          <w:rFonts w:ascii="Comic Sans MS" w:hAnsi="Comic Sans MS" w:cs="Arial"/>
          <w:sz w:val="19"/>
          <w:szCs w:val="19"/>
        </w:rPr>
        <w:t xml:space="preserve">he sports grant at the start </w:t>
      </w:r>
      <w:r w:rsidR="0046645B">
        <w:rPr>
          <w:rFonts w:ascii="Comic Sans MS" w:hAnsi="Comic Sans MS" w:cs="Arial"/>
          <w:sz w:val="19"/>
          <w:szCs w:val="19"/>
        </w:rPr>
        <w:t>of 21/22</w:t>
      </w:r>
      <w:r>
        <w:rPr>
          <w:rFonts w:ascii="Comic Sans MS" w:hAnsi="Comic Sans MS" w:cs="Arial"/>
          <w:sz w:val="19"/>
          <w:szCs w:val="19"/>
        </w:rPr>
        <w:t xml:space="preserve"> was </w:t>
      </w:r>
      <w:r w:rsidR="00B84C31" w:rsidRPr="00377F01">
        <w:rPr>
          <w:rFonts w:ascii="Comic Sans MS" w:hAnsi="Comic Sans MS" w:cs="Arial"/>
          <w:sz w:val="19"/>
          <w:szCs w:val="19"/>
        </w:rPr>
        <w:t>£</w:t>
      </w:r>
      <w:r w:rsidR="00377F01" w:rsidRPr="00377F01">
        <w:rPr>
          <w:rFonts w:ascii="Comic Sans MS" w:hAnsi="Comic Sans MS" w:cs="Arial"/>
          <w:sz w:val="19"/>
          <w:szCs w:val="19"/>
        </w:rPr>
        <w:t>1095</w:t>
      </w:r>
      <w:r w:rsidR="00B84C31">
        <w:rPr>
          <w:rFonts w:ascii="Comic Sans MS" w:hAnsi="Comic Sans MS" w:cs="Arial"/>
          <w:sz w:val="19"/>
          <w:szCs w:val="19"/>
        </w:rPr>
        <w:t xml:space="preserve">, </w:t>
      </w:r>
      <w:r w:rsidR="00377F01">
        <w:rPr>
          <w:rFonts w:ascii="Comic Sans MS" w:hAnsi="Comic Sans MS" w:cs="Arial"/>
          <w:sz w:val="19"/>
          <w:szCs w:val="19"/>
        </w:rPr>
        <w:t xml:space="preserve">which was an over spend from the previous year. </w:t>
      </w:r>
      <w:r w:rsidR="00FB1067">
        <w:rPr>
          <w:rFonts w:ascii="Comic Sans MS" w:hAnsi="Comic Sans MS" w:cs="Arial"/>
          <w:sz w:val="19"/>
          <w:szCs w:val="19"/>
        </w:rPr>
        <w:t>For the rest of the academic year 2021-2022 we have £2049</w:t>
      </w:r>
      <w:r w:rsidR="00C926F5">
        <w:rPr>
          <w:rFonts w:ascii="Comic Sans MS" w:hAnsi="Comic Sans MS" w:cs="Arial"/>
          <w:sz w:val="19"/>
          <w:szCs w:val="19"/>
        </w:rPr>
        <w:t xml:space="preserve"> to spend from this allocation according to the grant funding. </w:t>
      </w:r>
      <w:proofErr w:type="gramStart"/>
      <w:r w:rsidR="00C926F5">
        <w:rPr>
          <w:rFonts w:ascii="Comic Sans MS" w:hAnsi="Comic Sans MS" w:cs="Arial"/>
          <w:sz w:val="19"/>
          <w:szCs w:val="19"/>
        </w:rPr>
        <w:t>However</w:t>
      </w:r>
      <w:proofErr w:type="gramEnd"/>
      <w:r w:rsidR="00C926F5">
        <w:rPr>
          <w:rFonts w:ascii="Comic Sans MS" w:hAnsi="Comic Sans MS" w:cs="Arial"/>
          <w:sz w:val="19"/>
          <w:szCs w:val="19"/>
        </w:rPr>
        <w:t xml:space="preserve"> a full break down of actual spending on sports equipment/</w:t>
      </w:r>
      <w:r w:rsidR="00B85388">
        <w:rPr>
          <w:rFonts w:ascii="Comic Sans MS" w:hAnsi="Comic Sans MS" w:cs="Arial"/>
          <w:sz w:val="19"/>
          <w:szCs w:val="19"/>
        </w:rPr>
        <w:t>services</w:t>
      </w:r>
      <w:r w:rsidR="00C926F5">
        <w:rPr>
          <w:rFonts w:ascii="Comic Sans MS" w:hAnsi="Comic Sans MS" w:cs="Arial"/>
          <w:sz w:val="19"/>
          <w:szCs w:val="19"/>
        </w:rPr>
        <w:t xml:space="preserve"> is as below. As you can see this far exceeds the grant funding</w:t>
      </w:r>
      <w:r w:rsidR="00B85388">
        <w:rPr>
          <w:rFonts w:ascii="Comic Sans MS" w:hAnsi="Comic Sans MS" w:cs="Arial"/>
          <w:sz w:val="19"/>
          <w:szCs w:val="19"/>
        </w:rPr>
        <w:t xml:space="preserve"> of £17786, the balance of which is covered by the main school budget. </w:t>
      </w:r>
    </w:p>
    <w:p w14:paraId="55054744" w14:textId="77777777" w:rsidR="00D33647" w:rsidRPr="00950C85" w:rsidRDefault="00D33647" w:rsidP="00D33647">
      <w:pPr>
        <w:rPr>
          <w:rFonts w:ascii="Comic Sans MS" w:hAnsi="Comic Sans MS" w:cs="Arial"/>
          <w:sz w:val="19"/>
          <w:szCs w:val="19"/>
        </w:rPr>
      </w:pPr>
    </w:p>
    <w:p w14:paraId="468BDC10"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Terms</w:t>
      </w:r>
      <w:r w:rsidR="001F30D5" w:rsidRPr="00950C85">
        <w:rPr>
          <w:rFonts w:ascii="Comic Sans MS" w:hAnsi="Comic Sans MS" w:cs="Arial"/>
          <w:b/>
          <w:sz w:val="19"/>
          <w:szCs w:val="19"/>
        </w:rPr>
        <w:t xml:space="preserve"> on which the PE and Sport Premium</w:t>
      </w:r>
      <w:r w:rsidRPr="00950C85">
        <w:rPr>
          <w:rFonts w:ascii="Comic Sans MS" w:hAnsi="Comic Sans MS" w:cs="Arial"/>
          <w:b/>
          <w:sz w:val="19"/>
          <w:szCs w:val="19"/>
        </w:rPr>
        <w:t xml:space="preserve"> is allocated to schools</w:t>
      </w:r>
    </w:p>
    <w:p w14:paraId="7E861BEA" w14:textId="77777777" w:rsidR="00D33647" w:rsidRPr="00950C85" w:rsidRDefault="00D33647" w:rsidP="00D33647">
      <w:pPr>
        <w:rPr>
          <w:rFonts w:ascii="Comic Sans MS" w:hAnsi="Comic Sans MS" w:cs="Arial"/>
          <w:b/>
          <w:sz w:val="19"/>
          <w:szCs w:val="19"/>
        </w:rPr>
      </w:pPr>
    </w:p>
    <w:p w14:paraId="79E9D27F"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The grant must be spent by maintained schools and academies on improving the provision of PE and sport for the benefit of pupils so that they develop healthy lifestyles. Maintained schools and academies must publish, on their website, information about their use of the PE and Sport Grant allocation. Schools should publish the amount of grant received; how it has been spent (or will be spent) and what impact the school</w:t>
      </w:r>
    </w:p>
    <w:p w14:paraId="1A3D40F5"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has seen on pupils’ PE and sport participation and attainment as a result, to help to ensure that all pupils develop healthy lifestyles.</w:t>
      </w:r>
    </w:p>
    <w:p w14:paraId="3AF1C35B" w14:textId="77777777" w:rsidR="00D33647" w:rsidRPr="00950C85" w:rsidRDefault="00D33647" w:rsidP="00D33647">
      <w:pPr>
        <w:rPr>
          <w:rFonts w:ascii="Comic Sans MS" w:hAnsi="Comic Sans MS" w:cs="Arial"/>
          <w:sz w:val="19"/>
          <w:szCs w:val="19"/>
        </w:rPr>
      </w:pPr>
    </w:p>
    <w:p w14:paraId="67E0576B"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How does Havannah use its PE and Sport Premium?</w:t>
      </w:r>
    </w:p>
    <w:p w14:paraId="24868A26" w14:textId="77777777" w:rsidR="001F30D5" w:rsidRPr="00950C85" w:rsidRDefault="001F30D5" w:rsidP="00D33647">
      <w:pPr>
        <w:rPr>
          <w:rFonts w:ascii="Comic Sans MS" w:hAnsi="Comic Sans MS" w:cs="Arial"/>
          <w:b/>
          <w:sz w:val="19"/>
          <w:szCs w:val="19"/>
        </w:rPr>
      </w:pPr>
    </w:p>
    <w:p w14:paraId="586EAB52" w14:textId="38FEF7A5" w:rsidR="00D33647" w:rsidRPr="00950C85" w:rsidRDefault="00AB0CDA" w:rsidP="00D33647">
      <w:pPr>
        <w:rPr>
          <w:rFonts w:ascii="Comic Sans MS" w:hAnsi="Comic Sans MS" w:cs="Arial"/>
          <w:sz w:val="19"/>
          <w:szCs w:val="19"/>
        </w:rPr>
      </w:pPr>
      <w:r w:rsidRPr="00950C85">
        <w:rPr>
          <w:rFonts w:ascii="Comic Sans MS" w:hAnsi="Comic Sans MS" w:cs="Arial"/>
          <w:sz w:val="19"/>
          <w:szCs w:val="19"/>
        </w:rPr>
        <w:t>We</w:t>
      </w:r>
      <w:bookmarkStart w:id="0" w:name="_GoBack"/>
      <w:bookmarkEnd w:id="0"/>
      <w:r w:rsidRPr="00950C85">
        <w:rPr>
          <w:rFonts w:ascii="Comic Sans MS" w:hAnsi="Comic Sans MS" w:cs="Arial"/>
          <w:sz w:val="19"/>
          <w:szCs w:val="19"/>
        </w:rPr>
        <w:t xml:space="preserve"> use the PE and S</w:t>
      </w:r>
      <w:r w:rsidR="00D33647" w:rsidRPr="00950C85">
        <w:rPr>
          <w:rFonts w:ascii="Comic Sans MS" w:hAnsi="Comic Sans MS" w:cs="Arial"/>
          <w:sz w:val="19"/>
          <w:szCs w:val="19"/>
        </w:rPr>
        <w:t xml:space="preserve">ports Premium to ensure that </w:t>
      </w:r>
      <w:r w:rsidRPr="00950C85">
        <w:rPr>
          <w:rFonts w:ascii="Comic Sans MS" w:hAnsi="Comic Sans MS" w:cs="Arial"/>
          <w:sz w:val="19"/>
          <w:szCs w:val="19"/>
        </w:rPr>
        <w:t xml:space="preserve">all </w:t>
      </w:r>
      <w:r w:rsidR="00D33647" w:rsidRPr="00950C85">
        <w:rPr>
          <w:rFonts w:ascii="Comic Sans MS" w:hAnsi="Comic Sans MS" w:cs="Arial"/>
          <w:sz w:val="19"/>
          <w:szCs w:val="19"/>
        </w:rPr>
        <w:t>pupils have access to a wide</w:t>
      </w:r>
      <w:r w:rsidRPr="00950C85">
        <w:rPr>
          <w:rFonts w:ascii="Comic Sans MS" w:hAnsi="Comic Sans MS" w:cs="Arial"/>
          <w:sz w:val="19"/>
          <w:szCs w:val="19"/>
        </w:rPr>
        <w:t xml:space="preserve"> </w:t>
      </w:r>
      <w:r w:rsidR="00D33647" w:rsidRPr="00950C85">
        <w:rPr>
          <w:rFonts w:ascii="Comic Sans MS" w:hAnsi="Comic Sans MS" w:cs="Arial"/>
          <w:sz w:val="19"/>
          <w:szCs w:val="19"/>
        </w:rPr>
        <w:t xml:space="preserve">range and quality provision of PE and sports </w:t>
      </w:r>
      <w:proofErr w:type="spellStart"/>
      <w:r w:rsidR="00D33647" w:rsidRPr="00950C85">
        <w:rPr>
          <w:rFonts w:ascii="Comic Sans MS" w:hAnsi="Comic Sans MS" w:cs="Arial"/>
          <w:sz w:val="19"/>
          <w:szCs w:val="19"/>
        </w:rPr>
        <w:t>recognising</w:t>
      </w:r>
      <w:proofErr w:type="spellEnd"/>
      <w:r w:rsidR="00D33647" w:rsidRPr="00950C85">
        <w:rPr>
          <w:rFonts w:ascii="Comic Sans MS" w:hAnsi="Comic Sans MS" w:cs="Arial"/>
          <w:sz w:val="19"/>
          <w:szCs w:val="19"/>
        </w:rPr>
        <w:t xml:space="preserve"> the contribution that</w:t>
      </w:r>
      <w:r w:rsidRPr="00950C85">
        <w:rPr>
          <w:rFonts w:ascii="Comic Sans MS" w:hAnsi="Comic Sans MS" w:cs="Arial"/>
          <w:sz w:val="19"/>
          <w:szCs w:val="19"/>
        </w:rPr>
        <w:t xml:space="preserve"> PE and s</w:t>
      </w:r>
      <w:r w:rsidR="00D33647" w:rsidRPr="00950C85">
        <w:rPr>
          <w:rFonts w:ascii="Comic Sans MS" w:hAnsi="Comic Sans MS" w:cs="Arial"/>
          <w:sz w:val="19"/>
          <w:szCs w:val="19"/>
        </w:rPr>
        <w:t>ports can have to the broader life of the school and consequently</w:t>
      </w:r>
      <w:r w:rsidRPr="00950C85">
        <w:rPr>
          <w:rFonts w:ascii="Comic Sans MS" w:hAnsi="Comic Sans MS" w:cs="Arial"/>
          <w:sz w:val="19"/>
          <w:szCs w:val="19"/>
        </w:rPr>
        <w:t xml:space="preserve"> </w:t>
      </w:r>
      <w:r w:rsidR="00D33647" w:rsidRPr="00950C85">
        <w:rPr>
          <w:rFonts w:ascii="Comic Sans MS" w:hAnsi="Comic Sans MS" w:cs="Arial"/>
          <w:sz w:val="19"/>
          <w:szCs w:val="19"/>
        </w:rPr>
        <w:t>outcomes for pupils.</w:t>
      </w:r>
      <w:r w:rsidRPr="00950C85">
        <w:rPr>
          <w:rFonts w:ascii="Comic Sans MS" w:hAnsi="Comic Sans MS" w:cs="Arial"/>
          <w:sz w:val="19"/>
          <w:szCs w:val="19"/>
        </w:rPr>
        <w:t xml:space="preserve"> </w:t>
      </w:r>
      <w:r w:rsidR="00D33647" w:rsidRPr="00950C85">
        <w:rPr>
          <w:rFonts w:ascii="Comic Sans MS" w:hAnsi="Comic Sans MS" w:cs="Arial"/>
          <w:sz w:val="19"/>
          <w:szCs w:val="19"/>
        </w:rPr>
        <w:t>Havannah Primary School is using the PE funding to raise the standard of teaching in PE across the whole school, to offer a wider range of sporting activities and to provide better resources.</w:t>
      </w:r>
      <w:r w:rsidRPr="00950C85">
        <w:rPr>
          <w:rFonts w:ascii="Comic Sans MS" w:hAnsi="Comic Sans MS" w:cs="Arial"/>
          <w:sz w:val="19"/>
          <w:szCs w:val="19"/>
        </w:rPr>
        <w:t xml:space="preserve"> We are also using the funding to take part in and coach teams to a high standard for Congleton Education Community Partnership sporting events and </w:t>
      </w:r>
      <w:proofErr w:type="spellStart"/>
      <w:r w:rsidRPr="00950C85">
        <w:rPr>
          <w:rFonts w:ascii="Comic Sans MS" w:hAnsi="Comic Sans MS" w:cs="Arial"/>
          <w:sz w:val="19"/>
          <w:szCs w:val="19"/>
        </w:rPr>
        <w:t>Sandb</w:t>
      </w:r>
      <w:r w:rsidR="008B28F3">
        <w:rPr>
          <w:rFonts w:ascii="Comic Sans MS" w:hAnsi="Comic Sans MS" w:cs="Arial"/>
          <w:sz w:val="19"/>
          <w:szCs w:val="19"/>
        </w:rPr>
        <w:t>ach</w:t>
      </w:r>
      <w:proofErr w:type="spellEnd"/>
      <w:r w:rsidR="008B28F3">
        <w:rPr>
          <w:rFonts w:ascii="Comic Sans MS" w:hAnsi="Comic Sans MS" w:cs="Arial"/>
          <w:sz w:val="19"/>
          <w:szCs w:val="19"/>
        </w:rPr>
        <w:t xml:space="preserve"> Schools Sports Partnership </w:t>
      </w:r>
      <w:r w:rsidRPr="00950C85">
        <w:rPr>
          <w:rFonts w:ascii="Comic Sans MS" w:hAnsi="Comic Sans MS" w:cs="Arial"/>
          <w:sz w:val="19"/>
          <w:szCs w:val="19"/>
        </w:rPr>
        <w:t xml:space="preserve">sporting events. </w:t>
      </w:r>
    </w:p>
    <w:p w14:paraId="28AF48A0" w14:textId="77777777" w:rsidR="00D33647" w:rsidRPr="00950C85" w:rsidRDefault="00D33647" w:rsidP="00D33647">
      <w:pPr>
        <w:rPr>
          <w:rFonts w:ascii="Comic Sans MS" w:hAnsi="Comic Sans MS" w:cs="Arial"/>
          <w:sz w:val="19"/>
          <w:szCs w:val="19"/>
        </w:rPr>
      </w:pPr>
    </w:p>
    <w:p w14:paraId="6781E1D0" w14:textId="77777777" w:rsidR="003A68F4" w:rsidRPr="00950C85" w:rsidRDefault="003A68F4" w:rsidP="00D668E4">
      <w:pPr>
        <w:autoSpaceDE w:val="0"/>
        <w:autoSpaceDN w:val="0"/>
        <w:adjustRightInd w:val="0"/>
        <w:rPr>
          <w:rFonts w:ascii="Comic Sans MS" w:hAnsi="Comic Sans MS" w:cs="Arial"/>
          <w:sz w:val="19"/>
          <w:szCs w:val="19"/>
        </w:rPr>
      </w:pPr>
    </w:p>
    <w:p w14:paraId="7CC0D189" w14:textId="77777777" w:rsidR="00D668E4" w:rsidRPr="00950C85" w:rsidRDefault="00D668E4" w:rsidP="00D668E4">
      <w:pPr>
        <w:autoSpaceDE w:val="0"/>
        <w:autoSpaceDN w:val="0"/>
        <w:adjustRightInd w:val="0"/>
        <w:rPr>
          <w:rFonts w:ascii="Comic Sans MS" w:hAnsi="Comic Sans MS" w:cs="Arial-BoldMT"/>
          <w:b/>
          <w:bCs/>
          <w:sz w:val="19"/>
          <w:szCs w:val="19"/>
          <w:lang w:val="en-GB" w:eastAsia="en-GB"/>
        </w:rPr>
      </w:pPr>
      <w:r w:rsidRPr="00950C85">
        <w:rPr>
          <w:rFonts w:ascii="Comic Sans MS" w:hAnsi="Comic Sans MS" w:cs="Arial-BoldMT"/>
          <w:b/>
          <w:bCs/>
          <w:sz w:val="19"/>
          <w:szCs w:val="19"/>
          <w:lang w:val="en-GB" w:eastAsia="en-GB"/>
        </w:rPr>
        <w:t>Objectives for spending the grant:</w:t>
      </w:r>
    </w:p>
    <w:p w14:paraId="0C3360F8" w14:textId="77777777" w:rsidR="003A68F4" w:rsidRPr="00950C85" w:rsidRDefault="003A68F4" w:rsidP="00D668E4">
      <w:pPr>
        <w:autoSpaceDE w:val="0"/>
        <w:autoSpaceDN w:val="0"/>
        <w:adjustRightInd w:val="0"/>
        <w:rPr>
          <w:rFonts w:ascii="Comic Sans MS" w:hAnsi="Comic Sans MS" w:cs="Arial-BoldMT"/>
          <w:b/>
          <w:bCs/>
          <w:sz w:val="19"/>
          <w:szCs w:val="19"/>
          <w:lang w:val="en-GB" w:eastAsia="en-GB"/>
        </w:rPr>
      </w:pPr>
    </w:p>
    <w:p w14:paraId="2A1BC8A9"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1. To ensure that PE is well managed and led - this leads to improvements in PE and school sport.</w:t>
      </w:r>
    </w:p>
    <w:p w14:paraId="06EDC893"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2. To provide training, development and purchase resources to ensure PE</w:t>
      </w:r>
      <w:r w:rsidR="00D33647" w:rsidRPr="00950C85">
        <w:rPr>
          <w:rFonts w:ascii="Comic Sans MS" w:hAnsi="Comic Sans MS" w:cs="ArialMT"/>
          <w:sz w:val="19"/>
          <w:szCs w:val="19"/>
          <w:lang w:val="en-GB" w:eastAsia="en-GB"/>
        </w:rPr>
        <w:t xml:space="preserve"> is taught</w:t>
      </w:r>
      <w:r w:rsidRPr="00950C85">
        <w:rPr>
          <w:rFonts w:ascii="Comic Sans MS" w:hAnsi="Comic Sans MS" w:cs="ArialMT"/>
          <w:sz w:val="19"/>
          <w:szCs w:val="19"/>
          <w:lang w:val="en-GB" w:eastAsia="en-GB"/>
        </w:rPr>
        <w:t xml:space="preserve"> well.</w:t>
      </w:r>
    </w:p>
    <w:p w14:paraId="6B346653" w14:textId="77777777" w:rsidR="001F30D5" w:rsidRPr="00950C85" w:rsidRDefault="00D668E4"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3. </w:t>
      </w:r>
      <w:r w:rsidR="001F30D5" w:rsidRPr="00950C85">
        <w:rPr>
          <w:rFonts w:ascii="Comic Sans MS" w:hAnsi="Comic Sans MS" w:cs="ArialMT"/>
          <w:sz w:val="19"/>
          <w:szCs w:val="19"/>
          <w:lang w:val="en-GB" w:eastAsia="en-GB"/>
        </w:rPr>
        <w:t>To employ additional staff (teachers and coaches) to work alongside teachers in lessons to increase their subject knowledge and confidence in PE</w:t>
      </w:r>
      <w:r w:rsidR="003A68F4" w:rsidRPr="00950C85">
        <w:rPr>
          <w:rFonts w:ascii="Comic Sans MS" w:hAnsi="Comic Sans MS" w:cs="ArialMT"/>
          <w:sz w:val="19"/>
          <w:szCs w:val="19"/>
          <w:lang w:val="en-GB" w:eastAsia="en-GB"/>
        </w:rPr>
        <w:t xml:space="preserve">, ensuring coverage of the National Curriculum. </w:t>
      </w:r>
    </w:p>
    <w:p w14:paraId="54465D76" w14:textId="77777777" w:rsidR="00D668E4" w:rsidRPr="00950C85" w:rsidRDefault="00C66D01"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4. To employ </w:t>
      </w:r>
      <w:r w:rsidR="00D668E4" w:rsidRPr="00950C85">
        <w:rPr>
          <w:rFonts w:ascii="Comic Sans MS" w:hAnsi="Comic Sans MS" w:cs="ArialMT"/>
          <w:sz w:val="19"/>
          <w:szCs w:val="19"/>
          <w:lang w:val="en-GB" w:eastAsia="en-GB"/>
        </w:rPr>
        <w:t xml:space="preserve">specialist </w:t>
      </w:r>
      <w:r w:rsidR="001F30D5" w:rsidRPr="00950C85">
        <w:rPr>
          <w:rFonts w:ascii="Comic Sans MS" w:hAnsi="Comic Sans MS" w:cs="ArialMT"/>
          <w:sz w:val="19"/>
          <w:szCs w:val="19"/>
          <w:lang w:val="en-GB" w:eastAsia="en-GB"/>
        </w:rPr>
        <w:t>coaches</w:t>
      </w:r>
      <w:r w:rsidR="00D668E4" w:rsidRPr="00950C85">
        <w:rPr>
          <w:rFonts w:ascii="Comic Sans MS" w:hAnsi="Comic Sans MS" w:cs="ArialMT"/>
          <w:sz w:val="19"/>
          <w:szCs w:val="19"/>
          <w:lang w:val="en-GB" w:eastAsia="en-GB"/>
        </w:rPr>
        <w:t xml:space="preserve"> to lead after-school sports clubs </w:t>
      </w:r>
      <w:r w:rsidR="003A68F4" w:rsidRPr="00950C85">
        <w:rPr>
          <w:rFonts w:ascii="Comic Sans MS" w:hAnsi="Comic Sans MS" w:cs="ArialMT"/>
          <w:sz w:val="19"/>
          <w:szCs w:val="19"/>
          <w:lang w:val="en-GB" w:eastAsia="en-GB"/>
        </w:rPr>
        <w:t xml:space="preserve">giving </w:t>
      </w:r>
      <w:r w:rsidR="003A68F4" w:rsidRPr="00950C85">
        <w:rPr>
          <w:rFonts w:ascii="Comic Sans MS" w:hAnsi="Comic Sans MS" w:cs="Arial"/>
          <w:sz w:val="19"/>
          <w:szCs w:val="19"/>
        </w:rPr>
        <w:t xml:space="preserve">multiple opportunities for children to learn new skills and participate in sports which they may not have tried before, whatever their need. </w:t>
      </w:r>
    </w:p>
    <w:p w14:paraId="2A7C5382" w14:textId="77777777" w:rsidR="00D668E4" w:rsidRPr="00950C85" w:rsidRDefault="001F30D5"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5.</w:t>
      </w:r>
      <w:r w:rsidR="00D668E4" w:rsidRPr="00950C85">
        <w:rPr>
          <w:rFonts w:ascii="Comic Sans MS" w:hAnsi="Comic Sans MS" w:cs="ArialMT"/>
          <w:sz w:val="19"/>
          <w:szCs w:val="19"/>
          <w:lang w:val="en-GB" w:eastAsia="en-GB"/>
        </w:rPr>
        <w:t xml:space="preserve"> To buy into existing local sports networks such as school sports partnerships.</w:t>
      </w:r>
    </w:p>
    <w:p w14:paraId="7E9C5B52" w14:textId="77777777" w:rsidR="00D668E4" w:rsidRPr="00950C85" w:rsidRDefault="003A68F4" w:rsidP="00D668E4">
      <w:pPr>
        <w:rPr>
          <w:rFonts w:ascii="Comic Sans MS" w:hAnsi="Comic Sans MS" w:cs="ArialMT"/>
          <w:sz w:val="19"/>
          <w:szCs w:val="19"/>
          <w:lang w:val="en-GB" w:eastAsia="en-GB"/>
        </w:rPr>
      </w:pPr>
      <w:r w:rsidRPr="00950C85">
        <w:rPr>
          <w:rFonts w:ascii="Comic Sans MS" w:hAnsi="Comic Sans MS" w:cs="ArialMT"/>
          <w:sz w:val="19"/>
          <w:szCs w:val="19"/>
          <w:lang w:val="en-GB" w:eastAsia="en-GB"/>
        </w:rPr>
        <w:t>6</w:t>
      </w:r>
      <w:r w:rsidR="00D668E4" w:rsidRPr="00950C85">
        <w:rPr>
          <w:rFonts w:ascii="Comic Sans MS" w:hAnsi="Comic Sans MS" w:cs="ArialMT"/>
          <w:sz w:val="19"/>
          <w:szCs w:val="19"/>
          <w:lang w:val="en-GB" w:eastAsia="en-GB"/>
        </w:rPr>
        <w:t>. To ensure that children develop healthy lifestyles.</w:t>
      </w:r>
    </w:p>
    <w:p w14:paraId="4F68425D" w14:textId="77777777" w:rsidR="001F30D5" w:rsidRPr="00950C85" w:rsidRDefault="003A68F4" w:rsidP="00D668E4">
      <w:pPr>
        <w:rPr>
          <w:rFonts w:ascii="Comic Sans MS" w:hAnsi="Comic Sans MS" w:cs="Arial"/>
          <w:sz w:val="19"/>
          <w:szCs w:val="19"/>
        </w:rPr>
      </w:pPr>
      <w:r w:rsidRPr="00950C85">
        <w:rPr>
          <w:rFonts w:ascii="Comic Sans MS" w:hAnsi="Comic Sans MS" w:cs="Arial"/>
          <w:sz w:val="19"/>
          <w:szCs w:val="19"/>
        </w:rPr>
        <w:t>7</w:t>
      </w:r>
      <w:r w:rsidR="001F30D5" w:rsidRPr="00950C85">
        <w:rPr>
          <w:rFonts w:ascii="Comic Sans MS" w:hAnsi="Comic Sans MS" w:cs="Arial"/>
          <w:sz w:val="19"/>
          <w:szCs w:val="19"/>
        </w:rPr>
        <w:t>. Forging links with PE teachers in local primary and secondary schools to help primary staff improve their PE and sports provision.</w:t>
      </w:r>
    </w:p>
    <w:p w14:paraId="6DC6C113"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8. </w:t>
      </w:r>
      <w:r w:rsidR="001F30D5" w:rsidRPr="00950C85">
        <w:rPr>
          <w:rFonts w:ascii="Comic Sans MS" w:hAnsi="Comic Sans MS" w:cs="Arial"/>
          <w:sz w:val="19"/>
          <w:szCs w:val="19"/>
        </w:rPr>
        <w:t xml:space="preserve">To promote and engage children through sports competitions and games. For both KS1 and KS2 pupils.  </w:t>
      </w:r>
    </w:p>
    <w:p w14:paraId="7CE9E731"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lastRenderedPageBreak/>
        <w:t xml:space="preserve">9. </w:t>
      </w:r>
      <w:r w:rsidR="001F30D5" w:rsidRPr="00950C85">
        <w:rPr>
          <w:rFonts w:ascii="Comic Sans MS" w:hAnsi="Comic Sans MS" w:cs="Arial"/>
          <w:sz w:val="19"/>
          <w:szCs w:val="19"/>
        </w:rPr>
        <w:t xml:space="preserve">To enhance children’s attitudes towards healthy lifestyles through educating their food choices and increasing their knowledge of the importance of daily exercise. </w:t>
      </w:r>
    </w:p>
    <w:p w14:paraId="34573538" w14:textId="77777777" w:rsidR="00D668E4"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10. </w:t>
      </w:r>
      <w:r w:rsidR="001F30D5" w:rsidRPr="00950C85">
        <w:rPr>
          <w:rFonts w:ascii="Comic Sans MS" w:hAnsi="Comic Sans MS" w:cs="Arial"/>
          <w:sz w:val="19"/>
          <w:szCs w:val="19"/>
        </w:rPr>
        <w:t>To present external sports companies and clubs to the children, lending opportunity for children to work with adults with different skill sets and ex</w:t>
      </w:r>
      <w:r w:rsidRPr="00950C85">
        <w:rPr>
          <w:rFonts w:ascii="Comic Sans MS" w:hAnsi="Comic Sans MS" w:cs="Arial"/>
          <w:sz w:val="19"/>
          <w:szCs w:val="19"/>
        </w:rPr>
        <w:t xml:space="preserve">periences. </w:t>
      </w:r>
      <w:proofErr w:type="gramStart"/>
      <w:r w:rsidRPr="00950C85">
        <w:rPr>
          <w:rFonts w:ascii="Comic Sans MS" w:hAnsi="Comic Sans MS" w:cs="Arial"/>
          <w:sz w:val="19"/>
          <w:szCs w:val="19"/>
        </w:rPr>
        <w:t>Furthermore</w:t>
      </w:r>
      <w:proofErr w:type="gramEnd"/>
      <w:r w:rsidRPr="00950C85">
        <w:rPr>
          <w:rFonts w:ascii="Comic Sans MS" w:hAnsi="Comic Sans MS" w:cs="Arial"/>
          <w:sz w:val="19"/>
          <w:szCs w:val="19"/>
        </w:rPr>
        <w:t xml:space="preserve"> to show </w:t>
      </w:r>
      <w:r w:rsidR="001F30D5" w:rsidRPr="00950C85">
        <w:rPr>
          <w:rFonts w:ascii="Comic Sans MS" w:hAnsi="Comic Sans MS" w:cs="Arial"/>
          <w:sz w:val="19"/>
          <w:szCs w:val="19"/>
        </w:rPr>
        <w:t>children the opportunities</w:t>
      </w:r>
      <w:r w:rsidRPr="00950C85">
        <w:rPr>
          <w:rFonts w:ascii="Comic Sans MS" w:hAnsi="Comic Sans MS" w:cs="Arial"/>
          <w:sz w:val="19"/>
          <w:szCs w:val="19"/>
        </w:rPr>
        <w:t xml:space="preserve"> available outside of school. For example, Congleton Rugby Club. </w:t>
      </w:r>
    </w:p>
    <w:p w14:paraId="10A166E9" w14:textId="041F17F5" w:rsidR="00D668E4" w:rsidRDefault="003A68F4" w:rsidP="003A68F4">
      <w:pPr>
        <w:rPr>
          <w:rFonts w:ascii="Comic Sans MS" w:hAnsi="Comic Sans MS" w:cs="Arial"/>
          <w:sz w:val="19"/>
          <w:szCs w:val="19"/>
        </w:rPr>
      </w:pPr>
      <w:r w:rsidRPr="00950C85">
        <w:rPr>
          <w:rFonts w:ascii="Comic Sans MS" w:hAnsi="Comic Sans MS" w:cs="Arial"/>
          <w:sz w:val="19"/>
          <w:szCs w:val="19"/>
        </w:rPr>
        <w:t>11. To ensure all children</w:t>
      </w:r>
      <w:r w:rsidR="00D668E4" w:rsidRPr="00950C85">
        <w:rPr>
          <w:rFonts w:ascii="Comic Sans MS" w:hAnsi="Comic Sans MS" w:cs="Arial"/>
          <w:sz w:val="19"/>
          <w:szCs w:val="19"/>
        </w:rPr>
        <w:t xml:space="preserve"> can swim the required 25</w:t>
      </w:r>
      <w:r w:rsidRPr="00950C85">
        <w:rPr>
          <w:rFonts w:ascii="Comic Sans MS" w:hAnsi="Comic Sans MS" w:cs="Arial"/>
          <w:sz w:val="19"/>
          <w:szCs w:val="19"/>
        </w:rPr>
        <w:t xml:space="preserve"> </w:t>
      </w:r>
      <w:r w:rsidR="00D668E4" w:rsidRPr="00950C85">
        <w:rPr>
          <w:rFonts w:ascii="Comic Sans MS" w:hAnsi="Comic Sans MS" w:cs="Arial"/>
          <w:sz w:val="19"/>
          <w:szCs w:val="19"/>
        </w:rPr>
        <w:t xml:space="preserve">metres by the end of Year 6. </w:t>
      </w:r>
    </w:p>
    <w:p w14:paraId="37E6C974" w14:textId="77777777" w:rsidR="00270E5D" w:rsidRPr="00950C85" w:rsidRDefault="00270E5D" w:rsidP="003A68F4">
      <w:pPr>
        <w:rPr>
          <w:rFonts w:ascii="Comic Sans MS" w:hAnsi="Comic Sans MS" w:cs="Arial"/>
          <w:sz w:val="19"/>
          <w:szCs w:val="19"/>
        </w:rPr>
      </w:pPr>
    </w:p>
    <w:tbl>
      <w:tblPr>
        <w:tblpPr w:leftFromText="180" w:rightFromText="180" w:vertAnchor="text" w:horzAnchor="page" w:tblpX="1090"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403"/>
        <w:gridCol w:w="4665"/>
      </w:tblGrid>
      <w:tr w:rsidR="00950C85" w14:paraId="2FD8EDD3" w14:textId="77777777" w:rsidTr="008B28F3">
        <w:tc>
          <w:tcPr>
            <w:tcW w:w="9913" w:type="dxa"/>
            <w:gridSpan w:val="3"/>
            <w:shd w:val="clear" w:color="auto" w:fill="00B0F0"/>
          </w:tcPr>
          <w:p w14:paraId="1AF5A9A6" w14:textId="3D0DAF13" w:rsidR="00950C85" w:rsidRPr="00194827" w:rsidRDefault="00950C85" w:rsidP="00FD7D3A">
            <w:pPr>
              <w:pStyle w:val="aLCPHeading"/>
              <w:framePr w:hSpace="0" w:wrap="auto" w:vAnchor="margin" w:hAnchor="text" w:xAlign="left" w:yAlign="inline"/>
            </w:pPr>
            <w:r w:rsidRPr="00194827">
              <w:t xml:space="preserve">Record of Actual Spending </w:t>
            </w:r>
            <w:r w:rsidR="0046645B">
              <w:t>2021/2022</w:t>
            </w:r>
          </w:p>
          <w:p w14:paraId="5D7A1733" w14:textId="77777777" w:rsidR="00950C85" w:rsidRDefault="00950C85" w:rsidP="00FD7D3A">
            <w:pPr>
              <w:pStyle w:val="aLCPHeading"/>
              <w:framePr w:hSpace="0" w:wrap="auto" w:vAnchor="margin" w:hAnchor="text" w:xAlign="left" w:yAlign="inline"/>
            </w:pPr>
          </w:p>
        </w:tc>
      </w:tr>
      <w:tr w:rsidR="00950C85" w14:paraId="2C18422D" w14:textId="77777777" w:rsidTr="008B28F3">
        <w:tc>
          <w:tcPr>
            <w:tcW w:w="3845" w:type="dxa"/>
            <w:shd w:val="clear" w:color="auto" w:fill="auto"/>
          </w:tcPr>
          <w:p w14:paraId="30287984" w14:textId="77777777" w:rsidR="00950C85" w:rsidRDefault="00950C85" w:rsidP="00FD7D3A">
            <w:pPr>
              <w:pStyle w:val="aLCPHeading"/>
              <w:framePr w:hSpace="0" w:wrap="auto" w:vAnchor="margin" w:hAnchor="text" w:xAlign="left" w:yAlign="inline"/>
            </w:pPr>
            <w:r>
              <w:t>Item/Project</w:t>
            </w:r>
          </w:p>
        </w:tc>
        <w:tc>
          <w:tcPr>
            <w:tcW w:w="1403" w:type="dxa"/>
            <w:shd w:val="clear" w:color="auto" w:fill="auto"/>
          </w:tcPr>
          <w:p w14:paraId="1BCA89D5" w14:textId="77777777" w:rsidR="00950C85" w:rsidRDefault="00950C85" w:rsidP="00FD7D3A">
            <w:pPr>
              <w:pStyle w:val="aLCPHeading"/>
              <w:framePr w:hSpace="0" w:wrap="auto" w:vAnchor="margin" w:hAnchor="text" w:xAlign="left" w:yAlign="inline"/>
            </w:pPr>
            <w:r>
              <w:t>Cost</w:t>
            </w:r>
          </w:p>
        </w:tc>
        <w:tc>
          <w:tcPr>
            <w:tcW w:w="4665" w:type="dxa"/>
            <w:shd w:val="clear" w:color="auto" w:fill="auto"/>
          </w:tcPr>
          <w:p w14:paraId="441671CB" w14:textId="77777777" w:rsidR="00950C85" w:rsidRDefault="00950C85" w:rsidP="00FD7D3A">
            <w:pPr>
              <w:pStyle w:val="aLCPHeading"/>
              <w:framePr w:hSpace="0" w:wrap="auto" w:vAnchor="margin" w:hAnchor="text" w:xAlign="left" w:yAlign="inline"/>
            </w:pPr>
            <w:r>
              <w:t>Impact</w:t>
            </w:r>
          </w:p>
        </w:tc>
      </w:tr>
      <w:tr w:rsidR="00950C85" w14:paraId="25F918EE" w14:textId="77777777" w:rsidTr="008B28F3">
        <w:tc>
          <w:tcPr>
            <w:tcW w:w="3845" w:type="dxa"/>
            <w:shd w:val="clear" w:color="auto" w:fill="auto"/>
          </w:tcPr>
          <w:p w14:paraId="0ADA12CF" w14:textId="31D2F600" w:rsidR="00FD7D3A" w:rsidRDefault="00946092" w:rsidP="00FD7D3A">
            <w:pPr>
              <w:pStyle w:val="aLCPHeading"/>
              <w:framePr w:hSpace="0" w:wrap="auto" w:vAnchor="margin" w:hAnchor="text" w:xAlign="left" w:yAlign="inline"/>
            </w:pPr>
            <w:proofErr w:type="spellStart"/>
            <w:r>
              <w:t>Multiflex</w:t>
            </w:r>
            <w:proofErr w:type="spellEnd"/>
            <w:r w:rsidR="00FB1067">
              <w:t xml:space="preserve"> </w:t>
            </w:r>
            <w:r w:rsidR="00FD7D3A">
              <w:t>sports coaching to work alongside teachers</w:t>
            </w:r>
          </w:p>
          <w:p w14:paraId="3E268ADE" w14:textId="77777777" w:rsidR="00FD7D3A" w:rsidRDefault="00FD7D3A" w:rsidP="00FD7D3A">
            <w:pPr>
              <w:pStyle w:val="aLCPHeading"/>
              <w:framePr w:hSpace="0" w:wrap="auto" w:vAnchor="margin" w:hAnchor="text" w:xAlign="left" w:yAlign="inline"/>
            </w:pPr>
          </w:p>
          <w:p w14:paraId="770C6DC7" w14:textId="77777777" w:rsidR="00950C85" w:rsidRDefault="00FB1067" w:rsidP="00FD7D3A">
            <w:pPr>
              <w:pStyle w:val="aLCPHeading"/>
              <w:framePr w:hSpace="0" w:wrap="auto" w:vAnchor="margin" w:hAnchor="text" w:xAlign="left" w:yAlign="inline"/>
            </w:pPr>
            <w:r>
              <w:t>April 2021 – July 2021</w:t>
            </w:r>
          </w:p>
          <w:p w14:paraId="5AB52663" w14:textId="77777777" w:rsidR="0034005D" w:rsidRDefault="0034005D" w:rsidP="00FD7D3A">
            <w:pPr>
              <w:pStyle w:val="aLCPHeading"/>
              <w:framePr w:hSpace="0" w:wrap="auto" w:vAnchor="margin" w:hAnchor="text" w:xAlign="left" w:yAlign="inline"/>
            </w:pPr>
          </w:p>
          <w:p w14:paraId="20734A73" w14:textId="77777777" w:rsidR="0034005D" w:rsidRDefault="0034005D" w:rsidP="0034005D">
            <w:pPr>
              <w:pStyle w:val="aLCPHeading"/>
              <w:framePr w:hSpace="0" w:wrap="auto" w:vAnchor="margin" w:hAnchor="text" w:xAlign="left" w:yAlign="inline"/>
            </w:pPr>
            <w:r>
              <w:t>Bee Active sports coaching to work alongside teachers</w:t>
            </w:r>
          </w:p>
          <w:p w14:paraId="01FBDCA5" w14:textId="77777777" w:rsidR="0034005D" w:rsidRDefault="0034005D" w:rsidP="0034005D">
            <w:pPr>
              <w:pStyle w:val="aLCPHeading"/>
              <w:framePr w:hSpace="0" w:wrap="auto" w:vAnchor="margin" w:hAnchor="text" w:xAlign="left" w:yAlign="inline"/>
            </w:pPr>
          </w:p>
          <w:p w14:paraId="364C68A1" w14:textId="77777777" w:rsidR="0034005D" w:rsidRDefault="0034005D" w:rsidP="0034005D">
            <w:pPr>
              <w:pStyle w:val="aLCPHeading"/>
              <w:framePr w:hSpace="0" w:wrap="auto" w:vAnchor="margin" w:hAnchor="text" w:xAlign="left" w:yAlign="inline"/>
            </w:pPr>
            <w:r>
              <w:t>September 2021 to present</w:t>
            </w:r>
          </w:p>
          <w:p w14:paraId="39AF927D" w14:textId="17F986CD" w:rsidR="0034005D" w:rsidRPr="00194827" w:rsidRDefault="0034005D" w:rsidP="00FD7D3A">
            <w:pPr>
              <w:pStyle w:val="aLCPHeading"/>
              <w:framePr w:hSpace="0" w:wrap="auto" w:vAnchor="margin" w:hAnchor="text" w:xAlign="left" w:yAlign="inline"/>
            </w:pPr>
          </w:p>
        </w:tc>
        <w:tc>
          <w:tcPr>
            <w:tcW w:w="1403" w:type="dxa"/>
            <w:shd w:val="clear" w:color="auto" w:fill="auto"/>
          </w:tcPr>
          <w:p w14:paraId="397BAAD3" w14:textId="77777777" w:rsidR="00950C85" w:rsidRDefault="00FB1067" w:rsidP="00FD7D3A">
            <w:pPr>
              <w:pStyle w:val="aLCPHeading"/>
              <w:framePr w:hSpace="0" w:wrap="auto" w:vAnchor="margin" w:hAnchor="text" w:xAlign="left" w:yAlign="inline"/>
            </w:pPr>
            <w:r>
              <w:t>£5690</w:t>
            </w:r>
          </w:p>
          <w:p w14:paraId="6A833E40" w14:textId="77777777" w:rsidR="0034005D" w:rsidRDefault="0034005D" w:rsidP="00FD7D3A">
            <w:pPr>
              <w:pStyle w:val="aLCPHeading"/>
              <w:framePr w:hSpace="0" w:wrap="auto" w:vAnchor="margin" w:hAnchor="text" w:xAlign="left" w:yAlign="inline"/>
            </w:pPr>
          </w:p>
          <w:p w14:paraId="75D6ECD3" w14:textId="77777777" w:rsidR="0034005D" w:rsidRDefault="0034005D" w:rsidP="00FD7D3A">
            <w:pPr>
              <w:pStyle w:val="aLCPHeading"/>
              <w:framePr w:hSpace="0" w:wrap="auto" w:vAnchor="margin" w:hAnchor="text" w:xAlign="left" w:yAlign="inline"/>
            </w:pPr>
          </w:p>
          <w:p w14:paraId="7875248E" w14:textId="77777777" w:rsidR="0034005D" w:rsidRDefault="0034005D" w:rsidP="00FD7D3A">
            <w:pPr>
              <w:pStyle w:val="aLCPHeading"/>
              <w:framePr w:hSpace="0" w:wrap="auto" w:vAnchor="margin" w:hAnchor="text" w:xAlign="left" w:yAlign="inline"/>
            </w:pPr>
          </w:p>
          <w:p w14:paraId="6E248A3A" w14:textId="77777777" w:rsidR="0034005D" w:rsidRDefault="0034005D" w:rsidP="00FD7D3A">
            <w:pPr>
              <w:pStyle w:val="aLCPHeading"/>
              <w:framePr w:hSpace="0" w:wrap="auto" w:vAnchor="margin" w:hAnchor="text" w:xAlign="left" w:yAlign="inline"/>
            </w:pPr>
          </w:p>
          <w:p w14:paraId="1F938C98" w14:textId="2E3E5D7A" w:rsidR="0034005D" w:rsidRPr="00194827" w:rsidRDefault="0034005D" w:rsidP="00FD7D3A">
            <w:pPr>
              <w:pStyle w:val="aLCPHeading"/>
              <w:framePr w:hSpace="0" w:wrap="auto" w:vAnchor="margin" w:hAnchor="text" w:xAlign="left" w:yAlign="inline"/>
            </w:pPr>
            <w:r w:rsidRPr="00225F57">
              <w:t>£11012</w:t>
            </w:r>
          </w:p>
        </w:tc>
        <w:tc>
          <w:tcPr>
            <w:tcW w:w="4665" w:type="dxa"/>
            <w:shd w:val="clear" w:color="auto" w:fill="auto"/>
          </w:tcPr>
          <w:p w14:paraId="7A856C1F" w14:textId="6F3B91A4" w:rsidR="00950C85" w:rsidRDefault="0034005D" w:rsidP="00FD7D3A">
            <w:pPr>
              <w:pStyle w:val="aLCPHeading"/>
              <w:framePr w:hSpace="0" w:wrap="auto" w:vAnchor="margin" w:hAnchor="text" w:xAlign="left" w:yAlign="inline"/>
            </w:pPr>
            <w:r>
              <w:t>Specialist sports coaching</w:t>
            </w:r>
            <w:r w:rsidR="00950C85">
              <w:t xml:space="preserve"> delivered half a day of PE </w:t>
            </w:r>
            <w:r w:rsidR="008B28F3">
              <w:t xml:space="preserve">to Reception to Year 6 classes. </w:t>
            </w:r>
          </w:p>
          <w:p w14:paraId="228C4674" w14:textId="729CBF8F" w:rsidR="00950C85" w:rsidRDefault="00950C85" w:rsidP="0034005D">
            <w:pPr>
              <w:pStyle w:val="aLCPHeading"/>
              <w:framePr w:hSpace="0" w:wrap="auto" w:vAnchor="margin" w:hAnchor="text" w:xAlign="left" w:yAlign="inline"/>
            </w:pPr>
            <w:r>
              <w:t>There has been a great improvement in children’s sporting ability in all areas such as dance and games due to specialist coaches. This has been reflected in high achievement in sporting competitions against other schools. Children are more eager, enthusiastic and confident in PE lessons and it has a greater presence in the school</w:t>
            </w:r>
            <w:r w:rsidR="0034005D">
              <w:t>. Bee Active have led a CPD session for staff each term</w:t>
            </w:r>
            <w:r w:rsidR="00DD3159">
              <w:t xml:space="preserve"> focusing on the PE national curriculum and planning sessions to ensure progress through the school years. These have been very beneficial for school staff. Bee Active also include a half-hour session for Pre-school children focusing on fundamental movement skills. </w:t>
            </w:r>
          </w:p>
          <w:p w14:paraId="14052F6D" w14:textId="71C15FFC" w:rsidR="0034005D" w:rsidRPr="00194827" w:rsidRDefault="0034005D" w:rsidP="0034005D">
            <w:pPr>
              <w:pStyle w:val="aLCPHeading"/>
              <w:framePr w:hSpace="0" w:wrap="auto" w:vAnchor="margin" w:hAnchor="text" w:xAlign="left" w:yAlign="inline"/>
              <w:ind w:left="0"/>
            </w:pPr>
          </w:p>
        </w:tc>
      </w:tr>
      <w:tr w:rsidR="00950C85" w14:paraId="3A9D8D93" w14:textId="77777777" w:rsidTr="008B28F3">
        <w:tc>
          <w:tcPr>
            <w:tcW w:w="3845" w:type="dxa"/>
            <w:shd w:val="clear" w:color="auto" w:fill="auto"/>
          </w:tcPr>
          <w:p w14:paraId="506DAF9D" w14:textId="77777777" w:rsidR="00950C85" w:rsidRPr="008B28F3" w:rsidRDefault="00950C85" w:rsidP="00FD7D3A">
            <w:pPr>
              <w:pStyle w:val="aLCPHeading"/>
              <w:framePr w:hSpace="0" w:wrap="auto" w:vAnchor="margin" w:hAnchor="text" w:xAlign="left" w:yAlign="inline"/>
              <w:rPr>
                <w:highlight w:val="yellow"/>
              </w:rPr>
            </w:pPr>
            <w:r w:rsidRPr="00225F57">
              <w:t>Swimming lessons</w:t>
            </w:r>
          </w:p>
        </w:tc>
        <w:tc>
          <w:tcPr>
            <w:tcW w:w="1403" w:type="dxa"/>
            <w:shd w:val="clear" w:color="auto" w:fill="auto"/>
          </w:tcPr>
          <w:p w14:paraId="4B4012C3" w14:textId="77777777" w:rsidR="00950C85" w:rsidRPr="00225F57" w:rsidRDefault="00225F57" w:rsidP="00FD7D3A">
            <w:pPr>
              <w:pStyle w:val="aLCPHeading"/>
              <w:framePr w:hSpace="0" w:wrap="auto" w:vAnchor="margin" w:hAnchor="text" w:xAlign="left" w:yAlign="inline"/>
            </w:pPr>
            <w:r w:rsidRPr="00225F57">
              <w:t>£3060</w:t>
            </w:r>
          </w:p>
          <w:p w14:paraId="6BAD357E" w14:textId="7158C987" w:rsidR="00225F57" w:rsidRDefault="00225F57" w:rsidP="00FD7D3A">
            <w:pPr>
              <w:pStyle w:val="aLCPHeading"/>
              <w:framePr w:hSpace="0" w:wrap="auto" w:vAnchor="margin" w:hAnchor="text" w:xAlign="left" w:yAlign="inline"/>
            </w:pPr>
            <w:r w:rsidRPr="00225F57">
              <w:t>+ £2280 for coach</w:t>
            </w:r>
          </w:p>
          <w:p w14:paraId="76382CE9" w14:textId="042E6BCA" w:rsidR="00FD7D3A" w:rsidRDefault="00FD7D3A" w:rsidP="00FD7D3A">
            <w:pPr>
              <w:pStyle w:val="aLCPHeading"/>
              <w:framePr w:hSpace="0" w:wrap="auto" w:vAnchor="margin" w:hAnchor="text" w:xAlign="left" w:yAlign="inline"/>
            </w:pPr>
          </w:p>
          <w:p w14:paraId="3D9BC4A3" w14:textId="1BEF601B" w:rsidR="00FD7D3A" w:rsidRPr="00FD7D3A" w:rsidRDefault="00FD7D3A" w:rsidP="00FD7D3A">
            <w:pPr>
              <w:pStyle w:val="aLCPHeading"/>
              <w:framePr w:hSpace="0" w:wrap="auto" w:vAnchor="margin" w:hAnchor="text" w:xAlign="left" w:yAlign="inline"/>
            </w:pPr>
            <w:r>
              <w:t>The r</w:t>
            </w:r>
            <w:r w:rsidRPr="00FD7D3A">
              <w:t>emainder covered by school budget or voluntary donation towards travel</w:t>
            </w:r>
            <w:r>
              <w:t>.</w:t>
            </w:r>
          </w:p>
          <w:p w14:paraId="17A74A06" w14:textId="02701069" w:rsidR="00C926F5" w:rsidRDefault="00C926F5" w:rsidP="00FD7D3A">
            <w:pPr>
              <w:pStyle w:val="aLCPHeading"/>
              <w:framePr w:hSpace="0" w:wrap="auto" w:vAnchor="margin" w:hAnchor="text" w:xAlign="left" w:yAlign="inline"/>
              <w:ind w:left="0"/>
            </w:pPr>
          </w:p>
          <w:p w14:paraId="1AF6F946" w14:textId="1B8945DF" w:rsidR="00FD7D3A" w:rsidRPr="008B28F3" w:rsidRDefault="00FD7D3A" w:rsidP="00FD7D3A">
            <w:pPr>
              <w:pStyle w:val="aLCPHeading"/>
              <w:framePr w:hSpace="0" w:wrap="auto" w:vAnchor="margin" w:hAnchor="text" w:xAlign="left" w:yAlign="inline"/>
              <w:rPr>
                <w:highlight w:val="yellow"/>
              </w:rPr>
            </w:pPr>
          </w:p>
        </w:tc>
        <w:tc>
          <w:tcPr>
            <w:tcW w:w="4665" w:type="dxa"/>
            <w:shd w:val="clear" w:color="auto" w:fill="auto"/>
          </w:tcPr>
          <w:p w14:paraId="7690B8DB" w14:textId="0797A74C" w:rsidR="00FD7D3A" w:rsidRPr="00FD7D3A" w:rsidRDefault="00FD7D3A" w:rsidP="00FD7D3A">
            <w:pPr>
              <w:pStyle w:val="aLCPHeading"/>
              <w:framePr w:hSpace="0" w:wrap="auto" w:vAnchor="margin" w:hAnchor="text" w:xAlign="left" w:yAlign="inline"/>
            </w:pPr>
            <w:r>
              <w:t xml:space="preserve">Year 6 received one term of swimming lessons, one per week for the Autumn term and Year 5 for the Spring term. 85% of these children can now swim the required 25m. The remaining 15% (9 children) are continuing swimming lessons with the Year 4 children for the Summer term. </w:t>
            </w:r>
          </w:p>
          <w:p w14:paraId="2BB42FE1" w14:textId="77777777" w:rsidR="00950C85" w:rsidRPr="008B28F3" w:rsidRDefault="00950C85" w:rsidP="00FD7D3A">
            <w:pPr>
              <w:pStyle w:val="aLCPHeading"/>
              <w:framePr w:hSpace="0" w:wrap="auto" w:vAnchor="margin" w:hAnchor="text" w:xAlign="left" w:yAlign="inline"/>
              <w:rPr>
                <w:highlight w:val="yellow"/>
              </w:rPr>
            </w:pPr>
          </w:p>
        </w:tc>
      </w:tr>
      <w:tr w:rsidR="00950C85" w14:paraId="5A641457" w14:textId="77777777" w:rsidTr="008B28F3">
        <w:tc>
          <w:tcPr>
            <w:tcW w:w="3845" w:type="dxa"/>
            <w:shd w:val="clear" w:color="auto" w:fill="auto"/>
          </w:tcPr>
          <w:p w14:paraId="48DBFA27" w14:textId="43FB1776" w:rsidR="00950C85" w:rsidRPr="00194827" w:rsidRDefault="00950C85" w:rsidP="00FD7D3A">
            <w:pPr>
              <w:pStyle w:val="aLCPHeading"/>
              <w:framePr w:hSpace="0" w:wrap="auto" w:vAnchor="margin" w:hAnchor="text" w:xAlign="left" w:yAlign="inline"/>
            </w:pPr>
            <w:r w:rsidRPr="00194827">
              <w:t xml:space="preserve">Curriculum </w:t>
            </w:r>
            <w:r w:rsidR="003E56E1">
              <w:t xml:space="preserve">and break time </w:t>
            </w:r>
            <w:r w:rsidRPr="00194827">
              <w:t>equipment</w:t>
            </w:r>
          </w:p>
        </w:tc>
        <w:tc>
          <w:tcPr>
            <w:tcW w:w="1403" w:type="dxa"/>
            <w:shd w:val="clear" w:color="auto" w:fill="auto"/>
          </w:tcPr>
          <w:p w14:paraId="3A189192" w14:textId="23F345AD" w:rsidR="00073932" w:rsidRPr="00073932" w:rsidRDefault="009514D2" w:rsidP="00FD7D3A">
            <w:pPr>
              <w:pStyle w:val="aLCPHeading"/>
              <w:framePr w:hSpace="0" w:wrap="auto" w:vAnchor="margin" w:hAnchor="text" w:xAlign="left" w:yAlign="inline"/>
            </w:pPr>
            <w:r>
              <w:t>£</w:t>
            </w:r>
            <w:r w:rsidR="00C926F5">
              <w:t>200</w:t>
            </w:r>
          </w:p>
        </w:tc>
        <w:tc>
          <w:tcPr>
            <w:tcW w:w="4665" w:type="dxa"/>
            <w:shd w:val="clear" w:color="auto" w:fill="auto"/>
          </w:tcPr>
          <w:p w14:paraId="5B955AFD" w14:textId="2B76E46E" w:rsidR="00950C85" w:rsidRDefault="003E56E1" w:rsidP="00FD7D3A">
            <w:pPr>
              <w:pStyle w:val="aLCPHeading"/>
              <w:framePr w:hSpace="0" w:wrap="auto" w:vAnchor="margin" w:hAnchor="text" w:xAlign="left" w:yAlign="inline"/>
            </w:pPr>
            <w:r>
              <w:t xml:space="preserve">Equipment has been replenished to run after school sports club such as netball and tag rugby and also equipment for the children to use a break and lunch times. </w:t>
            </w:r>
            <w:r w:rsidR="0034005D">
              <w:t>The</w:t>
            </w:r>
            <w:r>
              <w:t xml:space="preserve"> playtime equipment was sourced from Bee Active an</w:t>
            </w:r>
            <w:r w:rsidR="0034005D">
              <w:t xml:space="preserve">d promotes sports through play and engages the children at these unstructured times. </w:t>
            </w:r>
          </w:p>
          <w:p w14:paraId="31E0F8E5" w14:textId="77777777" w:rsidR="00950C85" w:rsidRDefault="00950C85" w:rsidP="0034005D">
            <w:pPr>
              <w:pStyle w:val="aLCPHeading"/>
              <w:framePr w:hSpace="0" w:wrap="auto" w:vAnchor="margin" w:hAnchor="text" w:xAlign="left" w:yAlign="inline"/>
              <w:ind w:left="0"/>
            </w:pPr>
          </w:p>
          <w:p w14:paraId="35FB6FD9" w14:textId="77777777" w:rsidR="00DD3159" w:rsidRDefault="00DD3159" w:rsidP="0034005D">
            <w:pPr>
              <w:pStyle w:val="aLCPHeading"/>
              <w:framePr w:hSpace="0" w:wrap="auto" w:vAnchor="margin" w:hAnchor="text" w:xAlign="left" w:yAlign="inline"/>
              <w:ind w:left="0"/>
            </w:pPr>
          </w:p>
          <w:p w14:paraId="03CCC0B2" w14:textId="77777777" w:rsidR="00DD3159" w:rsidRDefault="00DD3159" w:rsidP="0034005D">
            <w:pPr>
              <w:pStyle w:val="aLCPHeading"/>
              <w:framePr w:hSpace="0" w:wrap="auto" w:vAnchor="margin" w:hAnchor="text" w:xAlign="left" w:yAlign="inline"/>
              <w:ind w:left="0"/>
            </w:pPr>
          </w:p>
          <w:p w14:paraId="0BD08AA8" w14:textId="32E12ECA" w:rsidR="00DD3159" w:rsidRPr="00194827" w:rsidRDefault="00DD3159" w:rsidP="0034005D">
            <w:pPr>
              <w:pStyle w:val="aLCPHeading"/>
              <w:framePr w:hSpace="0" w:wrap="auto" w:vAnchor="margin" w:hAnchor="text" w:xAlign="left" w:yAlign="inline"/>
              <w:ind w:left="0"/>
            </w:pPr>
          </w:p>
        </w:tc>
      </w:tr>
      <w:tr w:rsidR="00946092" w14:paraId="7AEFDCCE" w14:textId="77777777" w:rsidTr="008B28F3">
        <w:tc>
          <w:tcPr>
            <w:tcW w:w="3845" w:type="dxa"/>
            <w:shd w:val="clear" w:color="auto" w:fill="auto"/>
          </w:tcPr>
          <w:p w14:paraId="244F0EE4" w14:textId="42E5B6B8" w:rsidR="00946092" w:rsidRDefault="00946092" w:rsidP="00FD7D3A">
            <w:pPr>
              <w:pStyle w:val="aLCPHeading"/>
              <w:framePr w:hSpace="0" w:wrap="auto" w:vAnchor="margin" w:hAnchor="text" w:xAlign="left" w:yAlign="inline"/>
            </w:pPr>
            <w:r>
              <w:lastRenderedPageBreak/>
              <w:t xml:space="preserve">PE equipment storage </w:t>
            </w:r>
          </w:p>
        </w:tc>
        <w:tc>
          <w:tcPr>
            <w:tcW w:w="1403" w:type="dxa"/>
            <w:shd w:val="clear" w:color="auto" w:fill="auto"/>
          </w:tcPr>
          <w:p w14:paraId="07FAFECC" w14:textId="0CABB9C0" w:rsidR="00946092" w:rsidRPr="00194827" w:rsidRDefault="00C926F5" w:rsidP="00FD7D3A">
            <w:pPr>
              <w:pStyle w:val="aLCPHeading"/>
              <w:framePr w:hSpace="0" w:wrap="auto" w:vAnchor="margin" w:hAnchor="text" w:xAlign="left" w:yAlign="inline"/>
            </w:pPr>
            <w:r>
              <w:t>£1700</w:t>
            </w:r>
          </w:p>
        </w:tc>
        <w:tc>
          <w:tcPr>
            <w:tcW w:w="4665" w:type="dxa"/>
            <w:shd w:val="clear" w:color="auto" w:fill="auto"/>
          </w:tcPr>
          <w:p w14:paraId="4E55790D" w14:textId="77777777" w:rsidR="00946092" w:rsidRDefault="0034005D" w:rsidP="00FD7D3A">
            <w:pPr>
              <w:pStyle w:val="aLCPHeading"/>
              <w:framePr w:hSpace="0" w:wrap="auto" w:vAnchor="margin" w:hAnchor="text" w:xAlign="left" w:yAlign="inline"/>
            </w:pPr>
            <w:r>
              <w:t xml:space="preserve">A new shed for PE equipment along with new shelving was sourced to replace the old shed which was leading to damaged equipment. All equipment is now safely stored away with no future damage of equipment. </w:t>
            </w:r>
          </w:p>
          <w:p w14:paraId="430D93E7" w14:textId="52277237" w:rsidR="006B1A8F" w:rsidRDefault="006B1A8F" w:rsidP="00FD7D3A">
            <w:pPr>
              <w:pStyle w:val="aLCPHeading"/>
              <w:framePr w:hSpace="0" w:wrap="auto" w:vAnchor="margin" w:hAnchor="text" w:xAlign="left" w:yAlign="inline"/>
            </w:pPr>
          </w:p>
        </w:tc>
      </w:tr>
      <w:tr w:rsidR="00DD3159" w14:paraId="2753FED9" w14:textId="77777777" w:rsidTr="008B28F3">
        <w:tc>
          <w:tcPr>
            <w:tcW w:w="3845" w:type="dxa"/>
            <w:shd w:val="clear" w:color="auto" w:fill="auto"/>
          </w:tcPr>
          <w:p w14:paraId="73F38661" w14:textId="77777777" w:rsidR="00DD3159" w:rsidRDefault="00DD3159" w:rsidP="00DD3159">
            <w:pPr>
              <w:pStyle w:val="aLCPHeading"/>
              <w:framePr w:hSpace="0" w:wrap="auto" w:vAnchor="margin" w:hAnchor="text" w:xAlign="left" w:yAlign="inline"/>
            </w:pPr>
            <w:r>
              <w:t xml:space="preserve">Pupil Premium Attendance incentive </w:t>
            </w:r>
          </w:p>
          <w:p w14:paraId="6077290D" w14:textId="77777777" w:rsidR="00DD3159" w:rsidRDefault="00DD3159" w:rsidP="00DD3159">
            <w:pPr>
              <w:pStyle w:val="aLCPHeading"/>
              <w:framePr w:hSpace="0" w:wrap="auto" w:vAnchor="margin" w:hAnchor="text" w:xAlign="left" w:yAlign="inline"/>
            </w:pPr>
          </w:p>
          <w:p w14:paraId="566ED4A1" w14:textId="77777777" w:rsidR="00DD3159" w:rsidRDefault="00DD3159" w:rsidP="00DD3159">
            <w:pPr>
              <w:pStyle w:val="aLCPHeading"/>
              <w:framePr w:hSpace="0" w:wrap="auto" w:vAnchor="margin" w:hAnchor="text" w:xAlign="left" w:yAlign="inline"/>
            </w:pPr>
          </w:p>
          <w:p w14:paraId="39DA1897" w14:textId="77777777" w:rsidR="00DD3159" w:rsidRDefault="00DD3159" w:rsidP="00DD3159">
            <w:pPr>
              <w:pStyle w:val="aLCPHeading"/>
              <w:framePr w:hSpace="0" w:wrap="auto" w:vAnchor="margin" w:hAnchor="text" w:xAlign="left" w:yAlign="inline"/>
            </w:pPr>
          </w:p>
        </w:tc>
        <w:tc>
          <w:tcPr>
            <w:tcW w:w="1403" w:type="dxa"/>
            <w:shd w:val="clear" w:color="auto" w:fill="auto"/>
          </w:tcPr>
          <w:p w14:paraId="74DFF675" w14:textId="77777777" w:rsidR="00DD3159" w:rsidRDefault="00DD3159" w:rsidP="00DD3159">
            <w:pPr>
              <w:pStyle w:val="aLCPHeading"/>
              <w:framePr w:hSpace="0" w:wrap="auto" w:vAnchor="margin" w:hAnchor="text" w:xAlign="left" w:yAlign="inline"/>
            </w:pPr>
            <w:r w:rsidRPr="007E14A7">
              <w:t xml:space="preserve">£400-£500 per half term £3000 in total. </w:t>
            </w:r>
          </w:p>
          <w:p w14:paraId="7EEE28F3" w14:textId="77777777" w:rsidR="00DD3159" w:rsidRDefault="00DD3159" w:rsidP="00DD3159">
            <w:pPr>
              <w:pStyle w:val="aLCPHeading"/>
              <w:framePr w:hSpace="0" w:wrap="auto" w:vAnchor="margin" w:hAnchor="text" w:xAlign="left" w:yAlign="inline"/>
            </w:pPr>
          </w:p>
        </w:tc>
        <w:tc>
          <w:tcPr>
            <w:tcW w:w="4665" w:type="dxa"/>
            <w:shd w:val="clear" w:color="auto" w:fill="auto"/>
          </w:tcPr>
          <w:p w14:paraId="11A5F927" w14:textId="4EFEDBC4" w:rsidR="00DD3159" w:rsidRDefault="00DD3159" w:rsidP="00DD3159">
            <w:pPr>
              <w:pStyle w:val="aLCPHeading"/>
              <w:framePr w:hSpace="0" w:wrap="auto" w:vAnchor="margin" w:hAnchor="text" w:xAlign="left" w:yAlign="inline"/>
            </w:pPr>
            <w:r>
              <w:t xml:space="preserve">Pupils achieving 95% or more on their attendance per half term qualify to attend an afterschool club of their choice for free to encourage active healthy lifestyles. </w:t>
            </w:r>
          </w:p>
        </w:tc>
      </w:tr>
      <w:tr w:rsidR="00DD3159" w14:paraId="66B549B7" w14:textId="77777777" w:rsidTr="008B28F3">
        <w:tc>
          <w:tcPr>
            <w:tcW w:w="3845" w:type="dxa"/>
            <w:shd w:val="clear" w:color="auto" w:fill="auto"/>
          </w:tcPr>
          <w:p w14:paraId="3D6C46FA" w14:textId="77777777" w:rsidR="00DD3159" w:rsidRDefault="00DD3159" w:rsidP="00DD3159">
            <w:pPr>
              <w:pStyle w:val="aLCPHeading"/>
              <w:framePr w:hSpace="0" w:wrap="auto" w:vAnchor="margin" w:hAnchor="text" w:xAlign="left" w:yAlign="inline"/>
            </w:pPr>
            <w:r>
              <w:t>Entry into town (level 1), cluster (level</w:t>
            </w:r>
          </w:p>
          <w:p w14:paraId="7DEBA927" w14:textId="77777777" w:rsidR="00DD3159" w:rsidRDefault="00DD3159" w:rsidP="00DD3159">
            <w:pPr>
              <w:pStyle w:val="aLCPHeading"/>
              <w:framePr w:hSpace="0" w:wrap="auto" w:vAnchor="margin" w:hAnchor="text" w:xAlign="left" w:yAlign="inline"/>
            </w:pPr>
            <w:r>
              <w:t>2) and County (level 3) sporting events.</w:t>
            </w:r>
          </w:p>
          <w:p w14:paraId="54C5302F" w14:textId="77777777" w:rsidR="00DD3159" w:rsidRDefault="00DD3159" w:rsidP="00DD3159">
            <w:pPr>
              <w:pStyle w:val="aLCPHeading"/>
              <w:framePr w:hSpace="0" w:wrap="auto" w:vAnchor="margin" w:hAnchor="text" w:xAlign="left" w:yAlign="inline"/>
            </w:pPr>
            <w:r>
              <w:t xml:space="preserve">(SSSP – </w:t>
            </w:r>
            <w:proofErr w:type="spellStart"/>
            <w:r>
              <w:t>Sandbach</w:t>
            </w:r>
            <w:proofErr w:type="spellEnd"/>
            <w:r>
              <w:t xml:space="preserve"> Schools Sports</w:t>
            </w:r>
          </w:p>
          <w:p w14:paraId="44C9EA6C" w14:textId="2BD64E05" w:rsidR="00DD3159" w:rsidRDefault="00DD3159" w:rsidP="00DD3159">
            <w:pPr>
              <w:pStyle w:val="aLCPHeading"/>
              <w:framePr w:hSpace="0" w:wrap="auto" w:vAnchor="margin" w:hAnchor="text" w:xAlign="left" w:yAlign="inline"/>
            </w:pPr>
            <w:r>
              <w:t>Partnership)</w:t>
            </w:r>
          </w:p>
        </w:tc>
        <w:tc>
          <w:tcPr>
            <w:tcW w:w="1403" w:type="dxa"/>
            <w:shd w:val="clear" w:color="auto" w:fill="auto"/>
          </w:tcPr>
          <w:p w14:paraId="11330E13" w14:textId="577BF294" w:rsidR="00DD3159" w:rsidRDefault="00DD3159" w:rsidP="00DD3159">
            <w:pPr>
              <w:pStyle w:val="aLCPHeading"/>
              <w:framePr w:hSpace="0" w:wrap="auto" w:vAnchor="margin" w:hAnchor="text" w:xAlign="left" w:yAlign="inline"/>
            </w:pPr>
            <w:r>
              <w:t>£100</w:t>
            </w:r>
          </w:p>
        </w:tc>
        <w:tc>
          <w:tcPr>
            <w:tcW w:w="4665" w:type="dxa"/>
            <w:shd w:val="clear" w:color="auto" w:fill="auto"/>
          </w:tcPr>
          <w:p w14:paraId="15829681" w14:textId="60D2BE92" w:rsidR="0054555F" w:rsidRDefault="0054555F" w:rsidP="0054555F">
            <w:pPr>
              <w:pStyle w:val="aLCPHeading"/>
              <w:framePr w:hSpace="0" w:wrap="auto" w:vAnchor="margin" w:hAnchor="text" w:xAlign="left" w:yAlign="inline"/>
            </w:pPr>
            <w:r>
              <w:t xml:space="preserve">School sports teams have competed extremely well in their extra curriculum competitions. Two of the school’s football teams progressed to Level 3 of the Under 11’s School Football Cup, following tournaments in Congleton and </w:t>
            </w:r>
            <w:proofErr w:type="spellStart"/>
            <w:r>
              <w:t>Sandbach</w:t>
            </w:r>
            <w:proofErr w:type="spellEnd"/>
            <w:r>
              <w:t>. Other sporting competitions attended include:</w:t>
            </w:r>
          </w:p>
          <w:p w14:paraId="4445D3BE" w14:textId="03784244" w:rsidR="0054555F" w:rsidRDefault="0054555F" w:rsidP="006B1A8F">
            <w:pPr>
              <w:pStyle w:val="aLCPHeading"/>
              <w:framePr w:hSpace="0" w:wrap="auto" w:vAnchor="margin" w:hAnchor="text" w:xAlign="left" w:yAlign="inline"/>
              <w:numPr>
                <w:ilvl w:val="0"/>
                <w:numId w:val="7"/>
              </w:numPr>
            </w:pPr>
            <w:r>
              <w:t xml:space="preserve">Level 2 indoor athletics at </w:t>
            </w:r>
            <w:proofErr w:type="spellStart"/>
            <w:r>
              <w:t>Sandbach</w:t>
            </w:r>
            <w:proofErr w:type="spellEnd"/>
            <w:r>
              <w:t xml:space="preserve"> High School</w:t>
            </w:r>
          </w:p>
          <w:p w14:paraId="2FCA3A3C" w14:textId="77777777" w:rsidR="0054555F" w:rsidRDefault="0054555F" w:rsidP="006B1A8F">
            <w:pPr>
              <w:pStyle w:val="aLCPHeading"/>
              <w:framePr w:hSpace="0" w:wrap="auto" w:vAnchor="margin" w:hAnchor="text" w:xAlign="left" w:yAlign="inline"/>
              <w:numPr>
                <w:ilvl w:val="0"/>
                <w:numId w:val="7"/>
              </w:numPr>
            </w:pPr>
            <w:r>
              <w:t xml:space="preserve">Level 2 girls football at </w:t>
            </w:r>
            <w:proofErr w:type="spellStart"/>
            <w:r>
              <w:t>Sandbach</w:t>
            </w:r>
            <w:proofErr w:type="spellEnd"/>
            <w:r>
              <w:t xml:space="preserve"> United football club</w:t>
            </w:r>
          </w:p>
          <w:p w14:paraId="6EAFBB67" w14:textId="4376633F" w:rsidR="006B1A8F" w:rsidRDefault="006B1A8F" w:rsidP="006B1A8F">
            <w:pPr>
              <w:pStyle w:val="aLCPHeading"/>
              <w:framePr w:hSpace="0" w:wrap="auto" w:vAnchor="margin" w:hAnchor="text" w:xAlign="left" w:yAlign="inline"/>
            </w:pPr>
          </w:p>
        </w:tc>
      </w:tr>
    </w:tbl>
    <w:p w14:paraId="16B44238" w14:textId="6C530F65" w:rsidR="00F0069D" w:rsidRDefault="00F0069D" w:rsidP="00D668E4">
      <w:pPr>
        <w:rPr>
          <w:rFonts w:ascii="Comic Sans MS" w:hAnsi="Comic Sans MS" w:cs="Arial"/>
        </w:rPr>
      </w:pPr>
    </w:p>
    <w:p w14:paraId="69EF97DD" w14:textId="46DCE3C0" w:rsidR="00F0069D" w:rsidRDefault="00F0069D" w:rsidP="00D668E4">
      <w:pPr>
        <w:rPr>
          <w:rFonts w:ascii="Comic Sans MS" w:hAnsi="Comic Sans MS" w:cs="Arial"/>
        </w:rPr>
      </w:pPr>
    </w:p>
    <w:p w14:paraId="5D0DDF51" w14:textId="77777777" w:rsidR="00AE52B2" w:rsidRDefault="00AE52B2">
      <w:r>
        <w:br w:type="page"/>
      </w:r>
    </w:p>
    <w:p w14:paraId="1B2FF0B9" w14:textId="77777777" w:rsidR="00F0069D" w:rsidRDefault="00F0069D" w:rsidP="00D668E4">
      <w:pPr>
        <w:rPr>
          <w:rFonts w:ascii="Comic Sans MS" w:hAnsi="Comic Sans MS" w:cs="Arial"/>
          <w:sz w:val="28"/>
          <w:szCs w:val="28"/>
          <w:u w:val="single"/>
        </w:rPr>
      </w:pPr>
    </w:p>
    <w:p w14:paraId="783D208E" w14:textId="13131C09" w:rsidR="00AE52B2" w:rsidRPr="008B28F3" w:rsidRDefault="0046645B" w:rsidP="00D668E4">
      <w:pPr>
        <w:rPr>
          <w:rFonts w:ascii="Comic Sans MS" w:hAnsi="Comic Sans MS" w:cs="Arial"/>
          <w:sz w:val="28"/>
          <w:szCs w:val="28"/>
          <w:u w:val="single"/>
        </w:rPr>
      </w:pPr>
      <w:r>
        <w:rPr>
          <w:rFonts w:ascii="Comic Sans MS" w:hAnsi="Comic Sans MS" w:cs="Arial"/>
          <w:sz w:val="28"/>
          <w:szCs w:val="28"/>
          <w:u w:val="single"/>
        </w:rPr>
        <w:t>Future Spending 2022-2023</w:t>
      </w:r>
    </w:p>
    <w:p w14:paraId="5C16EAA2" w14:textId="77777777" w:rsidR="00427CA1" w:rsidRDefault="00427CA1" w:rsidP="00D668E4">
      <w:pPr>
        <w:rPr>
          <w:rFonts w:ascii="Comic Sans MS" w:hAnsi="Comic Sans MS" w:cs="Arial"/>
        </w:rPr>
      </w:pPr>
    </w:p>
    <w:p w14:paraId="76343D36" w14:textId="77777777" w:rsidR="00427CA1" w:rsidRDefault="00427CA1" w:rsidP="00D668E4">
      <w:pPr>
        <w:rPr>
          <w:rFonts w:ascii="Comic Sans MS" w:hAnsi="Comic Sans MS"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427CA1" w14:paraId="76CDE423" w14:textId="77777777" w:rsidTr="00F3345A">
        <w:tc>
          <w:tcPr>
            <w:tcW w:w="9913" w:type="dxa"/>
            <w:shd w:val="clear" w:color="auto" w:fill="00B0F0"/>
          </w:tcPr>
          <w:p w14:paraId="4D1D4431" w14:textId="593FEBD2" w:rsidR="00427CA1" w:rsidRDefault="00474EA2" w:rsidP="00FD7D3A">
            <w:pPr>
              <w:pStyle w:val="aLCPHeading"/>
              <w:framePr w:hSpace="0" w:wrap="auto" w:vAnchor="margin" w:hAnchor="text" w:xAlign="left" w:yAlign="inline"/>
            </w:pPr>
            <w:r>
              <w:t xml:space="preserve">New </w:t>
            </w:r>
            <w:r w:rsidR="0046645B">
              <w:t>Initiatives for 2022</w:t>
            </w:r>
            <w:r>
              <w:t>-202</w:t>
            </w:r>
            <w:r w:rsidR="0046645B">
              <w:t>3</w:t>
            </w:r>
          </w:p>
        </w:tc>
      </w:tr>
      <w:tr w:rsidR="00F3345A" w14:paraId="344DC5FE" w14:textId="77777777" w:rsidTr="00723A8C">
        <w:tc>
          <w:tcPr>
            <w:tcW w:w="9913" w:type="dxa"/>
            <w:shd w:val="clear" w:color="auto" w:fill="auto"/>
          </w:tcPr>
          <w:p w14:paraId="132C736B" w14:textId="77777777" w:rsidR="00F3345A" w:rsidRDefault="0046645B" w:rsidP="00FD7D3A">
            <w:pPr>
              <w:pStyle w:val="aLCPHeading"/>
              <w:framePr w:hSpace="0" w:wrap="auto" w:vAnchor="margin" w:hAnchor="text" w:xAlign="left" w:yAlign="inline"/>
              <w:numPr>
                <w:ilvl w:val="0"/>
                <w:numId w:val="5"/>
              </w:numPr>
            </w:pPr>
            <w:r w:rsidRPr="0046645B">
              <w:t>Play leaders will be trained in year 5 to encourage more active break times and lunchtimes.</w:t>
            </w:r>
          </w:p>
          <w:p w14:paraId="7845CAA9" w14:textId="77777777" w:rsidR="0046645B" w:rsidRDefault="00946092" w:rsidP="00FD7D3A">
            <w:pPr>
              <w:pStyle w:val="aLCPHeading"/>
              <w:framePr w:hSpace="0" w:wrap="auto" w:vAnchor="margin" w:hAnchor="text" w:xAlign="left" w:yAlign="inline"/>
              <w:numPr>
                <w:ilvl w:val="0"/>
                <w:numId w:val="5"/>
              </w:numPr>
            </w:pPr>
            <w:r>
              <w:t xml:space="preserve">Increase children’s participation in adventurous activities at local venues such as </w:t>
            </w:r>
            <w:proofErr w:type="spellStart"/>
            <w:r>
              <w:t>Astbury</w:t>
            </w:r>
            <w:proofErr w:type="spellEnd"/>
            <w:r>
              <w:t xml:space="preserve"> Mere.</w:t>
            </w:r>
          </w:p>
          <w:p w14:paraId="0E628878" w14:textId="77777777" w:rsidR="00117407" w:rsidRDefault="00117407" w:rsidP="00FD7D3A">
            <w:pPr>
              <w:pStyle w:val="aLCPHeading"/>
              <w:framePr w:hSpace="0" w:wrap="auto" w:vAnchor="margin" w:hAnchor="text" w:xAlign="left" w:yAlign="inline"/>
              <w:numPr>
                <w:ilvl w:val="0"/>
                <w:numId w:val="5"/>
              </w:numPr>
            </w:pPr>
            <w:r>
              <w:t>Continue with the high level of participation in CECP sporting events</w:t>
            </w:r>
          </w:p>
          <w:p w14:paraId="24EEC965" w14:textId="77777777" w:rsidR="00117407" w:rsidRDefault="00117407" w:rsidP="00FD7D3A">
            <w:pPr>
              <w:pStyle w:val="aLCPHeading"/>
              <w:framePr w:hSpace="0" w:wrap="auto" w:vAnchor="margin" w:hAnchor="text" w:xAlign="left" w:yAlign="inline"/>
              <w:numPr>
                <w:ilvl w:val="0"/>
                <w:numId w:val="5"/>
              </w:numPr>
            </w:pPr>
            <w:r>
              <w:t>Review school PE kit</w:t>
            </w:r>
          </w:p>
          <w:p w14:paraId="1A2EAA2F" w14:textId="77777777" w:rsidR="0042405B" w:rsidRDefault="0042405B" w:rsidP="00FD7D3A">
            <w:pPr>
              <w:pStyle w:val="aLCPHeading"/>
              <w:framePr w:hSpace="0" w:wrap="auto" w:vAnchor="margin" w:hAnchor="text" w:xAlign="left" w:yAlign="inline"/>
              <w:numPr>
                <w:ilvl w:val="0"/>
                <w:numId w:val="5"/>
              </w:numPr>
            </w:pPr>
            <w:r>
              <w:t>Develop staff CPD to further strengthen the teaching of PE and increase the range of activities offered.</w:t>
            </w:r>
          </w:p>
          <w:p w14:paraId="0B439C80" w14:textId="77777777" w:rsidR="0042405B" w:rsidRDefault="0042405B" w:rsidP="00FD7D3A">
            <w:pPr>
              <w:pStyle w:val="aLCPHeading"/>
              <w:framePr w:hSpace="0" w:wrap="auto" w:vAnchor="margin" w:hAnchor="text" w:xAlign="left" w:yAlign="inline"/>
              <w:numPr>
                <w:ilvl w:val="0"/>
                <w:numId w:val="5"/>
              </w:numPr>
            </w:pPr>
            <w:r w:rsidRPr="004953FF">
              <w:t>Offer a wider variety of after school clubs to encourage higher participation.</w:t>
            </w:r>
          </w:p>
          <w:p w14:paraId="3BD7A2A8" w14:textId="77777777" w:rsidR="0042405B" w:rsidRPr="004953FF" w:rsidRDefault="0042405B" w:rsidP="00FD7D3A">
            <w:pPr>
              <w:pStyle w:val="aLCPHeading"/>
              <w:framePr w:hSpace="0" w:wrap="auto" w:vAnchor="margin" w:hAnchor="text" w:xAlign="left" w:yAlign="inline"/>
              <w:numPr>
                <w:ilvl w:val="0"/>
                <w:numId w:val="5"/>
              </w:numPr>
            </w:pPr>
            <w:r>
              <w:t>Year 5 and 6 children who are not able to swim the expected 25 metres confidently, competently and proficiently to attend an extra term of swimming lessons with the Year 4 children (Summer term).</w:t>
            </w:r>
          </w:p>
          <w:p w14:paraId="37D6537D" w14:textId="77D441D7" w:rsidR="0042405B" w:rsidRDefault="0042405B" w:rsidP="00FD7D3A">
            <w:pPr>
              <w:pStyle w:val="aLCPHeading"/>
              <w:framePr w:hSpace="0" w:wrap="auto" w:vAnchor="margin" w:hAnchor="text" w:xAlign="left" w:yAlign="inline"/>
            </w:pPr>
          </w:p>
        </w:tc>
      </w:tr>
    </w:tbl>
    <w:p w14:paraId="26B1641D" w14:textId="77777777" w:rsidR="00AE52B2" w:rsidRPr="00D668E4" w:rsidRDefault="00AE52B2" w:rsidP="00F3345A">
      <w:pPr>
        <w:rPr>
          <w:rFonts w:ascii="Comic Sans MS" w:hAnsi="Comic Sans MS" w:cs="Arial"/>
        </w:rPr>
      </w:pPr>
    </w:p>
    <w:sectPr w:rsidR="00AE52B2" w:rsidRPr="00D668E4" w:rsidSect="00950C85">
      <w:headerReference w:type="even" r:id="rId8"/>
      <w:headerReference w:type="default" r:id="rId9"/>
      <w:footerReference w:type="even" r:id="rId10"/>
      <w:footerReference w:type="default" r:id="rId11"/>
      <w:headerReference w:type="first" r:id="rId12"/>
      <w:footerReference w:type="first" r:id="rId13"/>
      <w:pgSz w:w="11908" w:h="16833"/>
      <w:pgMar w:top="426" w:right="851" w:bottom="567" w:left="1134" w:header="680" w:footer="510" w:gutter="0"/>
      <w:pgBorders w:offsetFrom="page">
        <w:top w:val="single" w:sz="12" w:space="24" w:color="auto"/>
        <w:left w:val="single" w:sz="12" w:space="24" w:color="auto"/>
        <w:bottom w:val="single" w:sz="12" w:space="24" w:color="auto"/>
        <w:right w:val="single" w:sz="12"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E572" w14:textId="77777777" w:rsidR="001F2D21" w:rsidRDefault="001F2D21">
      <w:r>
        <w:separator/>
      </w:r>
    </w:p>
  </w:endnote>
  <w:endnote w:type="continuationSeparator" w:id="0">
    <w:p w14:paraId="3BD21C62" w14:textId="77777777" w:rsidR="001F2D21" w:rsidRDefault="001F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B1EB" w14:textId="77777777" w:rsidR="001F2D21" w:rsidRDefault="001F2D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B13" w14:textId="2D89CC6D" w:rsidR="001F2D21" w:rsidRPr="00B745AD" w:rsidRDefault="001F2D21" w:rsidP="00AC071F">
    <w:pPr>
      <w:tabs>
        <w:tab w:val="left" w:pos="0"/>
        <w:tab w:val="right" w:pos="8308"/>
      </w:tabs>
      <w:suppressAutoHyphens/>
      <w:jc w:val="center"/>
      <w:rPr>
        <w:rFonts w:ascii="Comic Sans MS" w:hAnsi="Comic Sans MS"/>
        <w:sz w:val="16"/>
        <w:szCs w:val="16"/>
      </w:rPr>
    </w:pPr>
    <w:r w:rsidRPr="00B745AD">
      <w:rPr>
        <w:rStyle w:val="PageNumber"/>
        <w:rFonts w:ascii="Comic Sans MS" w:hAnsi="Comic Sans MS"/>
        <w:sz w:val="16"/>
        <w:szCs w:val="16"/>
      </w:rPr>
      <w:fldChar w:fldCharType="begin"/>
    </w:r>
    <w:r w:rsidRPr="00B745AD">
      <w:rPr>
        <w:rStyle w:val="PageNumber"/>
        <w:rFonts w:ascii="Comic Sans MS" w:hAnsi="Comic Sans MS"/>
        <w:sz w:val="16"/>
        <w:szCs w:val="16"/>
      </w:rPr>
      <w:instrText xml:space="preserve"> PAGE </w:instrText>
    </w:r>
    <w:r w:rsidRPr="00B745AD">
      <w:rPr>
        <w:rStyle w:val="PageNumber"/>
        <w:rFonts w:ascii="Comic Sans MS" w:hAnsi="Comic Sans MS"/>
        <w:sz w:val="16"/>
        <w:szCs w:val="16"/>
      </w:rPr>
      <w:fldChar w:fldCharType="separate"/>
    </w:r>
    <w:r w:rsidR="000960CD">
      <w:rPr>
        <w:rStyle w:val="PageNumber"/>
        <w:rFonts w:ascii="Comic Sans MS" w:hAnsi="Comic Sans MS"/>
        <w:noProof/>
        <w:sz w:val="16"/>
        <w:szCs w:val="16"/>
      </w:rPr>
      <w:t>1</w:t>
    </w:r>
    <w:r w:rsidRPr="00B745AD">
      <w:rPr>
        <w:rStyle w:val="PageNumber"/>
        <w:rFonts w:ascii="Comic Sans MS" w:hAnsi="Comic Sans M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ADD2" w14:textId="77777777" w:rsidR="001F2D21" w:rsidRDefault="001F2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371A" w14:textId="77777777" w:rsidR="001F2D21" w:rsidRDefault="001F2D21">
      <w:r>
        <w:separator/>
      </w:r>
    </w:p>
  </w:footnote>
  <w:footnote w:type="continuationSeparator" w:id="0">
    <w:p w14:paraId="71D129A8" w14:textId="77777777" w:rsidR="001F2D21" w:rsidRDefault="001F2D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F7D7" w14:textId="77777777" w:rsidR="001F2D21" w:rsidRDefault="001F2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7C23" w14:textId="77777777" w:rsidR="001F2D21" w:rsidRDefault="001F2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ABD5" w14:textId="77777777" w:rsidR="001F2D21" w:rsidRDefault="001F2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1EC"/>
    <w:multiLevelType w:val="hybridMultilevel"/>
    <w:tmpl w:val="AF76BC16"/>
    <w:lvl w:ilvl="0" w:tplc="9E8C0592">
      <w:start w:val="1"/>
      <w:numFmt w:val="bullet"/>
      <w:lvlText w:val=""/>
      <w:lvlJc w:val="left"/>
      <w:pPr>
        <w:ind w:left="3125" w:hanging="360"/>
      </w:pPr>
      <w:rPr>
        <w:rFonts w:ascii="Symbol" w:hAnsi="Symbol" w:hint="default"/>
      </w:rPr>
    </w:lvl>
    <w:lvl w:ilvl="1" w:tplc="08090003" w:tentative="1">
      <w:start w:val="1"/>
      <w:numFmt w:val="bullet"/>
      <w:lvlText w:val="o"/>
      <w:lvlJc w:val="left"/>
      <w:pPr>
        <w:ind w:left="3845" w:hanging="360"/>
      </w:pPr>
      <w:rPr>
        <w:rFonts w:ascii="Courier New" w:hAnsi="Courier New" w:cs="Courier New" w:hint="default"/>
      </w:rPr>
    </w:lvl>
    <w:lvl w:ilvl="2" w:tplc="08090005" w:tentative="1">
      <w:start w:val="1"/>
      <w:numFmt w:val="bullet"/>
      <w:lvlText w:val=""/>
      <w:lvlJc w:val="left"/>
      <w:pPr>
        <w:ind w:left="4565" w:hanging="360"/>
      </w:pPr>
      <w:rPr>
        <w:rFonts w:ascii="Wingdings" w:hAnsi="Wingdings" w:hint="default"/>
      </w:rPr>
    </w:lvl>
    <w:lvl w:ilvl="3" w:tplc="08090001" w:tentative="1">
      <w:start w:val="1"/>
      <w:numFmt w:val="bullet"/>
      <w:lvlText w:val=""/>
      <w:lvlJc w:val="left"/>
      <w:pPr>
        <w:ind w:left="5285" w:hanging="360"/>
      </w:pPr>
      <w:rPr>
        <w:rFonts w:ascii="Symbol" w:hAnsi="Symbol" w:hint="default"/>
      </w:rPr>
    </w:lvl>
    <w:lvl w:ilvl="4" w:tplc="08090003" w:tentative="1">
      <w:start w:val="1"/>
      <w:numFmt w:val="bullet"/>
      <w:lvlText w:val="o"/>
      <w:lvlJc w:val="left"/>
      <w:pPr>
        <w:ind w:left="6005" w:hanging="360"/>
      </w:pPr>
      <w:rPr>
        <w:rFonts w:ascii="Courier New" w:hAnsi="Courier New" w:cs="Courier New" w:hint="default"/>
      </w:rPr>
    </w:lvl>
    <w:lvl w:ilvl="5" w:tplc="08090005" w:tentative="1">
      <w:start w:val="1"/>
      <w:numFmt w:val="bullet"/>
      <w:lvlText w:val=""/>
      <w:lvlJc w:val="left"/>
      <w:pPr>
        <w:ind w:left="6725" w:hanging="360"/>
      </w:pPr>
      <w:rPr>
        <w:rFonts w:ascii="Wingdings" w:hAnsi="Wingdings" w:hint="default"/>
      </w:rPr>
    </w:lvl>
    <w:lvl w:ilvl="6" w:tplc="08090001" w:tentative="1">
      <w:start w:val="1"/>
      <w:numFmt w:val="bullet"/>
      <w:lvlText w:val=""/>
      <w:lvlJc w:val="left"/>
      <w:pPr>
        <w:ind w:left="7445" w:hanging="360"/>
      </w:pPr>
      <w:rPr>
        <w:rFonts w:ascii="Symbol" w:hAnsi="Symbol" w:hint="default"/>
      </w:rPr>
    </w:lvl>
    <w:lvl w:ilvl="7" w:tplc="08090003" w:tentative="1">
      <w:start w:val="1"/>
      <w:numFmt w:val="bullet"/>
      <w:lvlText w:val="o"/>
      <w:lvlJc w:val="left"/>
      <w:pPr>
        <w:ind w:left="8165" w:hanging="360"/>
      </w:pPr>
      <w:rPr>
        <w:rFonts w:ascii="Courier New" w:hAnsi="Courier New" w:cs="Courier New" w:hint="default"/>
      </w:rPr>
    </w:lvl>
    <w:lvl w:ilvl="8" w:tplc="08090005" w:tentative="1">
      <w:start w:val="1"/>
      <w:numFmt w:val="bullet"/>
      <w:lvlText w:val=""/>
      <w:lvlJc w:val="left"/>
      <w:pPr>
        <w:ind w:left="8885" w:hanging="360"/>
      </w:pPr>
      <w:rPr>
        <w:rFonts w:ascii="Wingdings" w:hAnsi="Wingdings" w:hint="default"/>
      </w:rPr>
    </w:lvl>
  </w:abstractNum>
  <w:abstractNum w:abstractNumId="1" w15:restartNumberingAfterBreak="0">
    <w:nsid w:val="0C1544BD"/>
    <w:multiLevelType w:val="hybridMultilevel"/>
    <w:tmpl w:val="1430ECB0"/>
    <w:lvl w:ilvl="0" w:tplc="9E8C05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A0A5D"/>
    <w:multiLevelType w:val="hybridMultilevel"/>
    <w:tmpl w:val="606EF9E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34211D2F"/>
    <w:multiLevelType w:val="hybridMultilevel"/>
    <w:tmpl w:val="786E9AAC"/>
    <w:lvl w:ilvl="0" w:tplc="F2729FC6">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608E7796"/>
    <w:multiLevelType w:val="hybridMultilevel"/>
    <w:tmpl w:val="1F123CA4"/>
    <w:lvl w:ilvl="0" w:tplc="F2729F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F0A87"/>
    <w:multiLevelType w:val="hybridMultilevel"/>
    <w:tmpl w:val="429840EA"/>
    <w:lvl w:ilvl="0" w:tplc="6406D9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46"/>
    <w:rsid w:val="00041605"/>
    <w:rsid w:val="00070D11"/>
    <w:rsid w:val="00073932"/>
    <w:rsid w:val="0007532F"/>
    <w:rsid w:val="000960CD"/>
    <w:rsid w:val="000E330D"/>
    <w:rsid w:val="000F4731"/>
    <w:rsid w:val="001119D0"/>
    <w:rsid w:val="00117407"/>
    <w:rsid w:val="00131345"/>
    <w:rsid w:val="0014578A"/>
    <w:rsid w:val="00194827"/>
    <w:rsid w:val="001960CC"/>
    <w:rsid w:val="001B2E03"/>
    <w:rsid w:val="001D3886"/>
    <w:rsid w:val="001F2D21"/>
    <w:rsid w:val="001F30D5"/>
    <w:rsid w:val="002048C5"/>
    <w:rsid w:val="00214477"/>
    <w:rsid w:val="00225F57"/>
    <w:rsid w:val="00234BF5"/>
    <w:rsid w:val="00270E5D"/>
    <w:rsid w:val="002924C8"/>
    <w:rsid w:val="002A4C3A"/>
    <w:rsid w:val="002C1F59"/>
    <w:rsid w:val="002F1F78"/>
    <w:rsid w:val="002F538B"/>
    <w:rsid w:val="00304A77"/>
    <w:rsid w:val="003060D6"/>
    <w:rsid w:val="0034005D"/>
    <w:rsid w:val="00354ACB"/>
    <w:rsid w:val="00377F01"/>
    <w:rsid w:val="00382774"/>
    <w:rsid w:val="003A68F4"/>
    <w:rsid w:val="003B7CDD"/>
    <w:rsid w:val="003C15D1"/>
    <w:rsid w:val="003C5A1A"/>
    <w:rsid w:val="003E19A0"/>
    <w:rsid w:val="003E56E1"/>
    <w:rsid w:val="003F653C"/>
    <w:rsid w:val="004029FC"/>
    <w:rsid w:val="0042405B"/>
    <w:rsid w:val="00427CA1"/>
    <w:rsid w:val="00442AA4"/>
    <w:rsid w:val="00446D0B"/>
    <w:rsid w:val="0046645B"/>
    <w:rsid w:val="00474EA2"/>
    <w:rsid w:val="0048014F"/>
    <w:rsid w:val="004963F1"/>
    <w:rsid w:val="004B17F0"/>
    <w:rsid w:val="004D22C3"/>
    <w:rsid w:val="004D4555"/>
    <w:rsid w:val="004F2D41"/>
    <w:rsid w:val="005372F0"/>
    <w:rsid w:val="0054555F"/>
    <w:rsid w:val="00574600"/>
    <w:rsid w:val="00581271"/>
    <w:rsid w:val="00583BA0"/>
    <w:rsid w:val="005A1859"/>
    <w:rsid w:val="005D0F60"/>
    <w:rsid w:val="005E6EB1"/>
    <w:rsid w:val="005F10BE"/>
    <w:rsid w:val="00621733"/>
    <w:rsid w:val="00625BCB"/>
    <w:rsid w:val="006322B0"/>
    <w:rsid w:val="0065670E"/>
    <w:rsid w:val="00660F6C"/>
    <w:rsid w:val="00661D79"/>
    <w:rsid w:val="00667202"/>
    <w:rsid w:val="006722D8"/>
    <w:rsid w:val="006777A1"/>
    <w:rsid w:val="006929C8"/>
    <w:rsid w:val="006A4602"/>
    <w:rsid w:val="006B1A8F"/>
    <w:rsid w:val="006D196D"/>
    <w:rsid w:val="006E71B9"/>
    <w:rsid w:val="00700B45"/>
    <w:rsid w:val="00714620"/>
    <w:rsid w:val="00720BB2"/>
    <w:rsid w:val="00743315"/>
    <w:rsid w:val="007551A2"/>
    <w:rsid w:val="0076213F"/>
    <w:rsid w:val="007654A9"/>
    <w:rsid w:val="007811FC"/>
    <w:rsid w:val="00783FD2"/>
    <w:rsid w:val="007A7A02"/>
    <w:rsid w:val="007E14A7"/>
    <w:rsid w:val="00800046"/>
    <w:rsid w:val="00801BA7"/>
    <w:rsid w:val="00890A87"/>
    <w:rsid w:val="008B28F3"/>
    <w:rsid w:val="008B46CD"/>
    <w:rsid w:val="008C4B08"/>
    <w:rsid w:val="008D0AB3"/>
    <w:rsid w:val="008D389F"/>
    <w:rsid w:val="008D5ED8"/>
    <w:rsid w:val="008E7E0F"/>
    <w:rsid w:val="009003D1"/>
    <w:rsid w:val="00912D88"/>
    <w:rsid w:val="009307DD"/>
    <w:rsid w:val="00934FA5"/>
    <w:rsid w:val="00935C15"/>
    <w:rsid w:val="00936E9E"/>
    <w:rsid w:val="00946092"/>
    <w:rsid w:val="00950C85"/>
    <w:rsid w:val="009514D2"/>
    <w:rsid w:val="009A040C"/>
    <w:rsid w:val="009A1EF5"/>
    <w:rsid w:val="009A2012"/>
    <w:rsid w:val="009B698B"/>
    <w:rsid w:val="009C1EF5"/>
    <w:rsid w:val="009F0104"/>
    <w:rsid w:val="00A169FD"/>
    <w:rsid w:val="00A40FCC"/>
    <w:rsid w:val="00A43C1E"/>
    <w:rsid w:val="00A661CD"/>
    <w:rsid w:val="00A77202"/>
    <w:rsid w:val="00A80550"/>
    <w:rsid w:val="00AA5A93"/>
    <w:rsid w:val="00AB0CDA"/>
    <w:rsid w:val="00AB1020"/>
    <w:rsid w:val="00AB6C5E"/>
    <w:rsid w:val="00AC071F"/>
    <w:rsid w:val="00AE4DEE"/>
    <w:rsid w:val="00AE52B2"/>
    <w:rsid w:val="00B166B5"/>
    <w:rsid w:val="00B54368"/>
    <w:rsid w:val="00B55184"/>
    <w:rsid w:val="00B745AD"/>
    <w:rsid w:val="00B84C31"/>
    <w:rsid w:val="00B85388"/>
    <w:rsid w:val="00B94E45"/>
    <w:rsid w:val="00BF0D1B"/>
    <w:rsid w:val="00BF18D5"/>
    <w:rsid w:val="00C13F92"/>
    <w:rsid w:val="00C17BDC"/>
    <w:rsid w:val="00C50E93"/>
    <w:rsid w:val="00C62B83"/>
    <w:rsid w:val="00C66D01"/>
    <w:rsid w:val="00C80CE1"/>
    <w:rsid w:val="00C80DDF"/>
    <w:rsid w:val="00C926F5"/>
    <w:rsid w:val="00C944BD"/>
    <w:rsid w:val="00CC0358"/>
    <w:rsid w:val="00CC397E"/>
    <w:rsid w:val="00CC61AC"/>
    <w:rsid w:val="00CD1025"/>
    <w:rsid w:val="00CD2C8C"/>
    <w:rsid w:val="00D26272"/>
    <w:rsid w:val="00D33647"/>
    <w:rsid w:val="00D668E4"/>
    <w:rsid w:val="00D72764"/>
    <w:rsid w:val="00DC4ABC"/>
    <w:rsid w:val="00DD3159"/>
    <w:rsid w:val="00DD3664"/>
    <w:rsid w:val="00DF0B3A"/>
    <w:rsid w:val="00E55EA6"/>
    <w:rsid w:val="00E90BFB"/>
    <w:rsid w:val="00E9599C"/>
    <w:rsid w:val="00EC4302"/>
    <w:rsid w:val="00ED17A1"/>
    <w:rsid w:val="00ED1B6C"/>
    <w:rsid w:val="00ED3F90"/>
    <w:rsid w:val="00F0069D"/>
    <w:rsid w:val="00F141C2"/>
    <w:rsid w:val="00F3345A"/>
    <w:rsid w:val="00F620A2"/>
    <w:rsid w:val="00F77C3E"/>
    <w:rsid w:val="00F97E19"/>
    <w:rsid w:val="00FA681B"/>
    <w:rsid w:val="00FB1067"/>
    <w:rsid w:val="00FD7D3A"/>
    <w:rsid w:val="00FE7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E6161F4"/>
  <w15:docId w15:val="{FDEB0899-CEB8-48ED-A8D3-2FEA948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FD7D3A"/>
    <w:pPr>
      <w:framePr w:hSpace="180" w:wrap="around" w:vAnchor="text" w:hAnchor="page" w:x="1090" w:y="3"/>
      <w:tabs>
        <w:tab w:val="left" w:pos="2405"/>
      </w:tabs>
      <w:ind w:left="33"/>
      <w:outlineLvl w:val="9"/>
    </w:pPr>
    <w:rPr>
      <w:rFonts w:ascii="Comic Sans MS" w:eastAsia="Calibri" w:hAnsi="Comic Sans MS" w:cs="Arial"/>
      <w:b w:val="0"/>
      <w:sz w:val="20"/>
      <w:szCs w:val="22"/>
      <w:u w:val="none"/>
    </w:rPr>
  </w:style>
  <w:style w:type="paragraph" w:customStyle="1" w:styleId="aLCPSubhead">
    <w:name w:val="a LCP Subhead"/>
    <w:autoRedefine/>
    <w:rsid w:val="009A2012"/>
    <w:rPr>
      <w:rFonts w:ascii="Arial" w:hAnsi="Arial" w:cs="Arial"/>
      <w:b/>
      <w:sz w:val="24"/>
      <w:lang w:eastAsia="en-US"/>
    </w:rPr>
  </w:style>
  <w:style w:type="paragraph" w:customStyle="1" w:styleId="aLCPBodytext">
    <w:name w:val="a LCP Body text"/>
    <w:autoRedefine/>
    <w:rsid w:val="009A2012"/>
    <w:pPr>
      <w:ind w:left="709" w:hanging="709"/>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character" w:styleId="PageNumber">
    <w:name w:val="page number"/>
    <w:basedOn w:val="DefaultParagraphFont"/>
    <w:rsid w:val="00AC071F"/>
  </w:style>
  <w:style w:type="paragraph" w:styleId="BalloonText">
    <w:name w:val="Balloon Text"/>
    <w:basedOn w:val="Normal"/>
    <w:semiHidden/>
    <w:rsid w:val="00B745AD"/>
    <w:rPr>
      <w:rFonts w:ascii="Tahoma" w:hAnsi="Tahoma" w:cs="Tahoma"/>
      <w:sz w:val="16"/>
      <w:szCs w:val="16"/>
    </w:rPr>
  </w:style>
  <w:style w:type="paragraph" w:styleId="NormalWeb">
    <w:name w:val="Normal (Web)"/>
    <w:basedOn w:val="Normal"/>
    <w:rsid w:val="00C80CE1"/>
    <w:pPr>
      <w:spacing w:before="100" w:beforeAutospacing="1" w:after="100" w:afterAutospacing="1"/>
    </w:pPr>
    <w:rPr>
      <w:sz w:val="24"/>
      <w:szCs w:val="24"/>
      <w:lang w:val="en-GB" w:eastAsia="en-GB"/>
    </w:rPr>
  </w:style>
  <w:style w:type="paragraph" w:styleId="BodyTextIndent2">
    <w:name w:val="Body Text Indent 2"/>
    <w:basedOn w:val="Normal"/>
    <w:rsid w:val="00E9599C"/>
    <w:pPr>
      <w:spacing w:after="120" w:line="480" w:lineRule="auto"/>
      <w:ind w:left="283"/>
    </w:pPr>
  </w:style>
  <w:style w:type="paragraph" w:styleId="BodyTextIndent">
    <w:name w:val="Body Text Indent"/>
    <w:basedOn w:val="Normal"/>
    <w:rsid w:val="002924C8"/>
    <w:pPr>
      <w:spacing w:after="120"/>
      <w:ind w:left="283"/>
    </w:pPr>
  </w:style>
  <w:style w:type="paragraph" w:customStyle="1" w:styleId="DfESOutNumbered">
    <w:name w:val="DfESOutNumbered"/>
    <w:basedOn w:val="Normal"/>
    <w:rsid w:val="007654A9"/>
    <w:pPr>
      <w:widowControl w:val="0"/>
      <w:tabs>
        <w:tab w:val="left" w:pos="720"/>
      </w:tabs>
      <w:overflowPunct w:val="0"/>
      <w:autoSpaceDE w:val="0"/>
      <w:autoSpaceDN w:val="0"/>
      <w:adjustRightInd w:val="0"/>
      <w:spacing w:after="240"/>
      <w:textAlignment w:val="baseline"/>
    </w:pPr>
    <w:rPr>
      <w:rFonts w:ascii="Arial" w:hAnsi="Arial"/>
      <w:sz w:val="22"/>
      <w:lang w:val="en-GB" w:eastAsia="en-GB"/>
    </w:rPr>
  </w:style>
  <w:style w:type="paragraph" w:styleId="PlainText">
    <w:name w:val="Plain Text"/>
    <w:basedOn w:val="Normal"/>
    <w:link w:val="PlainTextChar"/>
    <w:rsid w:val="006E71B9"/>
    <w:rPr>
      <w:rFonts w:ascii="Courier New" w:hAnsi="Courier New" w:cs="Courier New"/>
    </w:rPr>
  </w:style>
  <w:style w:type="character" w:customStyle="1" w:styleId="PlainTextChar">
    <w:name w:val="Plain Text Char"/>
    <w:link w:val="PlainText"/>
    <w:rsid w:val="006E71B9"/>
    <w:rPr>
      <w:rFonts w:ascii="Courier New" w:hAnsi="Courier New" w:cs="Courier New"/>
      <w:lang w:val="en-US" w:eastAsia="en-US"/>
    </w:rPr>
  </w:style>
  <w:style w:type="paragraph" w:styleId="BodyText2">
    <w:name w:val="Body Text 2"/>
    <w:basedOn w:val="Normal"/>
    <w:link w:val="BodyText2Char"/>
    <w:rsid w:val="00D72764"/>
    <w:pPr>
      <w:spacing w:after="120" w:line="480" w:lineRule="auto"/>
    </w:pPr>
  </w:style>
  <w:style w:type="character" w:customStyle="1" w:styleId="BodyText2Char">
    <w:name w:val="Body Text 2 Char"/>
    <w:link w:val="BodyText2"/>
    <w:rsid w:val="00D72764"/>
    <w:rPr>
      <w:lang w:val="en-US" w:eastAsia="en-US"/>
    </w:rPr>
  </w:style>
  <w:style w:type="paragraph" w:styleId="ListParagraph">
    <w:name w:val="List Paragraph"/>
    <w:basedOn w:val="Normal"/>
    <w:uiPriority w:val="34"/>
    <w:qFormat/>
    <w:rsid w:val="00890A87"/>
    <w:pPr>
      <w:widowControl w:val="0"/>
    </w:pPr>
    <w:rPr>
      <w:rFonts w:ascii="Calibri" w:eastAsia="Calibri" w:hAnsi="Calibri"/>
      <w:sz w:val="22"/>
      <w:szCs w:val="22"/>
    </w:rPr>
  </w:style>
  <w:style w:type="character" w:styleId="Strong">
    <w:name w:val="Strong"/>
    <w:uiPriority w:val="22"/>
    <w:qFormat/>
    <w:rsid w:val="00B54368"/>
    <w:rPr>
      <w:b/>
      <w:bCs/>
    </w:rPr>
  </w:style>
  <w:style w:type="table" w:styleId="TableGrid">
    <w:name w:val="Table Grid"/>
    <w:basedOn w:val="TableNormal"/>
    <w:uiPriority w:val="59"/>
    <w:rsid w:val="00D668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72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7276">
      <w:bodyDiv w:val="1"/>
      <w:marLeft w:val="0"/>
      <w:marRight w:val="0"/>
      <w:marTop w:val="0"/>
      <w:marBottom w:val="0"/>
      <w:divBdr>
        <w:top w:val="none" w:sz="0" w:space="0" w:color="auto"/>
        <w:left w:val="none" w:sz="0" w:space="0" w:color="auto"/>
        <w:bottom w:val="none" w:sz="0" w:space="0" w:color="auto"/>
        <w:right w:val="none" w:sz="0" w:space="0" w:color="auto"/>
      </w:divBdr>
      <w:divsChild>
        <w:div w:id="232667774">
          <w:marLeft w:val="0"/>
          <w:marRight w:val="0"/>
          <w:marTop w:val="0"/>
          <w:marBottom w:val="0"/>
          <w:divBdr>
            <w:top w:val="none" w:sz="0" w:space="0" w:color="auto"/>
            <w:left w:val="none" w:sz="0" w:space="0" w:color="auto"/>
            <w:bottom w:val="none" w:sz="0" w:space="0" w:color="auto"/>
            <w:right w:val="none" w:sz="0" w:space="0" w:color="auto"/>
          </w:divBdr>
          <w:divsChild>
            <w:div w:id="21191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972">
      <w:bodyDiv w:val="1"/>
      <w:marLeft w:val="0"/>
      <w:marRight w:val="0"/>
      <w:marTop w:val="0"/>
      <w:marBottom w:val="0"/>
      <w:divBdr>
        <w:top w:val="none" w:sz="0" w:space="0" w:color="auto"/>
        <w:left w:val="none" w:sz="0" w:space="0" w:color="auto"/>
        <w:bottom w:val="none" w:sz="0" w:space="0" w:color="auto"/>
        <w:right w:val="none" w:sz="0" w:space="0" w:color="auto"/>
      </w:divBdr>
      <w:divsChild>
        <w:div w:id="178590786">
          <w:marLeft w:val="0"/>
          <w:marRight w:val="0"/>
          <w:marTop w:val="0"/>
          <w:marBottom w:val="0"/>
          <w:divBdr>
            <w:top w:val="none" w:sz="0" w:space="0" w:color="auto"/>
            <w:left w:val="none" w:sz="0" w:space="0" w:color="auto"/>
            <w:bottom w:val="none" w:sz="0" w:space="0" w:color="auto"/>
            <w:right w:val="none" w:sz="0" w:space="0" w:color="auto"/>
          </w:divBdr>
          <w:divsChild>
            <w:div w:id="931011866">
              <w:marLeft w:val="0"/>
              <w:marRight w:val="0"/>
              <w:marTop w:val="0"/>
              <w:marBottom w:val="0"/>
              <w:divBdr>
                <w:top w:val="none" w:sz="0" w:space="0" w:color="auto"/>
                <w:left w:val="none" w:sz="0" w:space="0" w:color="auto"/>
                <w:bottom w:val="none" w:sz="0" w:space="0" w:color="auto"/>
                <w:right w:val="none" w:sz="0" w:space="0" w:color="auto"/>
              </w:divBdr>
              <w:divsChild>
                <w:div w:id="1975141038">
                  <w:marLeft w:val="0"/>
                  <w:marRight w:val="0"/>
                  <w:marTop w:val="0"/>
                  <w:marBottom w:val="0"/>
                  <w:divBdr>
                    <w:top w:val="none" w:sz="0" w:space="0" w:color="auto"/>
                    <w:left w:val="none" w:sz="0" w:space="0" w:color="auto"/>
                    <w:bottom w:val="none" w:sz="0" w:space="0" w:color="auto"/>
                    <w:right w:val="none" w:sz="0" w:space="0" w:color="auto"/>
                  </w:divBdr>
                  <w:divsChild>
                    <w:div w:id="2006517803">
                      <w:marLeft w:val="0"/>
                      <w:marRight w:val="0"/>
                      <w:marTop w:val="0"/>
                      <w:marBottom w:val="0"/>
                      <w:divBdr>
                        <w:top w:val="none" w:sz="0" w:space="0" w:color="auto"/>
                        <w:left w:val="none" w:sz="0" w:space="0" w:color="auto"/>
                        <w:bottom w:val="none" w:sz="0" w:space="0" w:color="auto"/>
                        <w:right w:val="none" w:sz="0" w:space="0" w:color="auto"/>
                      </w:divBdr>
                      <w:divsChild>
                        <w:div w:id="3833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2113">
      <w:bodyDiv w:val="1"/>
      <w:marLeft w:val="0"/>
      <w:marRight w:val="0"/>
      <w:marTop w:val="0"/>
      <w:marBottom w:val="0"/>
      <w:divBdr>
        <w:top w:val="none" w:sz="0" w:space="0" w:color="auto"/>
        <w:left w:val="none" w:sz="0" w:space="0" w:color="auto"/>
        <w:bottom w:val="none" w:sz="0" w:space="0" w:color="auto"/>
        <w:right w:val="none" w:sz="0" w:space="0" w:color="auto"/>
      </w:divBdr>
    </w:div>
    <w:div w:id="1679576228">
      <w:bodyDiv w:val="1"/>
      <w:marLeft w:val="0"/>
      <w:marRight w:val="0"/>
      <w:marTop w:val="0"/>
      <w:marBottom w:val="0"/>
      <w:divBdr>
        <w:top w:val="none" w:sz="0" w:space="0" w:color="auto"/>
        <w:left w:val="none" w:sz="0" w:space="0" w:color="auto"/>
        <w:bottom w:val="none" w:sz="0" w:space="0" w:color="auto"/>
        <w:right w:val="none" w:sz="0" w:space="0" w:color="auto"/>
      </w:divBdr>
    </w:div>
    <w:div w:id="18082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Policies template</Template>
  <TotalTime>210</TotalTime>
  <Pages>5</Pages>
  <Words>1238</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R Kitson Havannah Primary School</cp:lastModifiedBy>
  <cp:revision>16</cp:revision>
  <cp:lastPrinted>2019-11-18T14:49:00Z</cp:lastPrinted>
  <dcterms:created xsi:type="dcterms:W3CDTF">2022-04-25T20:05:00Z</dcterms:created>
  <dcterms:modified xsi:type="dcterms:W3CDTF">2022-05-01T14:07:00Z</dcterms:modified>
</cp:coreProperties>
</file>