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644"/>
        <w:tblW w:w="16126" w:type="dxa"/>
        <w:tblLook w:val="04A0" w:firstRow="1" w:lastRow="0" w:firstColumn="1" w:lastColumn="0" w:noHBand="0" w:noVBand="1"/>
      </w:tblPr>
      <w:tblGrid>
        <w:gridCol w:w="1115"/>
        <w:gridCol w:w="1259"/>
        <w:gridCol w:w="1273"/>
        <w:gridCol w:w="1879"/>
        <w:gridCol w:w="1454"/>
        <w:gridCol w:w="1525"/>
        <w:gridCol w:w="909"/>
        <w:gridCol w:w="1790"/>
        <w:gridCol w:w="1525"/>
        <w:gridCol w:w="1015"/>
        <w:gridCol w:w="1004"/>
        <w:gridCol w:w="1378"/>
      </w:tblGrid>
      <w:tr w:rsidR="00136C6D" w:rsidRPr="00F04EB9" w14:paraId="302C8325" w14:textId="77777777" w:rsidTr="00136C6D">
        <w:tc>
          <w:tcPr>
            <w:tcW w:w="1170" w:type="dxa"/>
          </w:tcPr>
          <w:p w14:paraId="1173B940" w14:textId="77777777" w:rsidR="00B22BC6" w:rsidRPr="00F04EB9" w:rsidRDefault="00B22BC6" w:rsidP="00136C6D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14:paraId="1F9696CE" w14:textId="77777777" w:rsidR="00B22BC6" w:rsidRPr="00F04EB9" w:rsidRDefault="00B22BC6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9.00 – 9.45</w:t>
            </w:r>
          </w:p>
          <w:p w14:paraId="6F242C68" w14:textId="77777777" w:rsidR="00B22BC6" w:rsidRPr="00F04EB9" w:rsidRDefault="00B22BC6" w:rsidP="00136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</w:tcPr>
          <w:p w14:paraId="59C88E3C" w14:textId="77777777" w:rsidR="00B22BC6" w:rsidRPr="00F04EB9" w:rsidRDefault="00B22BC6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9.45 – 10.15</w:t>
            </w:r>
          </w:p>
          <w:p w14:paraId="7E0588C2" w14:textId="77777777" w:rsidR="00B22BC6" w:rsidRPr="00F04EB9" w:rsidRDefault="00B22BC6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Session 1</w:t>
            </w:r>
          </w:p>
        </w:tc>
        <w:tc>
          <w:tcPr>
            <w:tcW w:w="1611" w:type="dxa"/>
          </w:tcPr>
          <w:p w14:paraId="355C6912" w14:textId="77777777" w:rsidR="00B22BC6" w:rsidRPr="00F04EB9" w:rsidRDefault="00B22BC6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10.15 – 10.</w:t>
            </w: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1468" w:type="dxa"/>
          </w:tcPr>
          <w:p w14:paraId="3537B546" w14:textId="77777777" w:rsidR="00B22BC6" w:rsidRPr="00F04EB9" w:rsidRDefault="00B22BC6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10.</w:t>
            </w:r>
            <w:r>
              <w:rPr>
                <w:rFonts w:ascii="Arial" w:hAnsi="Arial" w:cs="Arial"/>
                <w:b/>
                <w:bCs/>
              </w:rPr>
              <w:t>45</w:t>
            </w:r>
            <w:r w:rsidRPr="00F04EB9">
              <w:rPr>
                <w:rFonts w:ascii="Arial" w:hAnsi="Arial" w:cs="Arial"/>
                <w:b/>
                <w:bCs/>
              </w:rPr>
              <w:t xml:space="preserve"> – 11.15</w:t>
            </w:r>
          </w:p>
        </w:tc>
        <w:tc>
          <w:tcPr>
            <w:tcW w:w="1525" w:type="dxa"/>
          </w:tcPr>
          <w:p w14:paraId="35322130" w14:textId="77777777" w:rsidR="00B22BC6" w:rsidRPr="00F04EB9" w:rsidRDefault="00B22BC6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 xml:space="preserve">11.15 – 12.00 </w:t>
            </w:r>
          </w:p>
          <w:p w14:paraId="5F2FF159" w14:textId="77777777" w:rsidR="00B22BC6" w:rsidRPr="00F04EB9" w:rsidRDefault="00B22BC6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Session 2</w:t>
            </w:r>
          </w:p>
        </w:tc>
        <w:tc>
          <w:tcPr>
            <w:tcW w:w="915" w:type="dxa"/>
          </w:tcPr>
          <w:p w14:paraId="4D4AC50A" w14:textId="77777777" w:rsidR="00B22BC6" w:rsidRPr="00F04EB9" w:rsidRDefault="00B22BC6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 xml:space="preserve">12.00 – </w:t>
            </w:r>
          </w:p>
          <w:p w14:paraId="4875E514" w14:textId="77777777" w:rsidR="00B22BC6" w:rsidRPr="00F04EB9" w:rsidRDefault="00B22BC6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 xml:space="preserve">12.30 </w:t>
            </w:r>
          </w:p>
        </w:tc>
        <w:tc>
          <w:tcPr>
            <w:tcW w:w="1798" w:type="dxa"/>
          </w:tcPr>
          <w:p w14:paraId="6DE1FEF0" w14:textId="77777777" w:rsidR="00B22BC6" w:rsidRPr="00F04EB9" w:rsidRDefault="00B22BC6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12.30 – 1.00</w:t>
            </w:r>
          </w:p>
        </w:tc>
        <w:tc>
          <w:tcPr>
            <w:tcW w:w="1525" w:type="dxa"/>
          </w:tcPr>
          <w:p w14:paraId="11FE32C1" w14:textId="77777777" w:rsidR="00B22BC6" w:rsidRPr="00F04EB9" w:rsidRDefault="00B22BC6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1.00 – 1.30</w:t>
            </w:r>
          </w:p>
        </w:tc>
        <w:tc>
          <w:tcPr>
            <w:tcW w:w="2118" w:type="dxa"/>
            <w:gridSpan w:val="2"/>
          </w:tcPr>
          <w:p w14:paraId="5FEDC970" w14:textId="77777777" w:rsidR="00B22BC6" w:rsidRPr="00F04EB9" w:rsidRDefault="00B22BC6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1.30 – 2.15</w:t>
            </w:r>
          </w:p>
          <w:p w14:paraId="4055B7C9" w14:textId="77777777" w:rsidR="00B22BC6" w:rsidRPr="00F04EB9" w:rsidRDefault="00B22BC6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Session 3</w:t>
            </w:r>
          </w:p>
        </w:tc>
        <w:tc>
          <w:tcPr>
            <w:tcW w:w="1378" w:type="dxa"/>
          </w:tcPr>
          <w:p w14:paraId="33787BA7" w14:textId="77777777" w:rsidR="00B22BC6" w:rsidRPr="00F04EB9" w:rsidRDefault="00B22BC6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2.15 – 3.00</w:t>
            </w:r>
          </w:p>
        </w:tc>
      </w:tr>
      <w:tr w:rsidR="00B1057A" w:rsidRPr="00F04EB9" w14:paraId="35FA1C59" w14:textId="77777777" w:rsidTr="00136C6D">
        <w:tc>
          <w:tcPr>
            <w:tcW w:w="1170" w:type="dxa"/>
          </w:tcPr>
          <w:p w14:paraId="36AFF53D" w14:textId="77777777" w:rsidR="001578D4" w:rsidRDefault="001578D4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Mon</w:t>
            </w:r>
          </w:p>
          <w:p w14:paraId="175FF3FD" w14:textId="4541E34A" w:rsidR="001578D4" w:rsidRPr="00F04EB9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4" w:type="dxa"/>
            <w:vMerge w:val="restart"/>
            <w:shd w:val="clear" w:color="auto" w:fill="F7CAAC" w:themeFill="accent2" w:themeFillTint="66"/>
          </w:tcPr>
          <w:p w14:paraId="571FE7AF" w14:textId="77777777" w:rsidR="001578D4" w:rsidRPr="00F04EB9" w:rsidRDefault="001578D4" w:rsidP="00136C6D">
            <w:pPr>
              <w:rPr>
                <w:rFonts w:ascii="Arial" w:hAnsi="Arial" w:cs="Arial"/>
              </w:rPr>
            </w:pPr>
          </w:p>
          <w:p w14:paraId="7E07F5F1" w14:textId="77777777" w:rsidR="001578D4" w:rsidRPr="00F04EB9" w:rsidRDefault="001578D4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Arrival</w:t>
            </w:r>
          </w:p>
          <w:p w14:paraId="127328CC" w14:textId="77777777" w:rsidR="001578D4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  <w:p w14:paraId="66F0D287" w14:textId="77777777" w:rsidR="001578D4" w:rsidRPr="00F04EB9" w:rsidRDefault="001578D4" w:rsidP="00136C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Soft Play </w:t>
            </w:r>
          </w:p>
          <w:p w14:paraId="3FC97CA1" w14:textId="77777777" w:rsidR="001578D4" w:rsidRPr="00F04EB9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  <w:p w14:paraId="2FBF026F" w14:textId="77777777" w:rsidR="001578D4" w:rsidRPr="00F04EB9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  <w:p w14:paraId="4DCD1CE9" w14:textId="77777777" w:rsidR="001578D4" w:rsidRDefault="001578D4" w:rsidP="00136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Sensory Diets</w:t>
            </w:r>
          </w:p>
          <w:p w14:paraId="50DB0683" w14:textId="77777777" w:rsidR="001578D4" w:rsidRDefault="001578D4" w:rsidP="00136C6D">
            <w:pPr>
              <w:rPr>
                <w:rFonts w:ascii="Arial" w:hAnsi="Arial" w:cs="Arial"/>
              </w:rPr>
            </w:pPr>
          </w:p>
          <w:p w14:paraId="7D95B0B2" w14:textId="77777777" w:rsidR="001578D4" w:rsidRDefault="001578D4" w:rsidP="00136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Physio</w:t>
            </w:r>
          </w:p>
          <w:p w14:paraId="72A88616" w14:textId="77777777" w:rsidR="001578D4" w:rsidRDefault="001578D4" w:rsidP="00136C6D">
            <w:pPr>
              <w:rPr>
                <w:rFonts w:ascii="Arial" w:hAnsi="Arial" w:cs="Arial"/>
              </w:rPr>
            </w:pPr>
          </w:p>
          <w:p w14:paraId="6082D9B1" w14:textId="77777777" w:rsidR="001578D4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  <w:p w14:paraId="1EC50B7E" w14:textId="77777777" w:rsidR="001578D4" w:rsidRDefault="001578D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569155" w14:textId="77777777" w:rsidR="001578D4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  <w:p w14:paraId="4277FEC7" w14:textId="77777777" w:rsidR="001578D4" w:rsidRPr="00F04EB9" w:rsidRDefault="001578D4" w:rsidP="00136C6D">
            <w:pPr>
              <w:rPr>
                <w:rFonts w:ascii="Arial" w:hAnsi="Arial" w:cs="Arial"/>
              </w:rPr>
            </w:pPr>
            <w:r w:rsidRPr="00F04EB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075F0F0" w14:textId="77777777" w:rsidR="001578D4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  <w:p w14:paraId="5CA3B536" w14:textId="7C1211F6" w:rsidR="001578D4" w:rsidRPr="00F04EB9" w:rsidRDefault="001578D4" w:rsidP="00136C6D">
            <w:pPr>
              <w:rPr>
                <w:rFonts w:ascii="Arial" w:hAnsi="Arial" w:cs="Arial"/>
              </w:rPr>
            </w:pPr>
          </w:p>
        </w:tc>
        <w:tc>
          <w:tcPr>
            <w:tcW w:w="2925" w:type="dxa"/>
            <w:gridSpan w:val="2"/>
            <w:shd w:val="clear" w:color="auto" w:fill="FFE599" w:themeFill="accent4" w:themeFillTint="66"/>
          </w:tcPr>
          <w:p w14:paraId="5FABBFEB" w14:textId="77777777" w:rsidR="001578D4" w:rsidRPr="00F04EB9" w:rsidRDefault="001578D4" w:rsidP="00136C6D">
            <w:pPr>
              <w:rPr>
                <w:rFonts w:ascii="Arial" w:hAnsi="Arial" w:cs="Arial"/>
              </w:rPr>
            </w:pPr>
          </w:p>
          <w:p w14:paraId="0D091DF6" w14:textId="77777777" w:rsidR="001578D4" w:rsidRPr="008120F2" w:rsidRDefault="001578D4" w:rsidP="00136C6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120F2">
              <w:rPr>
                <w:rFonts w:ascii="Arial" w:hAnsi="Arial" w:cs="Arial"/>
                <w:b/>
                <w:bCs/>
              </w:rPr>
              <w:t>Snack time</w:t>
            </w:r>
          </w:p>
          <w:p w14:paraId="1C2B49B4" w14:textId="5AEE8FA2" w:rsidR="001578D4" w:rsidRPr="008120F2" w:rsidRDefault="001578D4" w:rsidP="00136C6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4C89355" w14:textId="053C586B" w:rsidR="001578D4" w:rsidRPr="00F04EB9" w:rsidRDefault="001578D4" w:rsidP="00136C6D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2"/>
            <w:shd w:val="clear" w:color="auto" w:fill="F7CAAC" w:themeFill="accent2" w:themeFillTint="66"/>
          </w:tcPr>
          <w:p w14:paraId="2B43D9FF" w14:textId="248AA09E" w:rsidR="001578D4" w:rsidRDefault="001578D4" w:rsidP="00136C6D">
            <w:pPr>
              <w:jc w:val="center"/>
              <w:rPr>
                <w:rFonts w:ascii="Arial" w:hAnsi="Arial" w:cs="Arial"/>
              </w:rPr>
            </w:pPr>
          </w:p>
          <w:p w14:paraId="25A15687" w14:textId="5BFFA193" w:rsidR="008120F2" w:rsidRDefault="008120F2" w:rsidP="00136C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10.30 – 12.00</w:t>
            </w:r>
          </w:p>
          <w:p w14:paraId="0738AE7D" w14:textId="76869F7C" w:rsidR="001578D4" w:rsidRPr="001578D4" w:rsidRDefault="001578D4" w:rsidP="00136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1578D4">
              <w:rPr>
                <w:rFonts w:ascii="Arial" w:hAnsi="Arial" w:cs="Arial"/>
                <w:b/>
                <w:bCs/>
              </w:rPr>
              <w:t>Swimming</w:t>
            </w:r>
          </w:p>
          <w:p w14:paraId="67CFA598" w14:textId="35A58583" w:rsidR="001578D4" w:rsidRPr="00F04EB9" w:rsidRDefault="001578D4" w:rsidP="00136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dxa"/>
            <w:vMerge w:val="restart"/>
            <w:shd w:val="clear" w:color="auto" w:fill="FFE599" w:themeFill="accent4" w:themeFillTint="66"/>
          </w:tcPr>
          <w:p w14:paraId="2410B3DA" w14:textId="77777777" w:rsidR="001578D4" w:rsidRPr="00F04EB9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  <w:p w14:paraId="2FD080CC" w14:textId="77777777" w:rsidR="001578D4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  <w:p w14:paraId="6CE9DA56" w14:textId="77777777" w:rsidR="001578D4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  <w:p w14:paraId="626A1957" w14:textId="77777777" w:rsidR="001578D4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  <w:p w14:paraId="1B5B0170" w14:textId="77777777" w:rsidR="001578D4" w:rsidRPr="00F04EB9" w:rsidRDefault="001578D4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Lunch</w:t>
            </w:r>
          </w:p>
          <w:p w14:paraId="0D52EF92" w14:textId="77777777" w:rsidR="001578D4" w:rsidRPr="00F04EB9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  <w:p w14:paraId="41BD6B43" w14:textId="77777777" w:rsidR="001578D4" w:rsidRPr="00F04EB9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8" w:type="dxa"/>
            <w:vMerge w:val="restart"/>
            <w:shd w:val="clear" w:color="auto" w:fill="E99AFE"/>
          </w:tcPr>
          <w:p w14:paraId="1AC8BE29" w14:textId="77777777" w:rsidR="001578D4" w:rsidRPr="00F04EB9" w:rsidRDefault="001578D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33F60D" w14:textId="77777777" w:rsidR="001578D4" w:rsidRDefault="001578D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730B51" w14:textId="77777777" w:rsidR="001578D4" w:rsidRDefault="001578D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85FDE9" w14:textId="77777777" w:rsidR="001578D4" w:rsidRDefault="001578D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6ACB87" w14:textId="2A404738" w:rsidR="001578D4" w:rsidRDefault="001578D4" w:rsidP="00136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Free Play (in class/</w:t>
            </w:r>
            <w:r>
              <w:rPr>
                <w:rFonts w:ascii="Arial" w:hAnsi="Arial" w:cs="Arial"/>
                <w:b/>
                <w:bCs/>
              </w:rPr>
              <w:t xml:space="preserve"> garden</w:t>
            </w:r>
            <w:r w:rsidRPr="00F04EB9">
              <w:rPr>
                <w:rFonts w:ascii="Arial" w:hAnsi="Arial" w:cs="Arial"/>
                <w:b/>
                <w:bCs/>
              </w:rPr>
              <w:t>)</w:t>
            </w:r>
          </w:p>
          <w:p w14:paraId="7D0EEBDB" w14:textId="77777777" w:rsidR="001578D4" w:rsidRDefault="001578D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7B2D64" w14:textId="77777777" w:rsidR="001578D4" w:rsidRDefault="001578D4" w:rsidP="00136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Choosing time</w:t>
            </w:r>
          </w:p>
          <w:p w14:paraId="5089207B" w14:textId="77777777" w:rsidR="001578D4" w:rsidRDefault="001578D4" w:rsidP="00136C6D">
            <w:pPr>
              <w:rPr>
                <w:rFonts w:ascii="Arial" w:hAnsi="Arial" w:cs="Arial"/>
              </w:rPr>
            </w:pPr>
          </w:p>
          <w:p w14:paraId="73894210" w14:textId="3500B505" w:rsidR="001578D4" w:rsidRPr="00612F62" w:rsidRDefault="001578D4" w:rsidP="00612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focus time</w:t>
            </w:r>
          </w:p>
        </w:tc>
        <w:tc>
          <w:tcPr>
            <w:tcW w:w="1525" w:type="dxa"/>
            <w:vMerge w:val="restart"/>
            <w:shd w:val="clear" w:color="auto" w:fill="E99AFE"/>
          </w:tcPr>
          <w:p w14:paraId="73B857B2" w14:textId="77777777" w:rsidR="001578D4" w:rsidRPr="00F04EB9" w:rsidRDefault="001578D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09397C" w14:textId="77777777" w:rsidR="001578D4" w:rsidRDefault="001578D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EEFA3A" w14:textId="77777777" w:rsidR="001578D4" w:rsidRDefault="001578D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02550C" w14:textId="77777777" w:rsidR="001578D4" w:rsidRDefault="001578D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856CE6" w14:textId="77777777" w:rsidR="001578D4" w:rsidRPr="00F04EB9" w:rsidRDefault="001578D4" w:rsidP="00136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Relaxation</w:t>
            </w:r>
          </w:p>
          <w:p w14:paraId="4EAF8E98" w14:textId="77777777" w:rsidR="001578D4" w:rsidRDefault="001578D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FE2B4B" w14:textId="77777777" w:rsidR="001578D4" w:rsidRDefault="001578D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CFC06E" w14:textId="77777777" w:rsidR="001578D4" w:rsidRDefault="001578D4" w:rsidP="00136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Sensory Break</w:t>
            </w:r>
          </w:p>
          <w:p w14:paraId="0115E9D2" w14:textId="77777777" w:rsidR="001578D4" w:rsidRDefault="001578D4" w:rsidP="00136C6D">
            <w:pPr>
              <w:jc w:val="center"/>
              <w:rPr>
                <w:rFonts w:ascii="Arial" w:hAnsi="Arial" w:cs="Arial"/>
              </w:rPr>
            </w:pPr>
          </w:p>
          <w:p w14:paraId="576FDC84" w14:textId="77777777" w:rsidR="001578D4" w:rsidRDefault="001578D4" w:rsidP="00136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Intensive Interaction Opportunities</w:t>
            </w:r>
          </w:p>
          <w:p w14:paraId="2F39AA43" w14:textId="77777777" w:rsidR="002E7447" w:rsidRDefault="002E7447" w:rsidP="00136C6D">
            <w:pPr>
              <w:jc w:val="center"/>
              <w:rPr>
                <w:rFonts w:ascii="Arial" w:hAnsi="Arial" w:cs="Arial"/>
              </w:rPr>
            </w:pPr>
          </w:p>
          <w:p w14:paraId="40B7D70F" w14:textId="32F94AD4" w:rsidR="002E7447" w:rsidRPr="002E7447" w:rsidRDefault="002E7447" w:rsidP="00136C6D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Some children access outdoor learning at this time (playground)</w:t>
            </w:r>
          </w:p>
        </w:tc>
        <w:tc>
          <w:tcPr>
            <w:tcW w:w="2118" w:type="dxa"/>
            <w:gridSpan w:val="2"/>
            <w:shd w:val="clear" w:color="auto" w:fill="C5E0B3" w:themeFill="accent6" w:themeFillTint="66"/>
          </w:tcPr>
          <w:p w14:paraId="4A6E8D14" w14:textId="77777777" w:rsidR="001578D4" w:rsidRPr="00F04EB9" w:rsidRDefault="001578D4" w:rsidP="00136C6D">
            <w:pPr>
              <w:rPr>
                <w:rFonts w:ascii="Arial" w:hAnsi="Arial" w:cs="Arial"/>
              </w:rPr>
            </w:pPr>
          </w:p>
          <w:p w14:paraId="38D97289" w14:textId="18B70B18" w:rsidR="001578D4" w:rsidRDefault="008120F2" w:rsidP="00136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Bucket Therapy</w:t>
            </w:r>
          </w:p>
          <w:p w14:paraId="65E944D1" w14:textId="4101FF03" w:rsidR="008120F2" w:rsidRPr="008120F2" w:rsidRDefault="008120F2" w:rsidP="00136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8120F2">
              <w:rPr>
                <w:rFonts w:ascii="Arial" w:hAnsi="Arial" w:cs="Arial"/>
                <w:i/>
                <w:iCs/>
              </w:rPr>
              <w:t xml:space="preserve">Creative Arts </w:t>
            </w:r>
          </w:p>
          <w:p w14:paraId="56296FD1" w14:textId="41333E49" w:rsidR="008120F2" w:rsidRPr="00F04EB9" w:rsidRDefault="008120F2" w:rsidP="00136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Merge w:val="restart"/>
            <w:shd w:val="clear" w:color="auto" w:fill="FFE599" w:themeFill="accent4" w:themeFillTint="66"/>
          </w:tcPr>
          <w:p w14:paraId="0EB383B7" w14:textId="77777777" w:rsidR="001578D4" w:rsidRPr="00F04EB9" w:rsidRDefault="001578D4" w:rsidP="00136C6D">
            <w:pPr>
              <w:rPr>
                <w:rFonts w:ascii="Arial" w:hAnsi="Arial" w:cs="Arial"/>
              </w:rPr>
            </w:pPr>
          </w:p>
          <w:p w14:paraId="17D0AE58" w14:textId="77777777" w:rsidR="001578D4" w:rsidRPr="00F04EB9" w:rsidRDefault="001578D4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 xml:space="preserve">Free play </w:t>
            </w:r>
          </w:p>
          <w:p w14:paraId="3BBD158C" w14:textId="77777777" w:rsidR="001578D4" w:rsidRPr="00F04EB9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  <w:p w14:paraId="5FF082CF" w14:textId="77777777" w:rsidR="001578D4" w:rsidRPr="00F04EB9" w:rsidRDefault="001578D4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Bathrooms</w:t>
            </w:r>
          </w:p>
          <w:p w14:paraId="28D72F12" w14:textId="77777777" w:rsidR="001578D4" w:rsidRPr="00F04EB9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  <w:p w14:paraId="62358048" w14:textId="77777777" w:rsidR="001578D4" w:rsidRPr="00F04EB9" w:rsidRDefault="001578D4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Snack time</w:t>
            </w:r>
          </w:p>
          <w:p w14:paraId="39873395" w14:textId="77777777" w:rsidR="001578D4" w:rsidRPr="00F04EB9" w:rsidRDefault="001578D4" w:rsidP="00136C6D">
            <w:pPr>
              <w:rPr>
                <w:rFonts w:ascii="Arial" w:hAnsi="Arial" w:cs="Arial"/>
                <w:b/>
                <w:bCs/>
              </w:rPr>
            </w:pPr>
          </w:p>
          <w:p w14:paraId="12D2A469" w14:textId="77777777" w:rsidR="001578D4" w:rsidRPr="00F04EB9" w:rsidRDefault="001578D4" w:rsidP="00136C6D">
            <w:pPr>
              <w:rPr>
                <w:rFonts w:ascii="Arial" w:hAnsi="Arial" w:cs="Arial"/>
              </w:rPr>
            </w:pPr>
            <w:r w:rsidRPr="00F04EB9">
              <w:rPr>
                <w:rFonts w:ascii="Arial" w:hAnsi="Arial" w:cs="Arial"/>
                <w:b/>
                <w:bCs/>
              </w:rPr>
              <w:t>Home time</w:t>
            </w:r>
          </w:p>
        </w:tc>
      </w:tr>
      <w:tr w:rsidR="00136C6D" w:rsidRPr="00F04EB9" w14:paraId="5521D802" w14:textId="77777777" w:rsidTr="002E7447">
        <w:trPr>
          <w:trHeight w:val="1594"/>
        </w:trPr>
        <w:tc>
          <w:tcPr>
            <w:tcW w:w="1170" w:type="dxa"/>
          </w:tcPr>
          <w:p w14:paraId="571E51C1" w14:textId="77777777" w:rsidR="006F4014" w:rsidRDefault="006F4014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Tues</w:t>
            </w:r>
          </w:p>
          <w:p w14:paraId="413347A2" w14:textId="77777777" w:rsidR="006F4014" w:rsidRDefault="006F4014" w:rsidP="00136C6D">
            <w:pPr>
              <w:rPr>
                <w:rFonts w:ascii="Arial" w:hAnsi="Arial" w:cs="Arial"/>
                <w:b/>
                <w:bCs/>
              </w:rPr>
            </w:pPr>
          </w:p>
          <w:p w14:paraId="77457312" w14:textId="77777777" w:rsidR="006F4014" w:rsidRPr="00F04EB9" w:rsidRDefault="006F4014" w:rsidP="00B105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4" w:type="dxa"/>
            <w:vMerge/>
            <w:shd w:val="clear" w:color="auto" w:fill="F7CAAC" w:themeFill="accent2" w:themeFillTint="66"/>
          </w:tcPr>
          <w:p w14:paraId="3E5C6CB4" w14:textId="2481B337" w:rsidR="006F4014" w:rsidRPr="00F04EB9" w:rsidRDefault="006F4014" w:rsidP="00136C6D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C5E0B3" w:themeFill="accent6" w:themeFillTint="66"/>
          </w:tcPr>
          <w:p w14:paraId="670080FD" w14:textId="77777777" w:rsidR="006F4014" w:rsidRDefault="006F4014" w:rsidP="00136C6D">
            <w:pPr>
              <w:jc w:val="center"/>
              <w:rPr>
                <w:rFonts w:ascii="Arial" w:hAnsi="Arial" w:cs="Arial"/>
              </w:rPr>
            </w:pPr>
          </w:p>
          <w:p w14:paraId="32FA65BA" w14:textId="77777777" w:rsidR="008120F2" w:rsidRDefault="008120F2" w:rsidP="00136C6D">
            <w:pPr>
              <w:jc w:val="center"/>
              <w:rPr>
                <w:rFonts w:ascii="Arial" w:hAnsi="Arial" w:cs="Arial"/>
              </w:rPr>
            </w:pPr>
          </w:p>
          <w:p w14:paraId="7AC31645" w14:textId="6C9F98BA" w:rsidR="006F4014" w:rsidRPr="00F04EB9" w:rsidRDefault="008120F2" w:rsidP="00136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Bucket Therap</w:t>
            </w:r>
            <w:r w:rsidR="00E919C5">
              <w:rPr>
                <w:rFonts w:ascii="Arial" w:hAnsi="Arial" w:cs="Arial"/>
              </w:rPr>
              <w:t>y</w:t>
            </w:r>
          </w:p>
        </w:tc>
        <w:tc>
          <w:tcPr>
            <w:tcW w:w="1611" w:type="dxa"/>
            <w:shd w:val="clear" w:color="auto" w:fill="E99AFE"/>
          </w:tcPr>
          <w:p w14:paraId="3692AFA0" w14:textId="77777777" w:rsidR="006F4014" w:rsidRDefault="006F4014" w:rsidP="00136C6D">
            <w:pPr>
              <w:rPr>
                <w:rFonts w:ascii="Arial" w:hAnsi="Arial" w:cs="Arial"/>
                <w:b/>
                <w:bCs/>
              </w:rPr>
            </w:pPr>
          </w:p>
          <w:p w14:paraId="1582EA0E" w14:textId="46523B1A" w:rsidR="00136C6D" w:rsidRDefault="00136C6D" w:rsidP="00136C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Tuesday – </w:t>
            </w:r>
            <w:r w:rsidR="002E7447">
              <w:rPr>
                <w:rFonts w:ascii="Arial" w:hAnsi="Arial" w:cs="Arial"/>
                <w:b/>
                <w:bCs/>
              </w:rPr>
              <w:t>Communication focus – Hot</w:t>
            </w:r>
            <w:r>
              <w:rPr>
                <w:rFonts w:ascii="Arial" w:hAnsi="Arial" w:cs="Arial"/>
                <w:b/>
                <w:bCs/>
              </w:rPr>
              <w:t xml:space="preserve"> snack</w:t>
            </w:r>
            <w:r w:rsidR="002E744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DC6F3D5" w14:textId="63301DB5" w:rsidR="006F4014" w:rsidRPr="00F04EB9" w:rsidRDefault="006F4014" w:rsidP="00136C6D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vMerge w:val="restart"/>
            <w:shd w:val="clear" w:color="auto" w:fill="B4C6E7" w:themeFill="accent1" w:themeFillTint="66"/>
          </w:tcPr>
          <w:p w14:paraId="37A0F515" w14:textId="77777777" w:rsidR="006F4014" w:rsidRDefault="006F4014" w:rsidP="00136C6D">
            <w:pPr>
              <w:rPr>
                <w:rFonts w:ascii="Arial" w:hAnsi="Arial" w:cs="Arial"/>
                <w:b/>
                <w:bCs/>
              </w:rPr>
            </w:pPr>
          </w:p>
          <w:p w14:paraId="1B32627A" w14:textId="77777777" w:rsidR="006F4014" w:rsidRDefault="006F4014" w:rsidP="00136C6D">
            <w:pPr>
              <w:rPr>
                <w:rFonts w:ascii="Arial" w:hAnsi="Arial" w:cs="Arial"/>
                <w:b/>
                <w:bCs/>
              </w:rPr>
            </w:pPr>
          </w:p>
          <w:p w14:paraId="3D129CB1" w14:textId="77777777" w:rsidR="006F4014" w:rsidRDefault="006F4014" w:rsidP="00136C6D">
            <w:pPr>
              <w:rPr>
                <w:rFonts w:ascii="Arial" w:hAnsi="Arial" w:cs="Arial"/>
                <w:b/>
                <w:bCs/>
              </w:rPr>
            </w:pPr>
          </w:p>
          <w:p w14:paraId="639CA771" w14:textId="77777777" w:rsidR="006F4014" w:rsidRDefault="006F4014" w:rsidP="00136C6D">
            <w:pPr>
              <w:rPr>
                <w:rFonts w:ascii="Arial" w:hAnsi="Arial" w:cs="Arial"/>
                <w:b/>
                <w:bCs/>
              </w:rPr>
            </w:pPr>
          </w:p>
          <w:p w14:paraId="79FCE528" w14:textId="0E120028" w:rsidR="006F4014" w:rsidRPr="00F04EB9" w:rsidRDefault="006F4014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Free Play</w:t>
            </w:r>
          </w:p>
          <w:p w14:paraId="75F03341" w14:textId="77777777" w:rsidR="006F4014" w:rsidRDefault="006F4014" w:rsidP="00136C6D">
            <w:pPr>
              <w:rPr>
                <w:rFonts w:ascii="Arial" w:hAnsi="Arial" w:cs="Arial"/>
                <w:b/>
                <w:bCs/>
              </w:rPr>
            </w:pPr>
          </w:p>
          <w:p w14:paraId="1AEB2B0B" w14:textId="77777777" w:rsidR="006F4014" w:rsidRDefault="006F4014" w:rsidP="00136C6D">
            <w:pPr>
              <w:rPr>
                <w:rFonts w:ascii="Arial" w:hAnsi="Arial" w:cs="Arial"/>
                <w:b/>
                <w:bCs/>
              </w:rPr>
            </w:pPr>
          </w:p>
          <w:p w14:paraId="4ADF0429" w14:textId="77777777" w:rsidR="006F4014" w:rsidRPr="00F04EB9" w:rsidRDefault="006F4014" w:rsidP="00136C6D">
            <w:pPr>
              <w:rPr>
                <w:rFonts w:ascii="Arial" w:hAnsi="Arial" w:cs="Arial"/>
                <w:b/>
                <w:bCs/>
              </w:rPr>
            </w:pPr>
          </w:p>
          <w:p w14:paraId="7AFC399C" w14:textId="136C19A2" w:rsidR="006F4014" w:rsidRPr="00F04EB9" w:rsidRDefault="006F4014" w:rsidP="00136C6D">
            <w:pPr>
              <w:rPr>
                <w:rFonts w:ascii="Arial" w:hAnsi="Arial" w:cs="Arial"/>
              </w:rPr>
            </w:pPr>
            <w:r w:rsidRPr="00F04EB9">
              <w:rPr>
                <w:rFonts w:ascii="Arial" w:hAnsi="Arial" w:cs="Arial"/>
                <w:b/>
                <w:bCs/>
              </w:rPr>
              <w:t>Bathrooms</w:t>
            </w:r>
          </w:p>
        </w:tc>
        <w:tc>
          <w:tcPr>
            <w:tcW w:w="1525" w:type="dxa"/>
            <w:shd w:val="clear" w:color="auto" w:fill="E99AFE"/>
          </w:tcPr>
          <w:p w14:paraId="5D2F2FED" w14:textId="77777777" w:rsidR="006F4014" w:rsidRDefault="006F4014" w:rsidP="00136C6D">
            <w:pPr>
              <w:jc w:val="center"/>
              <w:rPr>
                <w:rFonts w:ascii="Arial" w:hAnsi="Arial" w:cs="Arial"/>
              </w:rPr>
            </w:pPr>
          </w:p>
          <w:p w14:paraId="3A9475C2" w14:textId="77777777" w:rsidR="006F4014" w:rsidRDefault="006F4014" w:rsidP="00136C6D">
            <w:pPr>
              <w:jc w:val="center"/>
              <w:rPr>
                <w:rFonts w:ascii="Arial" w:hAnsi="Arial" w:cs="Arial"/>
              </w:rPr>
            </w:pPr>
          </w:p>
          <w:p w14:paraId="2A6FA7F3" w14:textId="7A3120EF" w:rsidR="006F4014" w:rsidRPr="00EA3E63" w:rsidRDefault="002E7447" w:rsidP="00E919C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Shabang</w:t>
            </w:r>
            <w:proofErr w:type="spellEnd"/>
          </w:p>
        </w:tc>
        <w:tc>
          <w:tcPr>
            <w:tcW w:w="915" w:type="dxa"/>
            <w:vMerge/>
            <w:shd w:val="clear" w:color="auto" w:fill="FFE599" w:themeFill="accent4" w:themeFillTint="66"/>
          </w:tcPr>
          <w:p w14:paraId="188ADAAA" w14:textId="77777777" w:rsidR="006F4014" w:rsidRPr="00F04EB9" w:rsidRDefault="006F4014" w:rsidP="00136C6D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  <w:vMerge/>
            <w:shd w:val="clear" w:color="auto" w:fill="E99AFE"/>
          </w:tcPr>
          <w:p w14:paraId="21F366E1" w14:textId="77777777" w:rsidR="006F4014" w:rsidRPr="00F04EB9" w:rsidRDefault="006F401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5" w:type="dxa"/>
            <w:vMerge/>
            <w:shd w:val="clear" w:color="auto" w:fill="E99AFE"/>
          </w:tcPr>
          <w:p w14:paraId="11BE8548" w14:textId="77777777" w:rsidR="006F4014" w:rsidRPr="00F04EB9" w:rsidRDefault="006F401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8" w:type="dxa"/>
            <w:gridSpan w:val="2"/>
            <w:shd w:val="clear" w:color="auto" w:fill="E99AFE"/>
          </w:tcPr>
          <w:p w14:paraId="550BCFD4" w14:textId="77777777" w:rsidR="006F4014" w:rsidRPr="00F04EB9" w:rsidRDefault="006F4014" w:rsidP="00136C6D">
            <w:pPr>
              <w:rPr>
                <w:rFonts w:ascii="Arial" w:hAnsi="Arial" w:cs="Arial"/>
              </w:rPr>
            </w:pPr>
          </w:p>
          <w:p w14:paraId="3308EDCD" w14:textId="77777777" w:rsidR="00E919C5" w:rsidRDefault="00E919C5" w:rsidP="00E919C5">
            <w:pPr>
              <w:shd w:val="clear" w:color="auto" w:fill="E99AFE"/>
              <w:jc w:val="center"/>
              <w:rPr>
                <w:rFonts w:ascii="Arial" w:hAnsi="Arial" w:cs="Arial"/>
              </w:rPr>
            </w:pPr>
          </w:p>
          <w:p w14:paraId="4130EC74" w14:textId="2A9F0ED6" w:rsidR="006F4014" w:rsidRPr="00F04EB9" w:rsidRDefault="00883756" w:rsidP="00E919C5">
            <w:pPr>
              <w:shd w:val="clear" w:color="auto" w:fill="E99AF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 – resonance board</w:t>
            </w:r>
          </w:p>
        </w:tc>
        <w:tc>
          <w:tcPr>
            <w:tcW w:w="1378" w:type="dxa"/>
            <w:vMerge/>
            <w:shd w:val="clear" w:color="auto" w:fill="FFE599" w:themeFill="accent4" w:themeFillTint="66"/>
          </w:tcPr>
          <w:p w14:paraId="0CEC0253" w14:textId="77777777" w:rsidR="006F4014" w:rsidRPr="00F04EB9" w:rsidRDefault="006F4014" w:rsidP="00136C6D">
            <w:pPr>
              <w:rPr>
                <w:rFonts w:ascii="Arial" w:hAnsi="Arial" w:cs="Arial"/>
              </w:rPr>
            </w:pPr>
          </w:p>
        </w:tc>
      </w:tr>
      <w:tr w:rsidR="00136C6D" w:rsidRPr="00F04EB9" w14:paraId="4F24F286" w14:textId="77777777" w:rsidTr="002E7447">
        <w:trPr>
          <w:trHeight w:val="1173"/>
        </w:trPr>
        <w:tc>
          <w:tcPr>
            <w:tcW w:w="1170" w:type="dxa"/>
          </w:tcPr>
          <w:p w14:paraId="0E68A4DD" w14:textId="77777777" w:rsidR="006F4014" w:rsidRDefault="006F4014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Weds</w:t>
            </w:r>
          </w:p>
          <w:p w14:paraId="3553D88A" w14:textId="77777777" w:rsidR="006F4014" w:rsidRDefault="006F4014" w:rsidP="00136C6D">
            <w:pPr>
              <w:rPr>
                <w:rFonts w:ascii="Arial" w:hAnsi="Arial" w:cs="Arial"/>
                <w:b/>
                <w:bCs/>
              </w:rPr>
            </w:pPr>
          </w:p>
          <w:p w14:paraId="5AF0C512" w14:textId="4D55C38F" w:rsidR="006F4014" w:rsidRPr="00F04EB9" w:rsidRDefault="006F4014" w:rsidP="00B105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4" w:type="dxa"/>
            <w:vMerge/>
            <w:shd w:val="clear" w:color="auto" w:fill="F7CAAC" w:themeFill="accent2" w:themeFillTint="66"/>
          </w:tcPr>
          <w:p w14:paraId="61C53175" w14:textId="2BA75BA3" w:rsidR="006F4014" w:rsidRPr="00807590" w:rsidRDefault="006F4014" w:rsidP="00136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C5E0B3" w:themeFill="accent6" w:themeFillTint="66"/>
          </w:tcPr>
          <w:p w14:paraId="3EBE33F2" w14:textId="77777777" w:rsidR="006F4014" w:rsidRDefault="006F4014" w:rsidP="00136C6D">
            <w:pPr>
              <w:jc w:val="center"/>
              <w:rPr>
                <w:rFonts w:ascii="Arial" w:hAnsi="Arial" w:cs="Arial"/>
              </w:rPr>
            </w:pPr>
          </w:p>
          <w:p w14:paraId="65074140" w14:textId="545E9FF8" w:rsidR="006F4014" w:rsidRPr="00F04EB9" w:rsidRDefault="008120F2" w:rsidP="00136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Bucket Therapy</w:t>
            </w:r>
          </w:p>
        </w:tc>
        <w:tc>
          <w:tcPr>
            <w:tcW w:w="1611" w:type="dxa"/>
            <w:vMerge w:val="restart"/>
            <w:shd w:val="clear" w:color="auto" w:fill="FFE599" w:themeFill="accent4" w:themeFillTint="66"/>
          </w:tcPr>
          <w:p w14:paraId="3BEE8B09" w14:textId="77777777" w:rsidR="00136C6D" w:rsidRDefault="00136C6D" w:rsidP="00136C6D">
            <w:pPr>
              <w:rPr>
                <w:rFonts w:ascii="Arial" w:hAnsi="Arial" w:cs="Arial"/>
                <w:b/>
                <w:bCs/>
              </w:rPr>
            </w:pPr>
          </w:p>
          <w:p w14:paraId="4958A645" w14:textId="77777777" w:rsidR="00136C6D" w:rsidRDefault="00136C6D" w:rsidP="00136C6D">
            <w:pPr>
              <w:rPr>
                <w:rFonts w:ascii="Arial" w:hAnsi="Arial" w:cs="Arial"/>
                <w:b/>
                <w:bCs/>
              </w:rPr>
            </w:pPr>
          </w:p>
          <w:p w14:paraId="68EF8246" w14:textId="77777777" w:rsidR="00136C6D" w:rsidRDefault="00136C6D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Snack time</w:t>
            </w:r>
          </w:p>
          <w:p w14:paraId="4765B622" w14:textId="77777777" w:rsidR="00136C6D" w:rsidRDefault="00136C6D" w:rsidP="00136C6D">
            <w:pPr>
              <w:rPr>
                <w:rFonts w:ascii="Arial" w:hAnsi="Arial" w:cs="Arial"/>
                <w:b/>
                <w:bCs/>
              </w:rPr>
            </w:pPr>
          </w:p>
          <w:p w14:paraId="2409161D" w14:textId="77777777" w:rsidR="00136C6D" w:rsidRDefault="00136C6D" w:rsidP="00136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Independence </w:t>
            </w:r>
          </w:p>
          <w:p w14:paraId="0BA20F42" w14:textId="77777777" w:rsidR="00136C6D" w:rsidRDefault="00136C6D" w:rsidP="00136C6D">
            <w:pPr>
              <w:rPr>
                <w:rFonts w:ascii="Arial" w:hAnsi="Arial" w:cs="Arial"/>
              </w:rPr>
            </w:pPr>
          </w:p>
          <w:p w14:paraId="625F15BB" w14:textId="77777777" w:rsidR="006F4014" w:rsidRPr="00F04EB9" w:rsidRDefault="00136C6D" w:rsidP="00136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Self-feeding </w:t>
            </w:r>
          </w:p>
        </w:tc>
        <w:tc>
          <w:tcPr>
            <w:tcW w:w="1468" w:type="dxa"/>
            <w:vMerge/>
            <w:shd w:val="clear" w:color="auto" w:fill="B4C6E7" w:themeFill="accent1" w:themeFillTint="66"/>
          </w:tcPr>
          <w:p w14:paraId="74D18CD5" w14:textId="77777777" w:rsidR="006F4014" w:rsidRPr="00F04EB9" w:rsidRDefault="006F4014" w:rsidP="00136C6D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shd w:val="clear" w:color="auto" w:fill="F7CAAC" w:themeFill="accent2" w:themeFillTint="66"/>
          </w:tcPr>
          <w:p w14:paraId="2614C8C8" w14:textId="77777777" w:rsidR="006F4014" w:rsidRPr="00F04EB9" w:rsidRDefault="006F4014" w:rsidP="00136C6D">
            <w:pPr>
              <w:rPr>
                <w:rFonts w:ascii="Arial" w:hAnsi="Arial" w:cs="Arial"/>
              </w:rPr>
            </w:pPr>
          </w:p>
          <w:p w14:paraId="149DE865" w14:textId="77777777" w:rsidR="006F4014" w:rsidRDefault="006F4014" w:rsidP="00136C6D">
            <w:pPr>
              <w:jc w:val="center"/>
              <w:rPr>
                <w:rFonts w:ascii="Arial" w:hAnsi="Arial" w:cs="Arial"/>
              </w:rPr>
            </w:pPr>
          </w:p>
          <w:p w14:paraId="06676ECF" w14:textId="41DFF9A8" w:rsidR="00883756" w:rsidRPr="00F04EB9" w:rsidRDefault="00612F62" w:rsidP="00883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Hall </w:t>
            </w:r>
            <w:r w:rsidR="00883756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PE</w:t>
            </w:r>
          </w:p>
        </w:tc>
        <w:tc>
          <w:tcPr>
            <w:tcW w:w="915" w:type="dxa"/>
            <w:vMerge/>
            <w:shd w:val="clear" w:color="auto" w:fill="FFE599" w:themeFill="accent4" w:themeFillTint="66"/>
          </w:tcPr>
          <w:p w14:paraId="4912BFFC" w14:textId="77777777" w:rsidR="006F4014" w:rsidRPr="00F04EB9" w:rsidRDefault="006F4014" w:rsidP="00136C6D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  <w:vMerge/>
            <w:shd w:val="clear" w:color="auto" w:fill="E99AFE"/>
          </w:tcPr>
          <w:p w14:paraId="6F5BF6A5" w14:textId="77777777" w:rsidR="006F4014" w:rsidRPr="00F04EB9" w:rsidRDefault="006F401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5" w:type="dxa"/>
            <w:vMerge/>
            <w:shd w:val="clear" w:color="auto" w:fill="E99AFE"/>
          </w:tcPr>
          <w:p w14:paraId="3611F873" w14:textId="77777777" w:rsidR="006F4014" w:rsidRPr="00F04EB9" w:rsidRDefault="006F401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8" w:type="dxa"/>
            <w:gridSpan w:val="2"/>
            <w:shd w:val="clear" w:color="auto" w:fill="F7CAAC" w:themeFill="accent2" w:themeFillTint="66"/>
          </w:tcPr>
          <w:p w14:paraId="6F5CD663" w14:textId="77777777" w:rsidR="006F4014" w:rsidRPr="00F04EB9" w:rsidRDefault="006F4014" w:rsidP="00136C6D">
            <w:pPr>
              <w:jc w:val="center"/>
              <w:rPr>
                <w:rFonts w:ascii="Arial" w:hAnsi="Arial" w:cs="Arial"/>
              </w:rPr>
            </w:pPr>
          </w:p>
          <w:p w14:paraId="7ABD0D22" w14:textId="77777777" w:rsidR="006F4014" w:rsidRDefault="006F4014" w:rsidP="00883756">
            <w:pPr>
              <w:jc w:val="center"/>
              <w:rPr>
                <w:rFonts w:ascii="Arial" w:hAnsi="Arial" w:cs="Arial"/>
              </w:rPr>
            </w:pPr>
          </w:p>
          <w:p w14:paraId="282D0AD2" w14:textId="49C96A0F" w:rsidR="00E919C5" w:rsidRPr="00F04EB9" w:rsidRDefault="002E7447" w:rsidP="008837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Motor play</w:t>
            </w:r>
          </w:p>
        </w:tc>
        <w:tc>
          <w:tcPr>
            <w:tcW w:w="1378" w:type="dxa"/>
            <w:vMerge/>
            <w:shd w:val="clear" w:color="auto" w:fill="FFE599" w:themeFill="accent4" w:themeFillTint="66"/>
          </w:tcPr>
          <w:p w14:paraId="6304EDD5" w14:textId="77777777" w:rsidR="006F4014" w:rsidRPr="00F04EB9" w:rsidRDefault="006F4014" w:rsidP="00136C6D">
            <w:pPr>
              <w:rPr>
                <w:rFonts w:ascii="Arial" w:hAnsi="Arial" w:cs="Arial"/>
              </w:rPr>
            </w:pPr>
          </w:p>
        </w:tc>
      </w:tr>
      <w:tr w:rsidR="00136C6D" w:rsidRPr="00F04EB9" w14:paraId="7444C459" w14:textId="77777777" w:rsidTr="00136C6D">
        <w:tc>
          <w:tcPr>
            <w:tcW w:w="1170" w:type="dxa"/>
          </w:tcPr>
          <w:p w14:paraId="5778D8F8" w14:textId="77777777" w:rsidR="006F4014" w:rsidRPr="00F04EB9" w:rsidRDefault="006F4014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Thurs</w:t>
            </w:r>
          </w:p>
        </w:tc>
        <w:tc>
          <w:tcPr>
            <w:tcW w:w="1304" w:type="dxa"/>
            <w:vMerge/>
            <w:shd w:val="clear" w:color="auto" w:fill="F7CAAC" w:themeFill="accent2" w:themeFillTint="66"/>
          </w:tcPr>
          <w:p w14:paraId="1BFFA2A5" w14:textId="3D89DDB6" w:rsidR="006F4014" w:rsidRPr="00F04EB9" w:rsidRDefault="006F4014" w:rsidP="00136C6D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C5E0B3" w:themeFill="accent6" w:themeFillTint="66"/>
          </w:tcPr>
          <w:p w14:paraId="57FD77DC" w14:textId="77777777" w:rsidR="006F4014" w:rsidRDefault="006F4014" w:rsidP="00136C6D">
            <w:pPr>
              <w:jc w:val="center"/>
              <w:rPr>
                <w:rFonts w:ascii="Arial" w:hAnsi="Arial" w:cs="Arial"/>
              </w:rPr>
            </w:pPr>
          </w:p>
          <w:p w14:paraId="740C17E3" w14:textId="77777777" w:rsidR="006F4014" w:rsidRDefault="008120F2" w:rsidP="00136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Bucket Therapy</w:t>
            </w:r>
          </w:p>
          <w:p w14:paraId="6BAB5D81" w14:textId="0EFD5EEC" w:rsidR="008120F2" w:rsidRPr="00F04EB9" w:rsidRDefault="008120F2" w:rsidP="00B1057A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  <w:vMerge/>
            <w:shd w:val="clear" w:color="auto" w:fill="FFE599" w:themeFill="accent4" w:themeFillTint="66"/>
          </w:tcPr>
          <w:p w14:paraId="59E6883B" w14:textId="77777777" w:rsidR="006F4014" w:rsidRPr="00F04EB9" w:rsidRDefault="006F4014" w:rsidP="00136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Merge/>
            <w:shd w:val="clear" w:color="auto" w:fill="B4C6E7" w:themeFill="accent1" w:themeFillTint="66"/>
          </w:tcPr>
          <w:p w14:paraId="71F58AE6" w14:textId="77777777" w:rsidR="006F4014" w:rsidRPr="00F04EB9" w:rsidRDefault="006F4014" w:rsidP="00136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shd w:val="clear" w:color="auto" w:fill="E99AFE"/>
          </w:tcPr>
          <w:p w14:paraId="7B399D13" w14:textId="2603919A" w:rsidR="006F4014" w:rsidRDefault="006F4014" w:rsidP="00136C6D">
            <w:pPr>
              <w:jc w:val="center"/>
              <w:rPr>
                <w:rFonts w:ascii="Arial" w:hAnsi="Arial" w:cs="Arial"/>
              </w:rPr>
            </w:pPr>
          </w:p>
          <w:p w14:paraId="2A21A943" w14:textId="49ADE2FD" w:rsidR="006F4014" w:rsidRPr="00F04EB9" w:rsidRDefault="00612F62" w:rsidP="00136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Dance Massa</w:t>
            </w:r>
            <w:r w:rsidR="00B1057A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915" w:type="dxa"/>
            <w:vMerge/>
            <w:shd w:val="clear" w:color="auto" w:fill="FFE599" w:themeFill="accent4" w:themeFillTint="66"/>
          </w:tcPr>
          <w:p w14:paraId="68673997" w14:textId="77777777" w:rsidR="006F4014" w:rsidRPr="00F04EB9" w:rsidRDefault="006F4014" w:rsidP="00136C6D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  <w:vMerge/>
            <w:shd w:val="clear" w:color="auto" w:fill="E99AFE"/>
          </w:tcPr>
          <w:p w14:paraId="5B195648" w14:textId="77777777" w:rsidR="006F4014" w:rsidRPr="00F04EB9" w:rsidRDefault="006F401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5" w:type="dxa"/>
            <w:vMerge/>
            <w:shd w:val="clear" w:color="auto" w:fill="E99AFE"/>
          </w:tcPr>
          <w:p w14:paraId="760FEEBB" w14:textId="77777777" w:rsidR="006F4014" w:rsidRPr="00F04EB9" w:rsidRDefault="006F401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8" w:type="dxa"/>
            <w:gridSpan w:val="2"/>
            <w:shd w:val="clear" w:color="auto" w:fill="F7CAAC" w:themeFill="accent2" w:themeFillTint="66"/>
          </w:tcPr>
          <w:p w14:paraId="76E6200C" w14:textId="77777777" w:rsidR="006F4014" w:rsidRDefault="006F4014" w:rsidP="00136C6D">
            <w:pPr>
              <w:jc w:val="center"/>
              <w:rPr>
                <w:rFonts w:ascii="Arial" w:hAnsi="Arial" w:cs="Arial"/>
              </w:rPr>
            </w:pPr>
          </w:p>
          <w:p w14:paraId="75686D9C" w14:textId="4E2B1226" w:rsidR="006F4014" w:rsidRPr="00F04EB9" w:rsidRDefault="006F4014" w:rsidP="00B10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fun / Messy Play</w:t>
            </w:r>
          </w:p>
        </w:tc>
        <w:tc>
          <w:tcPr>
            <w:tcW w:w="1378" w:type="dxa"/>
            <w:vMerge/>
            <w:shd w:val="clear" w:color="auto" w:fill="FFE599" w:themeFill="accent4" w:themeFillTint="66"/>
          </w:tcPr>
          <w:p w14:paraId="4241E040" w14:textId="77777777" w:rsidR="006F4014" w:rsidRPr="00F04EB9" w:rsidRDefault="006F4014" w:rsidP="00136C6D">
            <w:pPr>
              <w:rPr>
                <w:rFonts w:ascii="Arial" w:hAnsi="Arial" w:cs="Arial"/>
              </w:rPr>
            </w:pPr>
          </w:p>
        </w:tc>
      </w:tr>
      <w:tr w:rsidR="00136C6D" w:rsidRPr="00F04EB9" w14:paraId="269E421C" w14:textId="77777777" w:rsidTr="00136C6D">
        <w:tc>
          <w:tcPr>
            <w:tcW w:w="1170" w:type="dxa"/>
          </w:tcPr>
          <w:p w14:paraId="6C72BCBA" w14:textId="77777777" w:rsidR="006F4014" w:rsidRDefault="006F4014" w:rsidP="00136C6D">
            <w:pPr>
              <w:rPr>
                <w:rFonts w:ascii="Arial" w:hAnsi="Arial" w:cs="Arial"/>
                <w:b/>
                <w:bCs/>
              </w:rPr>
            </w:pPr>
            <w:r w:rsidRPr="00F04EB9">
              <w:rPr>
                <w:rFonts w:ascii="Arial" w:hAnsi="Arial" w:cs="Arial"/>
                <w:b/>
                <w:bCs/>
              </w:rPr>
              <w:t>Fri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88C1F3E" w14:textId="4D9836B6" w:rsidR="006F4014" w:rsidRDefault="006F4014" w:rsidP="00136C6D">
            <w:pPr>
              <w:rPr>
                <w:rFonts w:ascii="Arial" w:hAnsi="Arial" w:cs="Arial"/>
                <w:b/>
                <w:bCs/>
              </w:rPr>
            </w:pPr>
          </w:p>
          <w:p w14:paraId="0D2D8704" w14:textId="62977AB1" w:rsidR="006F4014" w:rsidRPr="00F04EB9" w:rsidRDefault="006F4014" w:rsidP="00136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8" w:type="dxa"/>
            <w:gridSpan w:val="2"/>
            <w:shd w:val="clear" w:color="auto" w:fill="F7CAAC" w:themeFill="accent2" w:themeFillTint="66"/>
          </w:tcPr>
          <w:p w14:paraId="30A27788" w14:textId="77777777" w:rsidR="006F4014" w:rsidRDefault="006F4014" w:rsidP="00136C6D">
            <w:pPr>
              <w:jc w:val="center"/>
              <w:rPr>
                <w:rFonts w:ascii="Arial" w:hAnsi="Arial" w:cs="Arial"/>
              </w:rPr>
            </w:pPr>
          </w:p>
          <w:p w14:paraId="34D627A7" w14:textId="324F8B5F" w:rsidR="006F4014" w:rsidRDefault="006F4014" w:rsidP="00136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Outdoor Learning Opportunities</w:t>
            </w:r>
          </w:p>
          <w:p w14:paraId="6788FFDA" w14:textId="20B8838E" w:rsidR="006F4014" w:rsidRDefault="002E7447" w:rsidP="00136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6F4014">
              <w:rPr>
                <w:rFonts w:ascii="Arial" w:hAnsi="Arial" w:cs="Arial"/>
              </w:rPr>
              <w:t>Walk TBC</w:t>
            </w:r>
            <w:r>
              <w:rPr>
                <w:rFonts w:ascii="Arial" w:hAnsi="Arial" w:cs="Arial"/>
              </w:rPr>
              <w:t>)</w:t>
            </w:r>
          </w:p>
          <w:p w14:paraId="619B9E93" w14:textId="6986C03B" w:rsidR="002E7447" w:rsidRPr="002E7447" w:rsidRDefault="002E7447" w:rsidP="002E7447">
            <w:pPr>
              <w:shd w:val="clear" w:color="auto" w:fill="C5E0B3" w:themeFill="accent6" w:themeFillTint="66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(Bucket Therapy)</w:t>
            </w:r>
          </w:p>
          <w:p w14:paraId="36993270" w14:textId="31FD2F00" w:rsidR="006F4014" w:rsidRPr="00EA3E63" w:rsidRDefault="006F4014" w:rsidP="00136C6D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  <w:vMerge/>
            <w:shd w:val="clear" w:color="auto" w:fill="FFE599" w:themeFill="accent4" w:themeFillTint="66"/>
          </w:tcPr>
          <w:p w14:paraId="786B5664" w14:textId="77777777" w:rsidR="006F4014" w:rsidRPr="00EA3E63" w:rsidRDefault="006F4014" w:rsidP="00136C6D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vMerge/>
            <w:shd w:val="clear" w:color="auto" w:fill="B4C6E7" w:themeFill="accent1" w:themeFillTint="66"/>
          </w:tcPr>
          <w:p w14:paraId="145E5426" w14:textId="77777777" w:rsidR="006F4014" w:rsidRPr="00EA3E63" w:rsidRDefault="006F4014" w:rsidP="00136C6D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shd w:val="clear" w:color="auto" w:fill="F7CAAC" w:themeFill="accent2" w:themeFillTint="66"/>
          </w:tcPr>
          <w:p w14:paraId="3B32E035" w14:textId="77777777" w:rsidR="006F4014" w:rsidRDefault="006F4014" w:rsidP="00136C6D">
            <w:pPr>
              <w:jc w:val="center"/>
              <w:rPr>
                <w:rFonts w:ascii="Arial" w:hAnsi="Arial" w:cs="Arial"/>
              </w:rPr>
            </w:pPr>
          </w:p>
          <w:p w14:paraId="4445515F" w14:textId="001CA50E" w:rsidR="006F4014" w:rsidRDefault="006F4014" w:rsidP="00136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Outdoor Learning Opportunities </w:t>
            </w:r>
            <w:r w:rsidR="002E744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Walk TBC</w:t>
            </w:r>
            <w:r w:rsidR="002E7447">
              <w:rPr>
                <w:rFonts w:ascii="Arial" w:hAnsi="Arial" w:cs="Arial"/>
              </w:rPr>
              <w:t>)</w:t>
            </w:r>
          </w:p>
          <w:p w14:paraId="7FFE0BD8" w14:textId="7D2E2E63" w:rsidR="00612F62" w:rsidRPr="002E7447" w:rsidRDefault="00612F62" w:rsidP="00136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2E7447">
              <w:rPr>
                <w:rFonts w:ascii="Arial" w:hAnsi="Arial" w:cs="Arial"/>
                <w:i/>
                <w:iCs/>
                <w:highlight w:val="magenta"/>
              </w:rPr>
              <w:t>(</w:t>
            </w:r>
            <w:proofErr w:type="spellStart"/>
            <w:r w:rsidRPr="002E7447">
              <w:rPr>
                <w:rFonts w:ascii="Arial" w:hAnsi="Arial" w:cs="Arial"/>
                <w:i/>
                <w:iCs/>
                <w:highlight w:val="magenta"/>
              </w:rPr>
              <w:t>TacPac</w:t>
            </w:r>
            <w:proofErr w:type="spellEnd"/>
            <w:r w:rsidRPr="002E7447">
              <w:rPr>
                <w:rFonts w:ascii="Arial" w:hAnsi="Arial" w:cs="Arial"/>
                <w:i/>
                <w:iCs/>
                <w:highlight w:val="magenta"/>
              </w:rPr>
              <w:t>)</w:t>
            </w:r>
          </w:p>
          <w:p w14:paraId="282B3A2C" w14:textId="042616CC" w:rsidR="006F4014" w:rsidRPr="00EA3E63" w:rsidRDefault="006F4014" w:rsidP="00136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dxa"/>
            <w:vMerge/>
            <w:shd w:val="clear" w:color="auto" w:fill="FFE599" w:themeFill="accent4" w:themeFillTint="66"/>
          </w:tcPr>
          <w:p w14:paraId="5A6BB5FA" w14:textId="599E4789" w:rsidR="006F4014" w:rsidRPr="00F04EB9" w:rsidRDefault="006F4014" w:rsidP="00136C6D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  <w:vMerge/>
            <w:shd w:val="clear" w:color="auto" w:fill="E99AFE"/>
          </w:tcPr>
          <w:p w14:paraId="71312E6E" w14:textId="77777777" w:rsidR="006F4014" w:rsidRPr="00F04EB9" w:rsidRDefault="006F4014" w:rsidP="00136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shd w:val="clear" w:color="auto" w:fill="E99AFE"/>
          </w:tcPr>
          <w:p w14:paraId="06CF2069" w14:textId="77777777" w:rsidR="006F4014" w:rsidRPr="00F04EB9" w:rsidRDefault="006F4014" w:rsidP="00136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shd w:val="clear" w:color="auto" w:fill="F7CAAC" w:themeFill="accent2" w:themeFillTint="66"/>
          </w:tcPr>
          <w:p w14:paraId="531B05BB" w14:textId="77777777" w:rsidR="006F4014" w:rsidRDefault="006F4014" w:rsidP="00136C6D">
            <w:pPr>
              <w:rPr>
                <w:rFonts w:ascii="Arial" w:hAnsi="Arial" w:cs="Arial"/>
              </w:rPr>
            </w:pPr>
          </w:p>
          <w:p w14:paraId="4EB7A981" w14:textId="77777777" w:rsidR="006F4014" w:rsidRDefault="006F4014" w:rsidP="00136C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Soft Play</w:t>
            </w:r>
          </w:p>
          <w:p w14:paraId="76EE9A25" w14:textId="77777777" w:rsidR="006F4014" w:rsidRPr="00BB1F86" w:rsidRDefault="006F401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7" w:type="dxa"/>
            <w:shd w:val="clear" w:color="auto" w:fill="B4C6E7" w:themeFill="accent1" w:themeFillTint="66"/>
          </w:tcPr>
          <w:p w14:paraId="3A9C66F1" w14:textId="77777777" w:rsidR="006F4014" w:rsidRDefault="006F4014" w:rsidP="00136C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172127" w14:textId="1E6C8B27" w:rsidR="006F4014" w:rsidRDefault="006F4014" w:rsidP="00136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 Friday</w:t>
            </w:r>
          </w:p>
          <w:p w14:paraId="2110AA63" w14:textId="0EFCCB7D" w:rsidR="006F4014" w:rsidRPr="00FF2E3D" w:rsidRDefault="006F4014" w:rsidP="00136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shd w:val="clear" w:color="auto" w:fill="FFE599" w:themeFill="accent4" w:themeFillTint="66"/>
          </w:tcPr>
          <w:p w14:paraId="17655C9A" w14:textId="77777777" w:rsidR="006F4014" w:rsidRPr="00F04EB9" w:rsidRDefault="006F4014" w:rsidP="00136C6D">
            <w:pPr>
              <w:rPr>
                <w:rFonts w:ascii="Arial" w:hAnsi="Arial" w:cs="Arial"/>
              </w:rPr>
            </w:pPr>
          </w:p>
        </w:tc>
      </w:tr>
    </w:tbl>
    <w:p w14:paraId="76613861" w14:textId="65F4BF95" w:rsidR="00136C6D" w:rsidRPr="00B04B6B" w:rsidRDefault="002E7447" w:rsidP="002E7447">
      <w:pPr>
        <w:tabs>
          <w:tab w:val="left" w:pos="148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136C6D" w:rsidRPr="00B04B6B" w:rsidSect="00421ABC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22993" w14:textId="77777777" w:rsidR="00275627" w:rsidRDefault="00275627" w:rsidP="00275627">
      <w:pPr>
        <w:spacing w:after="0" w:line="240" w:lineRule="auto"/>
      </w:pPr>
      <w:r>
        <w:separator/>
      </w:r>
    </w:p>
  </w:endnote>
  <w:endnote w:type="continuationSeparator" w:id="0">
    <w:p w14:paraId="4DE17914" w14:textId="77777777" w:rsidR="00275627" w:rsidRDefault="00275627" w:rsidP="0027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D353" w14:textId="77777777" w:rsidR="00B1057A" w:rsidRDefault="001370B5">
    <w:pPr>
      <w:pStyle w:val="Footer"/>
    </w:pPr>
    <w:r>
      <w:t xml:space="preserve">Please see our </w:t>
    </w:r>
    <w:r w:rsidR="002E7447">
      <w:t xml:space="preserve">proposed </w:t>
    </w:r>
    <w:r>
      <w:t xml:space="preserve">timetable for </w:t>
    </w:r>
    <w:r w:rsidR="008120F2">
      <w:t>Autumn</w:t>
    </w:r>
    <w:r>
      <w:t xml:space="preserve"> 2025. As always, this is flexible and subject to change</w:t>
    </w:r>
    <w:r w:rsidR="002E7447">
      <w:t>. S</w:t>
    </w:r>
    <w:r>
      <w:t>ome children may access different sessions at different times, according to their individual needs.</w:t>
    </w:r>
    <w:r w:rsidR="002E7447">
      <w:t xml:space="preserve"> </w:t>
    </w:r>
  </w:p>
  <w:p w14:paraId="32BFAC5C" w14:textId="38C52B4F" w:rsidR="001370B5" w:rsidRDefault="002E7447">
    <w:pPr>
      <w:pStyle w:val="Footer"/>
    </w:pPr>
    <w:r>
      <w:t>We will notify you when we are ready to start</w:t>
    </w:r>
    <w:r w:rsidR="001370B5">
      <w:t xml:space="preserve"> </w:t>
    </w:r>
    <w:r>
      <w:t>Swimming with your child.</w:t>
    </w:r>
    <w:r w:rsidR="00B1057A">
      <w:t xml:space="preserve"> </w:t>
    </w:r>
  </w:p>
  <w:p w14:paraId="54667496" w14:textId="7FC0319B" w:rsidR="00B1057A" w:rsidRDefault="00B1057A">
    <w:pPr>
      <w:pStyle w:val="Footer"/>
    </w:pPr>
    <w:r>
      <w:t>As the weather is turning cold and wet, please send waterproofs in with your child so that they may safely access outdoor areas.</w:t>
    </w:r>
  </w:p>
  <w:p w14:paraId="6FDC5A08" w14:textId="22ECDF0F" w:rsidR="001370B5" w:rsidRDefault="002E7447">
    <w:pPr>
      <w:pStyle w:val="Footer"/>
    </w:pPr>
    <w:r>
      <w:t xml:space="preserve">If you have any questions please do not hesitate to get in touch. </w:t>
    </w:r>
    <w:r w:rsidR="001370B5">
      <w:t xml:space="preserve">Thanks, Emily and the </w:t>
    </w:r>
    <w:r>
      <w:t>Maple</w:t>
    </w:r>
    <w:r w:rsidR="001370B5">
      <w:t xml:space="preserve"> class team </w:t>
    </w:r>
    <w:r w:rsidR="001370B5"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1F60A"/>
        </mc:Choice>
        <mc:Fallback>
          <w:t>😊</w: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359E4" w14:textId="77777777" w:rsidR="00275627" w:rsidRDefault="00275627" w:rsidP="00275627">
      <w:pPr>
        <w:spacing w:after="0" w:line="240" w:lineRule="auto"/>
      </w:pPr>
      <w:r>
        <w:separator/>
      </w:r>
    </w:p>
  </w:footnote>
  <w:footnote w:type="continuationSeparator" w:id="0">
    <w:p w14:paraId="0A68F7ED" w14:textId="77777777" w:rsidR="00275627" w:rsidRDefault="00275627" w:rsidP="0027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CC7A" w14:textId="695E313C" w:rsidR="00136C6D" w:rsidRDefault="001578D4" w:rsidP="00136C6D">
    <w:pPr>
      <w:pStyle w:val="Header"/>
      <w:jc w:val="center"/>
      <w:rPr>
        <w:b/>
        <w:bCs/>
        <w:u w:val="single"/>
        <w:lang w:val="en-US"/>
      </w:rPr>
    </w:pPr>
    <w:r>
      <w:rPr>
        <w:b/>
        <w:bCs/>
        <w:u w:val="single"/>
        <w:lang w:val="en-US"/>
      </w:rPr>
      <w:t>Maple</w:t>
    </w:r>
    <w:r w:rsidR="00084484" w:rsidRPr="00084484">
      <w:rPr>
        <w:b/>
        <w:bCs/>
        <w:u w:val="single"/>
        <w:lang w:val="en-US"/>
      </w:rPr>
      <w:t xml:space="preserve"> Class </w:t>
    </w:r>
    <w:r>
      <w:rPr>
        <w:b/>
        <w:bCs/>
        <w:u w:val="single"/>
        <w:lang w:val="en-US"/>
      </w:rPr>
      <w:t>Autumn</w:t>
    </w:r>
    <w:r w:rsidR="00084484" w:rsidRPr="00084484">
      <w:rPr>
        <w:b/>
        <w:bCs/>
        <w:u w:val="single"/>
        <w:lang w:val="en-US"/>
      </w:rPr>
      <w:t xml:space="preserve"> 2025 Timetable</w:t>
    </w:r>
  </w:p>
  <w:p w14:paraId="55EB6E41" w14:textId="43F18942" w:rsidR="00136C6D" w:rsidRPr="00084484" w:rsidRDefault="00136C6D" w:rsidP="00084484">
    <w:pPr>
      <w:pStyle w:val="Header"/>
      <w:jc w:val="center"/>
      <w:rPr>
        <w:b/>
        <w:bCs/>
        <w:u w:val="single"/>
        <w:lang w:val="en-US"/>
      </w:rPr>
    </w:pPr>
    <w:r w:rsidRPr="00B550C0">
      <w:rPr>
        <w:noProof/>
      </w:rPr>
      <w:drawing>
        <wp:inline distT="0" distB="0" distL="0" distR="0" wp14:anchorId="242B740F" wp14:editId="00C0AB4A">
          <wp:extent cx="5510829" cy="3571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5" t="8468" r="2658" b="74521"/>
                  <a:stretch/>
                </pic:blipFill>
                <pic:spPr bwMode="auto">
                  <a:xfrm>
                    <a:off x="0" y="0"/>
                    <a:ext cx="5559319" cy="3603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BC"/>
    <w:rsid w:val="000042D0"/>
    <w:rsid w:val="00015BF6"/>
    <w:rsid w:val="000359F0"/>
    <w:rsid w:val="0004270A"/>
    <w:rsid w:val="00066182"/>
    <w:rsid w:val="00084484"/>
    <w:rsid w:val="0009618D"/>
    <w:rsid w:val="000A23FC"/>
    <w:rsid w:val="000C536C"/>
    <w:rsid w:val="000F25E9"/>
    <w:rsid w:val="00132B33"/>
    <w:rsid w:val="00136C6D"/>
    <w:rsid w:val="001370B5"/>
    <w:rsid w:val="001578D4"/>
    <w:rsid w:val="00183046"/>
    <w:rsid w:val="001B2DB8"/>
    <w:rsid w:val="001D37F3"/>
    <w:rsid w:val="00201B21"/>
    <w:rsid w:val="002152B1"/>
    <w:rsid w:val="00275627"/>
    <w:rsid w:val="002D2DA4"/>
    <w:rsid w:val="002E4D0B"/>
    <w:rsid w:val="002E7447"/>
    <w:rsid w:val="003C6A73"/>
    <w:rsid w:val="003F4200"/>
    <w:rsid w:val="003F587A"/>
    <w:rsid w:val="003F7492"/>
    <w:rsid w:val="00421ABC"/>
    <w:rsid w:val="00444C58"/>
    <w:rsid w:val="004B7D9C"/>
    <w:rsid w:val="00554FE9"/>
    <w:rsid w:val="005B2273"/>
    <w:rsid w:val="00600191"/>
    <w:rsid w:val="00612F62"/>
    <w:rsid w:val="0061682B"/>
    <w:rsid w:val="006F4014"/>
    <w:rsid w:val="00706112"/>
    <w:rsid w:val="007C7985"/>
    <w:rsid w:val="007E6B01"/>
    <w:rsid w:val="00807590"/>
    <w:rsid w:val="008120F2"/>
    <w:rsid w:val="00824BF4"/>
    <w:rsid w:val="0084376F"/>
    <w:rsid w:val="00883756"/>
    <w:rsid w:val="008914AE"/>
    <w:rsid w:val="00897D57"/>
    <w:rsid w:val="008F68C2"/>
    <w:rsid w:val="009048C5"/>
    <w:rsid w:val="0092020B"/>
    <w:rsid w:val="009426A8"/>
    <w:rsid w:val="009914D8"/>
    <w:rsid w:val="009D6BDC"/>
    <w:rsid w:val="00A3286A"/>
    <w:rsid w:val="00A67AC3"/>
    <w:rsid w:val="00AA010F"/>
    <w:rsid w:val="00AB2F00"/>
    <w:rsid w:val="00AD2030"/>
    <w:rsid w:val="00B04B6B"/>
    <w:rsid w:val="00B05C25"/>
    <w:rsid w:val="00B1057A"/>
    <w:rsid w:val="00B22BC6"/>
    <w:rsid w:val="00B6035B"/>
    <w:rsid w:val="00B72ECD"/>
    <w:rsid w:val="00B735F2"/>
    <w:rsid w:val="00BA6706"/>
    <w:rsid w:val="00BB1F86"/>
    <w:rsid w:val="00C25D91"/>
    <w:rsid w:val="00C27E2A"/>
    <w:rsid w:val="00C71B0C"/>
    <w:rsid w:val="00C840B6"/>
    <w:rsid w:val="00C952E4"/>
    <w:rsid w:val="00CE632D"/>
    <w:rsid w:val="00D27E32"/>
    <w:rsid w:val="00D82528"/>
    <w:rsid w:val="00DA50DD"/>
    <w:rsid w:val="00DD3E89"/>
    <w:rsid w:val="00E405DC"/>
    <w:rsid w:val="00E42079"/>
    <w:rsid w:val="00E85818"/>
    <w:rsid w:val="00E919C5"/>
    <w:rsid w:val="00EA3E63"/>
    <w:rsid w:val="00EA651F"/>
    <w:rsid w:val="00EE14DF"/>
    <w:rsid w:val="00F04EB9"/>
    <w:rsid w:val="00F0644B"/>
    <w:rsid w:val="00F07BA4"/>
    <w:rsid w:val="00F32A3E"/>
    <w:rsid w:val="00F3534C"/>
    <w:rsid w:val="00F943CD"/>
    <w:rsid w:val="00FA07D7"/>
    <w:rsid w:val="00FD094D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D4FF4"/>
  <w15:chartTrackingRefBased/>
  <w15:docId w15:val="{15DC642E-7FA6-410A-96AB-DD5AB22D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627"/>
  </w:style>
  <w:style w:type="paragraph" w:styleId="Footer">
    <w:name w:val="footer"/>
    <w:basedOn w:val="Normal"/>
    <w:link w:val="FooterChar"/>
    <w:uiPriority w:val="99"/>
    <w:unhideWhenUsed/>
    <w:rsid w:val="0027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8F529-CA20-453C-94CD-2ED0D819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Arnold</dc:creator>
  <cp:keywords/>
  <dc:description/>
  <cp:lastModifiedBy>Emily Arnold</cp:lastModifiedBy>
  <cp:revision>6</cp:revision>
  <cp:lastPrinted>2024-09-13T07:53:00Z</cp:lastPrinted>
  <dcterms:created xsi:type="dcterms:W3CDTF">2025-09-15T09:51:00Z</dcterms:created>
  <dcterms:modified xsi:type="dcterms:W3CDTF">2025-09-15T11:59:00Z</dcterms:modified>
</cp:coreProperties>
</file>