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4EB4C92"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rsidRPr="00C221BF">
        <w:rPr>
          <w:color w:val="FF0000"/>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rsidRPr="00C221BF">
        <w:rPr>
          <w:color w:val="FF0000"/>
        </w:rPr>
        <w:t xml:space="preserve"> – </w:t>
      </w:r>
      <w:r w:rsidR="001A66C4" w:rsidRPr="00C221BF">
        <w:rPr>
          <w:color w:val="FF0000"/>
        </w:rPr>
        <w:t>St George’s Catholic Primary School &amp; Nursery</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Pr="00C221BF" w:rsidRDefault="009D71E8">
      <w:pPr>
        <w:pStyle w:val="Heading2"/>
        <w:rPr>
          <w:color w:val="auto"/>
        </w:rPr>
      </w:pPr>
      <w:r w:rsidRPr="00C221BF">
        <w:rPr>
          <w:color w:val="auto"/>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221B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7118E91" w:rsidR="002940F3" w:rsidRDefault="000608BC" w:rsidP="00C31636">
            <w:pPr>
              <w:pStyle w:val="TableRow"/>
              <w:ind w:left="0" w:right="0"/>
            </w:pPr>
            <w:r>
              <w:t>227</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6DD55E3" w:rsidR="002940F3" w:rsidRDefault="001A66C4" w:rsidP="00C31636">
            <w:pPr>
              <w:pStyle w:val="TableRow"/>
              <w:ind w:left="0" w:right="0"/>
            </w:pPr>
            <w:r>
              <w:t>7.9% (18 children)</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C7BB8D9" w:rsidR="002940F3" w:rsidRDefault="001A66C4" w:rsidP="00C31636">
            <w:pPr>
              <w:pStyle w:val="TableRow"/>
              <w:ind w:left="0" w:right="0"/>
            </w:pPr>
            <w:r>
              <w:t>2025-2028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21D565" w:rsidR="002940F3" w:rsidRDefault="001A66C4" w:rsidP="00C31636">
            <w:pPr>
              <w:pStyle w:val="TableRow"/>
              <w:ind w:left="0" w:right="0"/>
            </w:pPr>
            <w:r>
              <w:t>October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29DFDD0" w:rsidR="002940F3" w:rsidRDefault="001A66C4" w:rsidP="00C31636">
            <w:pPr>
              <w:pStyle w:val="TableRow"/>
              <w:ind w:left="0" w:right="0"/>
            </w:pPr>
            <w:r>
              <w:t>April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877527F" w:rsidR="002940F3" w:rsidRDefault="003B4B11" w:rsidP="00C31636">
            <w:pPr>
              <w:pStyle w:val="TableRow"/>
              <w:ind w:left="0" w:right="0"/>
            </w:pPr>
            <w:r>
              <w:t>P Chapman</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11BE7B8" w:rsidR="002940F3" w:rsidRDefault="003B4B11" w:rsidP="00C31636">
            <w:pPr>
              <w:pStyle w:val="TableRow"/>
              <w:ind w:left="0" w:right="0"/>
            </w:pPr>
            <w:r>
              <w:t>P Chapman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F47F377" w:rsidR="002940F3" w:rsidRDefault="003B4B11" w:rsidP="00C31636">
            <w:pPr>
              <w:pStyle w:val="TableRow"/>
              <w:ind w:left="0" w:right="0"/>
            </w:pPr>
            <w:r>
              <w:t>P Davies</w:t>
            </w:r>
          </w:p>
        </w:tc>
      </w:tr>
    </w:tbl>
    <w:bookmarkEnd w:id="2"/>
    <w:bookmarkEnd w:id="3"/>
    <w:bookmarkEnd w:id="4"/>
    <w:p w14:paraId="2A7D54D3" w14:textId="77777777" w:rsidR="00E66558" w:rsidRPr="00C221BF" w:rsidRDefault="009D71E8" w:rsidP="005464A1">
      <w:pPr>
        <w:pStyle w:val="Heading2"/>
        <w:rPr>
          <w:color w:val="auto"/>
        </w:rPr>
      </w:pPr>
      <w:r w:rsidRPr="00C221BF">
        <w:rPr>
          <w:color w:val="auto"/>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221B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9D9A027" w:rsidR="00E66558" w:rsidRDefault="009D71E8" w:rsidP="00C31636">
            <w:pPr>
              <w:pStyle w:val="TableRow"/>
              <w:ind w:left="0" w:right="0"/>
            </w:pPr>
            <w:r>
              <w:t>£</w:t>
            </w:r>
            <w:r w:rsidR="001A66C4">
              <w:t>27,270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CE1E1BE" w:rsidR="00E66558" w:rsidRDefault="009D71E8" w:rsidP="00C31636">
            <w:pPr>
              <w:pStyle w:val="TableRow"/>
              <w:ind w:left="0" w:right="0"/>
            </w:pPr>
            <w:r>
              <w:t>£</w:t>
            </w:r>
            <w:r w:rsidR="001A66C4">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294AABF" w:rsidR="00E66558" w:rsidRDefault="009D71E8" w:rsidP="00C31636">
            <w:pPr>
              <w:pStyle w:val="TableRow"/>
              <w:ind w:left="0" w:right="0"/>
            </w:pPr>
            <w:r>
              <w:t>£</w:t>
            </w:r>
            <w:r w:rsidR="001A66C4">
              <w:t>27,270</w:t>
            </w:r>
          </w:p>
        </w:tc>
      </w:tr>
    </w:tbl>
    <w:p w14:paraId="2A7D54E4" w14:textId="77777777" w:rsidR="00E66558" w:rsidRPr="00C221BF" w:rsidRDefault="009D71E8">
      <w:pPr>
        <w:pStyle w:val="Heading1"/>
        <w:rPr>
          <w:color w:val="auto"/>
        </w:rPr>
      </w:pPr>
      <w:r w:rsidRPr="00C221BF">
        <w:rPr>
          <w:color w:val="auto"/>
        </w:rPr>
        <w:lastRenderedPageBreak/>
        <w:t>Part A: Pupil premium strategy plan</w:t>
      </w:r>
    </w:p>
    <w:p w14:paraId="2A7D54E5" w14:textId="77777777" w:rsidR="00E66558" w:rsidRPr="00C221BF" w:rsidRDefault="009D71E8">
      <w:pPr>
        <w:pStyle w:val="Heading2"/>
        <w:rPr>
          <w:color w:val="auto"/>
        </w:rPr>
      </w:pPr>
      <w:bookmarkStart w:id="15" w:name="_Toc357771640"/>
      <w:bookmarkStart w:id="16" w:name="_Toc346793418"/>
      <w:r w:rsidRPr="00C221BF">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F48E" w14:textId="5E7E2058" w:rsidR="0012665E" w:rsidRDefault="0012665E" w:rsidP="0012665E">
            <w:pPr>
              <w:pStyle w:val="NoSpacing"/>
            </w:pPr>
            <w:r w:rsidRPr="0012665E">
              <w:t xml:space="preserve">At St George’s Catholic Primary School, we have carefully constructed our curriculum by putting children at the centre of everything that we do. We are passionate about ensuring all children are guided to fulfil their potential and that they become all-round exceptional citizens with the skills, knowledge and experiences needed to achieve success in all they undertake, throughout school and life. We have designed our curriculum to ensure it is fully inclusive for all children and that it addresses each aspect of how a child develops, progresses and grows both academically and emotionally. We want our curriculum to help to support and address the potential barriers that every child, regardless of their circumstances, in our school may encounter. We strive to ensure that all children thrive in a supportive and purposeful environment, which raises their aspirations for their current and future lives. </w:t>
            </w:r>
          </w:p>
          <w:p w14:paraId="27ABC156" w14:textId="3D0BF4F1" w:rsidR="0012665E" w:rsidRDefault="0012665E" w:rsidP="0012665E">
            <w:pPr>
              <w:pStyle w:val="NoSpacing"/>
            </w:pPr>
          </w:p>
          <w:p w14:paraId="147491FB" w14:textId="13B4FE5A" w:rsidR="00C221BF" w:rsidRPr="00C221BF" w:rsidRDefault="00C221BF" w:rsidP="00C221BF">
            <w:pPr>
              <w:pStyle w:val="NoSpacing"/>
              <w:numPr>
                <w:ilvl w:val="0"/>
                <w:numId w:val="1"/>
              </w:numPr>
            </w:pPr>
            <w:r>
              <w:t>Our</w:t>
            </w:r>
            <w:r w:rsidRPr="00C221BF">
              <w:t xml:space="preserve"> work is guided by the belief that each child is uniquely created and loved by God. We are committed to serving all pupils, but especially those who face disadvantage, so that they may flourish spiritually, academically, socially and emotionally. </w:t>
            </w:r>
          </w:p>
          <w:p w14:paraId="5710F6FD" w14:textId="1CD0D2C2" w:rsidR="00C221BF" w:rsidRPr="00C221BF" w:rsidRDefault="00C221BF" w:rsidP="00C221BF">
            <w:pPr>
              <w:pStyle w:val="NoSpacing"/>
              <w:numPr>
                <w:ilvl w:val="0"/>
                <w:numId w:val="1"/>
              </w:numPr>
            </w:pPr>
            <w:r w:rsidRPr="00C221BF">
              <w:t xml:space="preserve">We recognise that many </w:t>
            </w:r>
            <w:r>
              <w:t xml:space="preserve">disadvantaged </w:t>
            </w:r>
            <w:r w:rsidR="00306159">
              <w:t>pupils</w:t>
            </w:r>
            <w:r w:rsidRPr="00C221BF">
              <w:t xml:space="preserve"> face additional barriers — such as limited access to resources, reduced cultural capital, fewer extra</w:t>
            </w:r>
            <w:r w:rsidRPr="00C221BF">
              <w:noBreakHyphen/>
              <w:t>curricular opportunities, and non</w:t>
            </w:r>
            <w:r w:rsidRPr="00C221BF">
              <w:noBreakHyphen/>
              <w:t>academic challenges (e.g. wellbeing, attendance). Our strategy is designed to close the attainment and opportunity gap, so that disadvantaged pupils can access the fullness of education.</w:t>
            </w:r>
          </w:p>
          <w:p w14:paraId="2A4FBC1C" w14:textId="77777777" w:rsidR="00306159" w:rsidRDefault="00306159" w:rsidP="0012665E">
            <w:pPr>
              <w:pStyle w:val="NoSpacing"/>
            </w:pPr>
          </w:p>
          <w:p w14:paraId="3F948EF6" w14:textId="4FF04A26" w:rsidR="0012665E" w:rsidRDefault="0012665E" w:rsidP="0012665E">
            <w:pPr>
              <w:pStyle w:val="NoSpacing"/>
            </w:pPr>
            <w:r w:rsidRPr="0012665E">
              <w:t>Our focus will be on further developing staff expertise in the key areas of language development, reading and writing. We shall deploy trained staff for targeted interventions whilst also reintroducing the enriching experiences that our children need. Our aim is to build a capital of culture and also improve the physical and mental wellbeing of all our pupils.</w:t>
            </w:r>
          </w:p>
          <w:p w14:paraId="39F3F155" w14:textId="77777777" w:rsidR="0012665E" w:rsidRDefault="0012665E" w:rsidP="0012665E">
            <w:pPr>
              <w:pStyle w:val="NoSpacing"/>
            </w:pPr>
          </w:p>
          <w:p w14:paraId="04E3E9E6" w14:textId="77777777" w:rsidR="0012665E" w:rsidRDefault="0012665E" w:rsidP="0012665E">
            <w:pPr>
              <w:pStyle w:val="NoSpacing"/>
            </w:pPr>
            <w:r w:rsidRPr="0012665E">
              <w:rPr>
                <w:b/>
              </w:rPr>
              <w:t>The Key principles underpinning our approach will be to ensure</w:t>
            </w:r>
            <w:r w:rsidRPr="0012665E">
              <w:t xml:space="preserve">: </w:t>
            </w:r>
          </w:p>
          <w:p w14:paraId="6CDCF0D3" w14:textId="77777777" w:rsidR="0012665E" w:rsidRPr="0012665E" w:rsidRDefault="0012665E" w:rsidP="0012665E">
            <w:pPr>
              <w:pStyle w:val="NoSpacing"/>
            </w:pPr>
            <w:r w:rsidRPr="0012665E">
              <w:t xml:space="preserve">• our actions are sustainable </w:t>
            </w:r>
          </w:p>
          <w:p w14:paraId="3FC4A1C9" w14:textId="77777777" w:rsidR="0012665E" w:rsidRPr="0012665E" w:rsidRDefault="0012665E" w:rsidP="0012665E">
            <w:pPr>
              <w:pStyle w:val="NoSpacing"/>
            </w:pPr>
            <w:r w:rsidRPr="0012665E">
              <w:t xml:space="preserve">• this plan links to all other aspects of strategic planning </w:t>
            </w:r>
          </w:p>
          <w:p w14:paraId="37C7B45A" w14:textId="77777777" w:rsidR="0012665E" w:rsidRPr="0012665E" w:rsidRDefault="0012665E" w:rsidP="0012665E">
            <w:pPr>
              <w:pStyle w:val="NoSpacing"/>
            </w:pPr>
            <w:r w:rsidRPr="0012665E">
              <w:t xml:space="preserve">• our actions are evidence based </w:t>
            </w:r>
          </w:p>
          <w:p w14:paraId="615E0B83" w14:textId="77777777" w:rsidR="0012665E" w:rsidRPr="0012665E" w:rsidRDefault="0012665E" w:rsidP="0012665E">
            <w:pPr>
              <w:pStyle w:val="NoSpacing"/>
            </w:pPr>
            <w:r w:rsidRPr="0012665E">
              <w:t xml:space="preserve">• our actions are measurable with clear success criteria </w:t>
            </w:r>
          </w:p>
          <w:p w14:paraId="61BF35FD" w14:textId="77777777" w:rsidR="0012665E" w:rsidRPr="0012665E" w:rsidRDefault="0012665E" w:rsidP="0012665E">
            <w:pPr>
              <w:pStyle w:val="NoSpacing"/>
            </w:pPr>
            <w:r w:rsidRPr="0012665E">
              <w:t xml:space="preserve">• that all members of our community are aware of the desired outcomes of our plan and how we shall achieve them </w:t>
            </w:r>
          </w:p>
          <w:p w14:paraId="2A7D54E9" w14:textId="5F05B4CA" w:rsidR="00E66558" w:rsidRPr="0012665E" w:rsidRDefault="0012665E" w:rsidP="0012665E">
            <w:pPr>
              <w:pStyle w:val="NoSpacing"/>
            </w:pPr>
            <w:r w:rsidRPr="0012665E">
              <w:t xml:space="preserve">• that our plan will be responsive and flexible to meet any challenging local and national needs </w:t>
            </w:r>
          </w:p>
        </w:tc>
      </w:tr>
    </w:tbl>
    <w:p w14:paraId="63467166" w14:textId="77777777" w:rsidR="003B4B11" w:rsidRDefault="003B4B11">
      <w:pPr>
        <w:pStyle w:val="Heading2"/>
        <w:spacing w:before="600"/>
        <w:rPr>
          <w:color w:val="auto"/>
        </w:rPr>
      </w:pPr>
    </w:p>
    <w:p w14:paraId="6423B661" w14:textId="77777777" w:rsidR="003B4B11" w:rsidRDefault="003B4B11">
      <w:pPr>
        <w:pStyle w:val="Heading2"/>
        <w:spacing w:before="600"/>
        <w:rPr>
          <w:color w:val="auto"/>
        </w:rPr>
      </w:pPr>
    </w:p>
    <w:p w14:paraId="2A7D54EB" w14:textId="20792F99" w:rsidR="00E66558" w:rsidRPr="003B4B11" w:rsidRDefault="009D71E8">
      <w:pPr>
        <w:pStyle w:val="Heading2"/>
        <w:spacing w:before="600"/>
        <w:rPr>
          <w:color w:val="auto"/>
        </w:rPr>
      </w:pPr>
      <w:r w:rsidRPr="003B4B11">
        <w:rPr>
          <w:color w:val="auto"/>
        </w:rP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B558C9">
        <w:tc>
          <w:tcPr>
            <w:tcW w:w="14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D7BC0E9" w:rsidR="00E66558" w:rsidRPr="00A51C7E" w:rsidRDefault="00B26568" w:rsidP="006932C4">
            <w:pPr>
              <w:pStyle w:val="NoSpacing"/>
              <w:rPr>
                <w:sz w:val="22"/>
                <w:szCs w:val="22"/>
              </w:rPr>
            </w:pPr>
            <w:r w:rsidRPr="00A51C7E">
              <w:rPr>
                <w:b/>
                <w:sz w:val="22"/>
                <w:szCs w:val="22"/>
              </w:rPr>
              <w:t>Attainment gaps in core subjects</w:t>
            </w:r>
            <w:r w:rsidRPr="00A51C7E">
              <w:rPr>
                <w:sz w:val="22"/>
                <w:szCs w:val="22"/>
              </w:rPr>
              <w:t xml:space="preserve">- </w:t>
            </w:r>
            <w:r w:rsidR="00D460F6" w:rsidRPr="00A51C7E">
              <w:rPr>
                <w:sz w:val="22"/>
                <w:szCs w:val="22"/>
              </w:rPr>
              <w:t>exposed to fewer words and have less conversations in early childhood.</w:t>
            </w:r>
            <w:r w:rsidR="006932C4" w:rsidRPr="00A51C7E">
              <w:rPr>
                <w:sz w:val="22"/>
                <w:szCs w:val="22"/>
              </w:rPr>
              <w:t xml:space="preserve"> </w:t>
            </w:r>
            <w:r w:rsidR="00D460F6" w:rsidRPr="00A51C7E">
              <w:rPr>
                <w:sz w:val="22"/>
                <w:szCs w:val="22"/>
              </w:rPr>
              <w:t>They're less likely to be read to regularly or have access to a wide range of books</w:t>
            </w:r>
            <w:r w:rsidRPr="00A51C7E">
              <w:rPr>
                <w:sz w:val="22"/>
                <w:szCs w:val="22"/>
              </w:rPr>
              <w:t>,</w:t>
            </w:r>
            <w:r w:rsidR="00D460F6" w:rsidRPr="00A51C7E">
              <w:rPr>
                <w:sz w:val="22"/>
                <w:szCs w:val="22"/>
              </w:rPr>
              <w:t xml:space="preserve"> stories and songs at </w:t>
            </w:r>
            <w:r w:rsidR="006932C4" w:rsidRPr="00A51C7E">
              <w:rPr>
                <w:sz w:val="22"/>
                <w:szCs w:val="22"/>
              </w:rPr>
              <w:t>home. This</w:t>
            </w:r>
            <w:r w:rsidR="00D460F6" w:rsidRPr="00A51C7E">
              <w:rPr>
                <w:sz w:val="22"/>
                <w:szCs w:val="22"/>
              </w:rPr>
              <w:t xml:space="preserve"> results in delayed vocabulary, comprehension and phonological awareness, which directly impacts early reading and writing.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FAD56A5" w:rsidR="00E66558" w:rsidRPr="00A51C7E" w:rsidRDefault="00B26568" w:rsidP="00B26568">
            <w:pPr>
              <w:pStyle w:val="NoSpacing"/>
              <w:rPr>
                <w:sz w:val="22"/>
                <w:szCs w:val="22"/>
              </w:rPr>
            </w:pPr>
            <w:r w:rsidRPr="00A51C7E">
              <w:rPr>
                <w:b/>
                <w:sz w:val="22"/>
                <w:szCs w:val="22"/>
              </w:rPr>
              <w:t>Attendance and persistent absences-</w:t>
            </w:r>
            <w:r w:rsidRPr="00A51C7E">
              <w:rPr>
                <w:sz w:val="22"/>
                <w:szCs w:val="22"/>
              </w:rPr>
              <w:t xml:space="preserve"> families may not have reliable transport to get children to school. If a child doesn’t have </w:t>
            </w:r>
            <w:r w:rsidR="00DE2B1B" w:rsidRPr="00A51C7E">
              <w:rPr>
                <w:sz w:val="22"/>
                <w:szCs w:val="22"/>
              </w:rPr>
              <w:t>the correct uniform/</w:t>
            </w:r>
            <w:r w:rsidRPr="00A51C7E">
              <w:rPr>
                <w:sz w:val="22"/>
                <w:szCs w:val="22"/>
              </w:rPr>
              <w:t>clean clothes</w:t>
            </w:r>
            <w:r w:rsidR="00DE2B1B" w:rsidRPr="00A51C7E">
              <w:rPr>
                <w:sz w:val="22"/>
                <w:szCs w:val="22"/>
              </w:rPr>
              <w:t xml:space="preserve"> or</w:t>
            </w:r>
            <w:r w:rsidRPr="00A51C7E">
              <w:rPr>
                <w:sz w:val="22"/>
                <w:szCs w:val="22"/>
              </w:rPr>
              <w:t xml:space="preserve"> a PE kit they may not want to attend.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9BA26B5" w:rsidR="00E66558" w:rsidRPr="00A51C7E" w:rsidRDefault="00DE2B1B" w:rsidP="00C31636">
            <w:pPr>
              <w:pStyle w:val="TableRowCentered"/>
              <w:ind w:left="0" w:right="0"/>
              <w:jc w:val="left"/>
              <w:rPr>
                <w:sz w:val="22"/>
                <w:szCs w:val="22"/>
              </w:rPr>
            </w:pPr>
            <w:r w:rsidRPr="00A51C7E">
              <w:rPr>
                <w:b/>
                <w:sz w:val="22"/>
                <w:szCs w:val="22"/>
              </w:rPr>
              <w:t>Limited Access to Enrichment and Wider Opportunities</w:t>
            </w:r>
            <w:r w:rsidRPr="00A51C7E">
              <w:rPr>
                <w:sz w:val="22"/>
                <w:szCs w:val="22"/>
              </w:rPr>
              <w:t xml:space="preserve">- may opt out of or be excluded from “extras” (trips, clubs, special events) due to cost or stigma, </w:t>
            </w:r>
            <w:r w:rsidR="00A51C7E" w:rsidRPr="00A51C7E">
              <w:rPr>
                <w:sz w:val="22"/>
                <w:szCs w:val="22"/>
              </w:rPr>
              <w:t>limiting engagement</w:t>
            </w:r>
            <w:r w:rsidRPr="00A51C7E">
              <w:rPr>
                <w:sz w:val="22"/>
                <w:szCs w:val="22"/>
              </w:rPr>
              <w:t>, cultural capital, enrichment and social experiences.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26207BE" w:rsidR="00E66558" w:rsidRDefault="00A51C7E" w:rsidP="00A51C7E">
            <w:pPr>
              <w:pStyle w:val="TableRowCentered"/>
              <w:ind w:left="0"/>
              <w:jc w:val="left"/>
              <w:rPr>
                <w:iCs/>
                <w:sz w:val="22"/>
              </w:rPr>
            </w:pPr>
            <w:r w:rsidRPr="00A51C7E">
              <w:rPr>
                <w:b/>
                <w:iCs/>
                <w:sz w:val="22"/>
              </w:rPr>
              <w:t>Reduced Access to High-Quality Teaching-</w:t>
            </w:r>
            <w:r>
              <w:rPr>
                <w:iCs/>
                <w:sz w:val="22"/>
              </w:rPr>
              <w:t xml:space="preserve"> </w:t>
            </w:r>
            <w:r w:rsidRPr="00A51C7E">
              <w:rPr>
                <w:iCs/>
                <w:sz w:val="22"/>
              </w:rPr>
              <w:t>there can be an over-reliance on intervention or catch-up programmes that remove pupils from quality first teaching</w:t>
            </w:r>
            <w:r>
              <w:rPr>
                <w:iCs/>
                <w:sz w:val="22"/>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9FF7F0F" w:rsidR="00E66558" w:rsidRPr="00A51C7E" w:rsidRDefault="00A51C7E" w:rsidP="00C31636">
            <w:pPr>
              <w:pStyle w:val="TableRowCentered"/>
              <w:ind w:left="0" w:right="0"/>
              <w:jc w:val="left"/>
              <w:rPr>
                <w:b/>
                <w:iCs/>
                <w:sz w:val="22"/>
              </w:rPr>
            </w:pPr>
            <w:r w:rsidRPr="00A51C7E">
              <w:rPr>
                <w:b/>
                <w:iCs/>
                <w:sz w:val="22"/>
              </w:rPr>
              <w:t xml:space="preserve">Social, Emotional, and Mental Health (SEMH) Needs- </w:t>
            </w:r>
            <w:r w:rsidR="00764C54" w:rsidRPr="00764C54">
              <w:rPr>
                <w:iCs/>
                <w:sz w:val="22"/>
              </w:rPr>
              <w:t xml:space="preserve">disadvantaged pupils experience social or emotional difficulties, including trauma or instability at home. This can affect a child’s </w:t>
            </w:r>
            <w:r w:rsidR="00764C54" w:rsidRPr="00764C54">
              <w:rPr>
                <w:bCs/>
                <w:iCs/>
                <w:sz w:val="22"/>
              </w:rPr>
              <w:t>emotional security, concentration and readiness to learn</w:t>
            </w:r>
            <w:r w:rsidR="00764C54" w:rsidRPr="00764C54">
              <w:rPr>
                <w:iCs/>
                <w:sz w:val="22"/>
              </w:rPr>
              <w:t>, even before school starts.</w:t>
            </w:r>
          </w:p>
        </w:tc>
      </w:tr>
    </w:tbl>
    <w:p w14:paraId="2A7D54FF" w14:textId="77777777" w:rsidR="00E66558" w:rsidRPr="00D20746" w:rsidRDefault="009D71E8">
      <w:pPr>
        <w:pStyle w:val="Heading2"/>
        <w:spacing w:before="600"/>
        <w:rPr>
          <w:color w:val="auto"/>
        </w:rPr>
      </w:pPr>
      <w:r w:rsidRPr="00D20746">
        <w:rPr>
          <w:color w:val="auto"/>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5839F0">
        <w:tc>
          <w:tcPr>
            <w:tcW w:w="48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29B2" w14:textId="77777777" w:rsidR="0012665E" w:rsidRPr="00C221BF" w:rsidRDefault="0012665E" w:rsidP="00C221BF">
            <w:pPr>
              <w:pStyle w:val="TableRow"/>
              <w:rPr>
                <w:b/>
              </w:rPr>
            </w:pPr>
            <w:r w:rsidRPr="00C221BF">
              <w:rPr>
                <w:b/>
              </w:rPr>
              <w:t xml:space="preserve">The intended outcomes will be: </w:t>
            </w:r>
          </w:p>
          <w:p w14:paraId="2A7D5504" w14:textId="364B6853" w:rsidR="00E66558" w:rsidRDefault="005839F0" w:rsidP="00C221BF">
            <w:pPr>
              <w:pStyle w:val="TableRow"/>
            </w:pPr>
            <w:r w:rsidRPr="005839F0">
              <w:t>Disadvantaged pupils make accelerated progress in core subjects (particularly writing), closing the attainment gap with their non-disadvantaged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FE0B" w14:textId="511E9AE3" w:rsidR="005839F0" w:rsidRPr="005839F0" w:rsidRDefault="005839F0" w:rsidP="005839F0">
            <w:pPr>
              <w:pStyle w:val="NoSpacing"/>
              <w:numPr>
                <w:ilvl w:val="0"/>
                <w:numId w:val="23"/>
              </w:numPr>
              <w:rPr>
                <w:sz w:val="22"/>
                <w:szCs w:val="22"/>
              </w:rPr>
            </w:pPr>
            <w:r w:rsidRPr="005839F0">
              <w:rPr>
                <w:sz w:val="22"/>
                <w:szCs w:val="22"/>
              </w:rPr>
              <w:t>The percentage of disadvantaged pupils achieving expected or above expected progress in reading, writing, and maths increases</w:t>
            </w:r>
            <w:r>
              <w:rPr>
                <w:sz w:val="22"/>
                <w:szCs w:val="22"/>
              </w:rPr>
              <w:t xml:space="preserve"> </w:t>
            </w:r>
            <w:r w:rsidRPr="005839F0">
              <w:rPr>
                <w:sz w:val="22"/>
                <w:szCs w:val="22"/>
              </w:rPr>
              <w:t>compared to the previous year.</w:t>
            </w:r>
          </w:p>
          <w:p w14:paraId="2A7D5505" w14:textId="5C5B2647" w:rsidR="00E66558" w:rsidRPr="005839F0" w:rsidRDefault="005839F0" w:rsidP="005839F0">
            <w:pPr>
              <w:pStyle w:val="NoSpacing"/>
              <w:numPr>
                <w:ilvl w:val="0"/>
                <w:numId w:val="23"/>
              </w:numPr>
              <w:rPr>
                <w:sz w:val="22"/>
                <w:szCs w:val="22"/>
              </w:rPr>
            </w:pPr>
            <w:r w:rsidRPr="005839F0">
              <w:rPr>
                <w:sz w:val="22"/>
                <w:szCs w:val="22"/>
              </w:rPr>
              <w:t>The attainment gap between disadvantaged and non-disadvantaged pupils narrows in end-of-key-stage assessments (e.g. KS2 SATs, internal summative assessments).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E1FF7" w14:textId="77777777" w:rsidR="00E66558" w:rsidRDefault="0060307F" w:rsidP="00C221BF">
            <w:pPr>
              <w:pStyle w:val="TableRow"/>
              <w:ind w:left="0" w:right="0"/>
              <w:rPr>
                <w:sz w:val="22"/>
                <w:szCs w:val="22"/>
              </w:rPr>
            </w:pPr>
            <w:r w:rsidRPr="0060307F">
              <w:rPr>
                <w:sz w:val="22"/>
                <w:szCs w:val="22"/>
              </w:rPr>
              <w:lastRenderedPageBreak/>
              <w:t>Attendance of disadvantaged pupils improves and persistent absenteeism decreases, leading to increased engagement with learning.</w:t>
            </w:r>
          </w:p>
          <w:p w14:paraId="2A7D5507" w14:textId="12C41615" w:rsidR="0060307F" w:rsidRDefault="0060307F" w:rsidP="00C221BF">
            <w:pPr>
              <w:pStyle w:val="TableRow"/>
              <w:ind w:left="0" w:right="0"/>
              <w:rPr>
                <w:sz w:val="22"/>
                <w:szCs w:val="22"/>
              </w:rPr>
            </w:pPr>
            <w:r w:rsidRPr="0060307F">
              <w:rPr>
                <w:sz w:val="22"/>
                <w:szCs w:val="22"/>
              </w:rPr>
              <w:t>Breakfast Club offered to children to encourage a positive start to the school day and improve some children's punctuality.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4CFA" w14:textId="6A64922F" w:rsidR="0060307F" w:rsidRDefault="0060307F" w:rsidP="0060307F">
            <w:pPr>
              <w:pStyle w:val="TableRowCentered"/>
              <w:numPr>
                <w:ilvl w:val="0"/>
                <w:numId w:val="24"/>
              </w:numPr>
              <w:ind w:right="0"/>
              <w:jc w:val="left"/>
              <w:rPr>
                <w:sz w:val="22"/>
                <w:szCs w:val="22"/>
              </w:rPr>
            </w:pPr>
            <w:r w:rsidRPr="0060307F">
              <w:rPr>
                <w:sz w:val="22"/>
                <w:szCs w:val="22"/>
              </w:rPr>
              <w:t>Overall attendance for disadvantaged pupils improves.</w:t>
            </w:r>
          </w:p>
          <w:p w14:paraId="66928E72" w14:textId="77777777" w:rsidR="0060307F" w:rsidRDefault="0060307F" w:rsidP="0060307F">
            <w:pPr>
              <w:pStyle w:val="TableRowCentered"/>
              <w:numPr>
                <w:ilvl w:val="0"/>
                <w:numId w:val="24"/>
              </w:numPr>
              <w:ind w:right="0"/>
              <w:jc w:val="left"/>
              <w:rPr>
                <w:sz w:val="22"/>
                <w:szCs w:val="22"/>
              </w:rPr>
            </w:pPr>
            <w:r w:rsidRPr="0060307F">
              <w:rPr>
                <w:sz w:val="22"/>
                <w:szCs w:val="22"/>
              </w:rPr>
              <w:t>Half-termly attendance tracking identifies and addresses concerns promptly, with follow-up actions documented and evaluated.</w:t>
            </w:r>
          </w:p>
          <w:p w14:paraId="2A7D5508" w14:textId="7B40E09C" w:rsidR="0060307F" w:rsidRDefault="0060307F" w:rsidP="0060307F">
            <w:pPr>
              <w:pStyle w:val="TableRowCentered"/>
              <w:numPr>
                <w:ilvl w:val="0"/>
                <w:numId w:val="24"/>
              </w:numPr>
              <w:ind w:right="0"/>
              <w:jc w:val="left"/>
              <w:rPr>
                <w:sz w:val="22"/>
                <w:szCs w:val="22"/>
              </w:rPr>
            </w:pPr>
            <w:r w:rsidRPr="0060307F">
              <w:rPr>
                <w:sz w:val="22"/>
                <w:szCs w:val="22"/>
              </w:rPr>
              <w:t>All children arrive at school on time and have a calm start to the day, they are well nourished and given the best opportunities to concentrate, successfully learn and thus make progress.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3DDFEC6" w:rsidR="00E66558" w:rsidRDefault="0060307F" w:rsidP="00C221BF">
            <w:pPr>
              <w:pStyle w:val="TableRow"/>
              <w:rPr>
                <w:sz w:val="22"/>
                <w:szCs w:val="22"/>
              </w:rPr>
            </w:pPr>
            <w:r w:rsidRPr="0060307F">
              <w:rPr>
                <w:sz w:val="22"/>
                <w:szCs w:val="22"/>
              </w:rPr>
              <w:t>Disadvantaged pupils develop improved resilience, wellbeing, and emotional regulation through access to pastoral and mental health support, resulting in better engagement with learning and behaviour.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3115" w14:textId="7C20FE43" w:rsidR="0060307F" w:rsidRPr="00C653F4" w:rsidRDefault="0060307F" w:rsidP="0060307F">
            <w:pPr>
              <w:pStyle w:val="NoSpacing"/>
              <w:numPr>
                <w:ilvl w:val="0"/>
                <w:numId w:val="24"/>
              </w:numPr>
              <w:rPr>
                <w:sz w:val="22"/>
                <w:szCs w:val="22"/>
              </w:rPr>
            </w:pPr>
            <w:r w:rsidRPr="00C653F4">
              <w:rPr>
                <w:sz w:val="22"/>
                <w:szCs w:val="22"/>
              </w:rPr>
              <w:t>Disadvantaged pupils identified with SEMH needs access timely support from in-school provision or external services.</w:t>
            </w:r>
          </w:p>
          <w:p w14:paraId="376CC1CF" w14:textId="77777777" w:rsidR="00E66558" w:rsidRPr="00C653F4" w:rsidRDefault="0060307F" w:rsidP="0060307F">
            <w:pPr>
              <w:pStyle w:val="NoSpacing"/>
              <w:numPr>
                <w:ilvl w:val="0"/>
                <w:numId w:val="24"/>
              </w:numPr>
            </w:pPr>
            <w:r w:rsidRPr="00C653F4">
              <w:rPr>
                <w:sz w:val="22"/>
                <w:szCs w:val="22"/>
              </w:rPr>
              <w:t>Pupil surveys and teacher observations indicate improved wellbeing and classroom engagement.</w:t>
            </w:r>
          </w:p>
          <w:p w14:paraId="7F04A083" w14:textId="77777777" w:rsidR="00C653F4" w:rsidRDefault="00C653F4" w:rsidP="0060307F">
            <w:pPr>
              <w:pStyle w:val="NoSpacing"/>
              <w:numPr>
                <w:ilvl w:val="0"/>
                <w:numId w:val="24"/>
              </w:numPr>
              <w:rPr>
                <w:sz w:val="22"/>
                <w:szCs w:val="22"/>
              </w:rPr>
            </w:pPr>
            <w:r w:rsidRPr="00C653F4">
              <w:rPr>
                <w:sz w:val="22"/>
                <w:szCs w:val="22"/>
              </w:rPr>
              <w:t xml:space="preserve">Increase in participation in enrichment activities, particularly among disadvantaged pupils.    </w:t>
            </w:r>
          </w:p>
          <w:p w14:paraId="2A7D550B" w14:textId="1B241569" w:rsidR="00C653F4" w:rsidRPr="00C653F4" w:rsidRDefault="00C653F4" w:rsidP="0060307F">
            <w:pPr>
              <w:pStyle w:val="NoSpacing"/>
              <w:numPr>
                <w:ilvl w:val="0"/>
                <w:numId w:val="24"/>
              </w:numPr>
              <w:rPr>
                <w:sz w:val="22"/>
                <w:szCs w:val="22"/>
              </w:rPr>
            </w:pPr>
            <w:r w:rsidRPr="00C653F4">
              <w:rPr>
                <w:sz w:val="22"/>
                <w:szCs w:val="22"/>
              </w:rPr>
              <w:t>That all children can show appropriate self -regulation and develop coping strategies in a range of different settings.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2A0A0CB" w:rsidR="00E66558" w:rsidRDefault="00C653F4" w:rsidP="00C31636">
            <w:pPr>
              <w:pStyle w:val="TableRow"/>
              <w:ind w:left="0" w:right="0"/>
              <w:rPr>
                <w:sz w:val="22"/>
                <w:szCs w:val="22"/>
              </w:rPr>
            </w:pPr>
            <w:r w:rsidRPr="00C653F4">
              <w:rPr>
                <w:sz w:val="22"/>
                <w:szCs w:val="22"/>
              </w:rPr>
              <w:t>Improved communication and collaboration with families of disadvantaged pupils leads to greater parental involvement in learning and education-related decisions.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EFD8" w14:textId="0DC5E49B" w:rsidR="00C653F4" w:rsidRPr="00C653F4" w:rsidRDefault="00C653F4" w:rsidP="00C653F4">
            <w:pPr>
              <w:pStyle w:val="NoSpacing"/>
              <w:numPr>
                <w:ilvl w:val="0"/>
                <w:numId w:val="24"/>
              </w:numPr>
              <w:rPr>
                <w:sz w:val="22"/>
                <w:szCs w:val="22"/>
              </w:rPr>
            </w:pPr>
            <w:r w:rsidRPr="00C653F4">
              <w:rPr>
                <w:sz w:val="22"/>
                <w:szCs w:val="22"/>
              </w:rPr>
              <w:t xml:space="preserve">Attendance at parent-teacher meetings and </w:t>
            </w:r>
            <w:r>
              <w:rPr>
                <w:sz w:val="22"/>
                <w:szCs w:val="22"/>
              </w:rPr>
              <w:t>school</w:t>
            </w:r>
            <w:r w:rsidRPr="00C653F4">
              <w:rPr>
                <w:sz w:val="22"/>
                <w:szCs w:val="22"/>
              </w:rPr>
              <w:t xml:space="preserve"> events for disadvantaged families increases</w:t>
            </w:r>
            <w:r>
              <w:rPr>
                <w:sz w:val="22"/>
                <w:szCs w:val="22"/>
              </w:rPr>
              <w:t>.</w:t>
            </w:r>
          </w:p>
          <w:p w14:paraId="6E10CFD5" w14:textId="15F616A6" w:rsidR="00C653F4" w:rsidRPr="00C653F4" w:rsidRDefault="00C653F4" w:rsidP="00C653F4">
            <w:pPr>
              <w:pStyle w:val="NoSpacing"/>
              <w:numPr>
                <w:ilvl w:val="0"/>
                <w:numId w:val="24"/>
              </w:numPr>
            </w:pPr>
            <w:r w:rsidRPr="00C653F4">
              <w:rPr>
                <w:sz w:val="22"/>
                <w:szCs w:val="22"/>
              </w:rPr>
              <w:t>Parent feedback (via surveys or informal feedback) indicates improved communication and support from the school</w:t>
            </w:r>
            <w:r w:rsidRPr="00C653F4">
              <w:t>.</w:t>
            </w:r>
          </w:p>
          <w:p w14:paraId="2A7D550E" w14:textId="77777777" w:rsidR="00E66558" w:rsidRDefault="00E66558" w:rsidP="00C31636">
            <w:pPr>
              <w:pStyle w:val="TableRowCentered"/>
              <w:ind w:left="0" w:right="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Pr="00C653F4" w:rsidRDefault="009D71E8">
      <w:pPr>
        <w:pStyle w:val="Heading2"/>
        <w:rPr>
          <w:color w:val="auto"/>
        </w:rPr>
      </w:pPr>
      <w:r w:rsidRPr="00C653F4">
        <w:rPr>
          <w:color w:val="auto"/>
        </w:rP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2150DC1E" w:rsidR="00E66558" w:rsidRPr="00C653F4" w:rsidRDefault="009D71E8">
      <w:pPr>
        <w:pStyle w:val="Heading3"/>
        <w:rPr>
          <w:color w:val="auto"/>
        </w:rPr>
      </w:pPr>
      <w:r w:rsidRPr="00C653F4">
        <w:rPr>
          <w:color w:val="auto"/>
        </w:rPr>
        <w:t xml:space="preserve">Teaching </w:t>
      </w:r>
    </w:p>
    <w:p w14:paraId="2A7D5515" w14:textId="4D70F9D3" w:rsidR="00E66558" w:rsidRDefault="009D71E8">
      <w:r>
        <w:t>Budgeted cost: £</w:t>
      </w:r>
      <w:r w:rsidR="00C653F4">
        <w:rPr>
          <w:i/>
          <w:iCs/>
        </w:rPr>
        <w:t>1</w:t>
      </w:r>
      <w:r w:rsidR="00716771">
        <w:rPr>
          <w:i/>
          <w:iCs/>
        </w:rPr>
        <w:t>4</w:t>
      </w:r>
      <w:r w:rsidR="00C653F4">
        <w:rPr>
          <w:i/>
          <w:iCs/>
        </w:rPr>
        <w:t>,300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653F4">
        <w:tc>
          <w:tcPr>
            <w:tcW w:w="26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16"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1C7CA63" w:rsidR="00E66558" w:rsidRPr="00860AF1" w:rsidRDefault="00C653F4" w:rsidP="00C31636">
            <w:pPr>
              <w:pStyle w:val="TableRow"/>
              <w:ind w:left="0" w:right="0"/>
              <w:rPr>
                <w:sz w:val="22"/>
                <w:szCs w:val="22"/>
              </w:rPr>
            </w:pPr>
            <w:r w:rsidRPr="00860AF1">
              <w:rPr>
                <w:sz w:val="22"/>
                <w:szCs w:val="22"/>
              </w:rPr>
              <w:t>Quality First approaches to the teaching of writing embedding the EEF Five-a day approach 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E04FA70" w:rsidR="00E66558" w:rsidRDefault="00C653F4" w:rsidP="00C31636">
            <w:pPr>
              <w:pStyle w:val="TableRowCentered"/>
              <w:ind w:left="0" w:right="0"/>
              <w:jc w:val="left"/>
              <w:rPr>
                <w:sz w:val="22"/>
              </w:rPr>
            </w:pPr>
            <w:r w:rsidRPr="00C653F4">
              <w:rPr>
                <w:sz w:val="22"/>
              </w:rPr>
              <w:t>Education Endowment Foundation provides clarity of High-Quality Teaching across the school with the implementation of this approach. We have based our curriculum implementation around this model to provide ALL pupils with access to high quality teaching within the classroom.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67AEDB8" w:rsidR="00E66558" w:rsidRDefault="00C653F4" w:rsidP="00C31636">
            <w:pPr>
              <w:pStyle w:val="TableRowCentered"/>
              <w:ind w:left="0" w:right="0"/>
              <w:jc w:val="left"/>
              <w:rPr>
                <w:sz w:val="22"/>
              </w:rPr>
            </w:pPr>
            <w:r>
              <w:rPr>
                <w:sz w:val="22"/>
              </w:rPr>
              <w:t>1,4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40510B" w:rsidR="00E66558" w:rsidRPr="00C653F4" w:rsidRDefault="00C653F4" w:rsidP="00C31636">
            <w:pPr>
              <w:pStyle w:val="TableRow"/>
              <w:ind w:left="0" w:right="0"/>
              <w:rPr>
                <w:sz w:val="22"/>
              </w:rPr>
            </w:pPr>
            <w:bookmarkStart w:id="18" w:name="_Hlk210367387"/>
            <w:r w:rsidRPr="00C653F4">
              <w:rPr>
                <w:sz w:val="22"/>
              </w:rPr>
              <w:t>Use of SALT to support EYFS &amp; KS1 in early identification of language delays and to implement support to ensure children can make accelerated progress.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29B278E" w:rsidR="00E66558" w:rsidRDefault="00C653F4" w:rsidP="00C31636">
            <w:pPr>
              <w:pStyle w:val="TableRowCentered"/>
              <w:ind w:left="0" w:right="0"/>
              <w:jc w:val="left"/>
              <w:rPr>
                <w:sz w:val="22"/>
              </w:rPr>
            </w:pPr>
            <w:r w:rsidRPr="00C653F4">
              <w:rPr>
                <w:sz w:val="22"/>
              </w:rPr>
              <w:t>Bought in professional services will improve children language and development without waiting for the +40 weeks through the NHS. Strategies and interventions can be put into place in the earlier years to support speedier development before KS2.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6BDB03E" w:rsidR="00E66558" w:rsidRDefault="00C653F4" w:rsidP="00C31636">
            <w:pPr>
              <w:pStyle w:val="TableRowCentered"/>
              <w:ind w:left="0" w:right="0"/>
              <w:jc w:val="left"/>
              <w:rPr>
                <w:sz w:val="22"/>
              </w:rPr>
            </w:pPr>
            <w:r>
              <w:rPr>
                <w:sz w:val="22"/>
              </w:rPr>
              <w:t>1</w:t>
            </w:r>
          </w:p>
        </w:tc>
      </w:tr>
      <w:tr w:rsidR="00C653F4" w14:paraId="5CE46949" w14:textId="77777777" w:rsidTr="00C653F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1360" w14:textId="46445363" w:rsidR="00C653F4" w:rsidRPr="00C653F4" w:rsidRDefault="00860AF1" w:rsidP="00392D82">
            <w:pPr>
              <w:pStyle w:val="TableRow"/>
              <w:ind w:left="0" w:right="0"/>
              <w:rPr>
                <w:sz w:val="22"/>
              </w:rPr>
            </w:pPr>
            <w:bookmarkStart w:id="19" w:name="_Hlk210367799"/>
            <w:bookmarkEnd w:id="18"/>
            <w:r w:rsidRPr="00860AF1">
              <w:rPr>
                <w:sz w:val="22"/>
              </w:rPr>
              <w:t xml:space="preserve">Training for ALL teaching staff in </w:t>
            </w:r>
            <w:r>
              <w:rPr>
                <w:sz w:val="22"/>
              </w:rPr>
              <w:t>inclusive/adaptive teaching</w:t>
            </w:r>
            <w:r w:rsidRPr="00860AF1">
              <w:rPr>
                <w:sz w:val="22"/>
              </w:rPr>
              <w:t xml:space="preserve"> to ensure high quality teaching can be evidenced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5302" w14:textId="0236D3E1" w:rsidR="00C653F4" w:rsidRDefault="00860AF1" w:rsidP="00392D82">
            <w:pPr>
              <w:pStyle w:val="TableRowCentered"/>
              <w:ind w:left="0" w:right="0"/>
              <w:jc w:val="left"/>
              <w:rPr>
                <w:sz w:val="22"/>
              </w:rPr>
            </w:pPr>
            <w:r w:rsidRPr="00860AF1">
              <w:rPr>
                <w:sz w:val="22"/>
              </w:rPr>
              <w:t>Disadvantaged pupils are more likely to rely on school as their main source of academic support. When teaching quality is strong, it has a disproportionately positive effect on their progress.</w:t>
            </w:r>
          </w:p>
          <w:p w14:paraId="0C6B04BB" w14:textId="1795584F" w:rsidR="00860AF1" w:rsidRDefault="00860AF1" w:rsidP="00392D82">
            <w:pPr>
              <w:pStyle w:val="TableRowCentered"/>
              <w:ind w:left="0" w:right="0"/>
              <w:jc w:val="left"/>
              <w:rPr>
                <w:sz w:val="22"/>
              </w:rPr>
            </w:pPr>
            <w:r w:rsidRPr="00860AF1">
              <w:rPr>
                <w:sz w:val="22"/>
              </w:rPr>
              <w:t xml:space="preserve">While targeted interventions are valuable, they are most effective when built on a foundation of strong, high-quality classroom teaching. The EEF emphasizes that interventions </w:t>
            </w:r>
            <w:r w:rsidRPr="00860AF1">
              <w:rPr>
                <w:bCs/>
                <w:sz w:val="22"/>
              </w:rPr>
              <w:t>should not replace</w:t>
            </w:r>
            <w:r w:rsidRPr="00860AF1">
              <w:rPr>
                <w:sz w:val="22"/>
              </w:rPr>
              <w:t xml:space="preserve"> efforts to improve whole-class instruction.</w:t>
            </w:r>
          </w:p>
          <w:p w14:paraId="57698492" w14:textId="3AA58DEA" w:rsidR="008D1D7E" w:rsidRDefault="008D1D7E" w:rsidP="00392D82">
            <w:pPr>
              <w:pStyle w:val="TableRowCentered"/>
              <w:ind w:left="0" w:right="0"/>
              <w:jc w:val="left"/>
              <w:rPr>
                <w:sz w:val="22"/>
              </w:rPr>
            </w:pPr>
            <w:r w:rsidRPr="008D1D7E">
              <w:rPr>
                <w:sz w:val="22"/>
              </w:rPr>
              <w:t>Teachers adapt their approaches to meet diverse needs without lowering expectations, using strategies such as explicit instruction, flexible grouping and carefully sequenced lessons.</w:t>
            </w:r>
          </w:p>
          <w:p w14:paraId="24121841" w14:textId="117E8A58" w:rsidR="00860AF1" w:rsidRDefault="00860AF1" w:rsidP="00392D82">
            <w:pPr>
              <w:pStyle w:val="TableRowCentered"/>
              <w:ind w:left="0" w:right="0"/>
              <w:jc w:val="left"/>
              <w:rPr>
                <w:sz w:val="22"/>
              </w:rPr>
            </w:pPr>
            <w:r w:rsidRPr="00860AF1">
              <w:rPr>
                <w:sz w:val="22"/>
              </w:rPr>
              <w:t>Improving teaching quality benefits all learners—not just those eligible for the pupil premium—creating a culture of high expectations and inclusion across the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928F0" w14:textId="3F593108" w:rsidR="00C653F4" w:rsidRDefault="00C653F4" w:rsidP="00392D82">
            <w:pPr>
              <w:pStyle w:val="TableRowCentered"/>
              <w:ind w:left="0" w:right="0"/>
              <w:jc w:val="left"/>
              <w:rPr>
                <w:sz w:val="22"/>
              </w:rPr>
            </w:pPr>
            <w:r>
              <w:rPr>
                <w:sz w:val="22"/>
              </w:rPr>
              <w:t>1</w:t>
            </w:r>
            <w:r w:rsidR="00860AF1">
              <w:rPr>
                <w:sz w:val="22"/>
              </w:rPr>
              <w:t>,4</w:t>
            </w:r>
          </w:p>
        </w:tc>
      </w:tr>
      <w:bookmarkEnd w:id="19"/>
    </w:tbl>
    <w:p w14:paraId="2A7D5522" w14:textId="77777777" w:rsidR="00E66558" w:rsidRDefault="00E66558" w:rsidP="00ED5108"/>
    <w:p w14:paraId="2A7D5523" w14:textId="150C07C0" w:rsidR="00E66558" w:rsidRPr="008D1D7E" w:rsidRDefault="009D71E8" w:rsidP="00AA355B">
      <w:pPr>
        <w:pStyle w:val="Heading3"/>
        <w:rPr>
          <w:color w:val="auto"/>
        </w:rPr>
      </w:pPr>
      <w:r w:rsidRPr="008D1D7E">
        <w:rPr>
          <w:color w:val="auto"/>
        </w:rPr>
        <w:t xml:space="preserve">Targeted academic support </w:t>
      </w:r>
    </w:p>
    <w:p w14:paraId="2A7D5524" w14:textId="390D853A" w:rsidR="00E66558" w:rsidRDefault="009D71E8">
      <w:r>
        <w:t>Budgeted cost: £</w:t>
      </w:r>
      <w:r w:rsidR="00716771">
        <w:t>7,000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8D1D7E">
        <w:tc>
          <w:tcPr>
            <w:tcW w:w="26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96870CA" w:rsidR="00E66558" w:rsidRPr="00716771" w:rsidRDefault="008D1D7E" w:rsidP="00C31636">
            <w:pPr>
              <w:pStyle w:val="TableRow"/>
              <w:ind w:left="0" w:right="0"/>
              <w:rPr>
                <w:sz w:val="22"/>
                <w:szCs w:val="22"/>
              </w:rPr>
            </w:pPr>
            <w:r w:rsidRPr="00716771">
              <w:rPr>
                <w:sz w:val="22"/>
                <w:szCs w:val="22"/>
              </w:rPr>
              <w:t xml:space="preserve">Bespoke interventions outside of core curriculum time that </w:t>
            </w:r>
            <w:r w:rsidRPr="00716771">
              <w:rPr>
                <w:sz w:val="22"/>
                <w:szCs w:val="22"/>
              </w:rPr>
              <w:lastRenderedPageBreak/>
              <w:t>focus on specific skills, knowledge gaps or misconceptions.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F0A7" w14:textId="77777777" w:rsidR="00E66558" w:rsidRDefault="00716771" w:rsidP="00C31636">
            <w:pPr>
              <w:pStyle w:val="TableRowCentered"/>
              <w:ind w:left="0" w:right="0"/>
              <w:jc w:val="left"/>
              <w:rPr>
                <w:sz w:val="22"/>
              </w:rPr>
            </w:pPr>
            <w:r>
              <w:rPr>
                <w:sz w:val="22"/>
              </w:rPr>
              <w:lastRenderedPageBreak/>
              <w:t>Good communication between teacher and TA. The EEF state, ‘</w:t>
            </w:r>
            <w:r w:rsidRPr="00716771">
              <w:rPr>
                <w:sz w:val="22"/>
              </w:rPr>
              <w:t xml:space="preserve">The support should be aligned with what is being </w:t>
            </w:r>
            <w:r w:rsidRPr="00716771">
              <w:rPr>
                <w:sz w:val="22"/>
              </w:rPr>
              <w:lastRenderedPageBreak/>
              <w:t>taught in class, reinforcing or extending, not duplicating or diverging.</w:t>
            </w:r>
            <w:r>
              <w:rPr>
                <w:sz w:val="22"/>
              </w:rPr>
              <w:t>’</w:t>
            </w:r>
          </w:p>
          <w:p w14:paraId="2A7D552A" w14:textId="6F5E4AC1" w:rsidR="00716771" w:rsidRDefault="00716771" w:rsidP="00C31636">
            <w:pPr>
              <w:pStyle w:val="TableRowCentered"/>
              <w:ind w:left="0" w:right="0"/>
              <w:jc w:val="left"/>
              <w:rPr>
                <w:sz w:val="22"/>
              </w:rPr>
            </w:pPr>
            <w:r w:rsidRPr="00716771">
              <w:rPr>
                <w:sz w:val="22"/>
              </w:rPr>
              <w:t>EEF research highlights evidence which indicates that small group and one-to-one interventions can be a powerful tool for supporting children when used carefully. They should be targeted, specific and carefully measured.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9F6CE6A" w:rsidR="00E66558" w:rsidRDefault="00716771" w:rsidP="00C31636">
            <w:pPr>
              <w:pStyle w:val="TableRowCentered"/>
              <w:ind w:left="0" w:right="0"/>
              <w:jc w:val="left"/>
              <w:rPr>
                <w:sz w:val="22"/>
              </w:rPr>
            </w:pPr>
            <w:r>
              <w:rPr>
                <w:sz w:val="22"/>
              </w:rPr>
              <w:lastRenderedPageBreak/>
              <w:t>1,4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E3072F8" w:rsidR="00E66558" w:rsidRPr="00716771" w:rsidRDefault="00716771" w:rsidP="00C31636">
            <w:pPr>
              <w:pStyle w:val="TableRow"/>
              <w:ind w:left="0" w:right="0"/>
              <w:rPr>
                <w:sz w:val="22"/>
              </w:rPr>
            </w:pPr>
            <w:r w:rsidRPr="00716771">
              <w:rPr>
                <w:sz w:val="22"/>
              </w:rPr>
              <w:t>Teachers to facilitate time and resources for children who are unable to access homework and reading.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38BCF51" w:rsidR="00E66558" w:rsidRDefault="00716771" w:rsidP="00C31636">
            <w:pPr>
              <w:pStyle w:val="TableRowCentered"/>
              <w:ind w:left="0" w:right="0"/>
              <w:jc w:val="left"/>
              <w:rPr>
                <w:sz w:val="22"/>
              </w:rPr>
            </w:pPr>
            <w:r w:rsidRPr="00716771">
              <w:rPr>
                <w:sz w:val="22"/>
              </w:rPr>
              <w:t>Following discussions with parents, individual cases should be provided with additional technology and resources to allow access matching that of all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33ACB85" w:rsidR="00E66558" w:rsidRDefault="006D18C9" w:rsidP="00C31636">
            <w:pPr>
              <w:pStyle w:val="TableRowCentered"/>
              <w:ind w:left="0" w:right="0"/>
              <w:jc w:val="left"/>
              <w:rPr>
                <w:sz w:val="22"/>
              </w:rPr>
            </w:pPr>
            <w:r>
              <w:rPr>
                <w:sz w:val="22"/>
              </w:rPr>
              <w:t>1,5</w:t>
            </w:r>
          </w:p>
        </w:tc>
      </w:tr>
    </w:tbl>
    <w:p w14:paraId="2A7D5531" w14:textId="77777777" w:rsidR="00E66558" w:rsidRDefault="00E66558" w:rsidP="00AA355B"/>
    <w:p w14:paraId="2A7D5532" w14:textId="59A68BC3" w:rsidR="00E66558" w:rsidRPr="0011128F" w:rsidRDefault="009D71E8" w:rsidP="00AA355B">
      <w:pPr>
        <w:pStyle w:val="Heading3"/>
        <w:rPr>
          <w:color w:val="auto"/>
        </w:rPr>
      </w:pPr>
      <w:r w:rsidRPr="0011128F">
        <w:rPr>
          <w:color w:val="auto"/>
        </w:rPr>
        <w:t>Wider strategies (for example, related to attendance, behaviour, wellbeing)</w:t>
      </w:r>
    </w:p>
    <w:p w14:paraId="2A7D5533" w14:textId="72B2DDDD" w:rsidR="00E66558" w:rsidRDefault="009D71E8">
      <w:pPr>
        <w:spacing w:before="240" w:after="120"/>
      </w:pPr>
      <w:r>
        <w:t xml:space="preserve">Budgeted cost: </w:t>
      </w:r>
      <w:r w:rsidR="0011128F">
        <w:t>£</w:t>
      </w:r>
      <w:r w:rsidR="00D20746">
        <w:t>5,970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11128F">
        <w:tc>
          <w:tcPr>
            <w:tcW w:w="26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6505DB3" w:rsidR="00E66558" w:rsidRPr="0011128F" w:rsidRDefault="0011128F" w:rsidP="00C31636">
            <w:pPr>
              <w:pStyle w:val="TableRow"/>
              <w:ind w:left="0" w:right="0"/>
              <w:rPr>
                <w:sz w:val="22"/>
                <w:szCs w:val="22"/>
              </w:rPr>
            </w:pPr>
            <w:r w:rsidRPr="0011128F">
              <w:rPr>
                <w:sz w:val="22"/>
                <w:szCs w:val="22"/>
              </w:rPr>
              <w:t>Ensure that all Pupil Premium and vulnerable children can access club provision and sporting events inside and outside of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76F2" w14:textId="77777777" w:rsidR="00E66558" w:rsidRDefault="002E120C" w:rsidP="00C31636">
            <w:pPr>
              <w:pStyle w:val="TableRowCentered"/>
              <w:ind w:left="0" w:right="0"/>
              <w:jc w:val="left"/>
              <w:rPr>
                <w:sz w:val="22"/>
              </w:rPr>
            </w:pPr>
            <w:r w:rsidRPr="002E120C">
              <w:rPr>
                <w:sz w:val="22"/>
              </w:rPr>
              <w:t>If pupils feel part of their school community, have positive experiences, and access enrichment, that can raise engagement, behaviour, and ultimately support academic progress.</w:t>
            </w:r>
          </w:p>
          <w:p w14:paraId="2A7D5539" w14:textId="16A1BD6E" w:rsidR="00E107FB" w:rsidRDefault="00E107FB" w:rsidP="00C31636">
            <w:pPr>
              <w:pStyle w:val="TableRowCentered"/>
              <w:ind w:left="0" w:right="0"/>
              <w:jc w:val="left"/>
              <w:rPr>
                <w:sz w:val="22"/>
              </w:rPr>
            </w:pPr>
            <w:r w:rsidRPr="00E107FB">
              <w:rPr>
                <w:sz w:val="22"/>
              </w:rPr>
              <w:t>Finding from research suggests that extracurricular activities are important in developing skills as well as being associated with a range of other outcomes (e.g. achievement and attendance)</w:t>
            </w:r>
            <w:r w:rsidR="009C08B1">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E583891" w:rsidR="00E66558" w:rsidRDefault="009C08B1" w:rsidP="00C31636">
            <w:pPr>
              <w:pStyle w:val="TableRowCentered"/>
              <w:ind w:left="0" w:right="0"/>
              <w:jc w:val="left"/>
              <w:rPr>
                <w:sz w:val="22"/>
              </w:rPr>
            </w:pPr>
            <w:r>
              <w:rPr>
                <w:sz w:val="22"/>
              </w:rPr>
              <w:t>1,2,3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3CD2E47" w:rsidR="00E66558" w:rsidRPr="009C08B1" w:rsidRDefault="009C08B1" w:rsidP="00C31636">
            <w:pPr>
              <w:pStyle w:val="TableRow"/>
              <w:ind w:left="0" w:right="0"/>
              <w:rPr>
                <w:sz w:val="22"/>
              </w:rPr>
            </w:pPr>
            <w:bookmarkStart w:id="20" w:name="_Hlk210384244"/>
            <w:r w:rsidRPr="009C08B1">
              <w:rPr>
                <w:sz w:val="22"/>
              </w:rPr>
              <w:t xml:space="preserve">Provide free breakfast and After School Club support to families where needed to ensure a good start to the school day.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F875" w14:textId="11386FD9" w:rsidR="00D20746" w:rsidRDefault="00D20746" w:rsidP="00C31636">
            <w:pPr>
              <w:pStyle w:val="TableRowCentered"/>
              <w:ind w:left="0" w:right="0"/>
              <w:jc w:val="left"/>
              <w:rPr>
                <w:sz w:val="22"/>
              </w:rPr>
            </w:pPr>
            <w:r w:rsidRPr="00D20746">
              <w:rPr>
                <w:sz w:val="22"/>
              </w:rPr>
              <w:t>Ensures disadvantaged pupils have access to the same start of day as others; helps level the playing field. Ensures basic needs are met (e.g. nutrition) which otherwise could be a barrier to learning.</w:t>
            </w:r>
          </w:p>
          <w:p w14:paraId="2A7D553D" w14:textId="146A49E1" w:rsidR="00E66558" w:rsidRDefault="007C1315" w:rsidP="00C31636">
            <w:pPr>
              <w:pStyle w:val="TableRowCentered"/>
              <w:ind w:left="0" w:right="0"/>
              <w:jc w:val="left"/>
              <w:rPr>
                <w:sz w:val="22"/>
              </w:rPr>
            </w:pPr>
            <w:r w:rsidRPr="007C1315">
              <w:rPr>
                <w:sz w:val="22"/>
              </w:rPr>
              <w:t>From our experiences, reaching out to families, supporting them, has a more beneficial resonance in supporting better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C304BDA" w:rsidR="00E66558" w:rsidRDefault="00D20746" w:rsidP="00C31636">
            <w:pPr>
              <w:pStyle w:val="TableRowCentered"/>
              <w:ind w:left="0" w:right="0"/>
              <w:jc w:val="left"/>
              <w:rPr>
                <w:sz w:val="22"/>
              </w:rPr>
            </w:pPr>
            <w:r>
              <w:rPr>
                <w:sz w:val="22"/>
              </w:rPr>
              <w:t>1,2,5</w:t>
            </w:r>
          </w:p>
        </w:tc>
      </w:tr>
      <w:bookmarkEnd w:id="20"/>
      <w:tr w:rsidR="009C08B1" w14:paraId="28CD228B" w14:textId="77777777" w:rsidTr="009C08B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3DAC" w14:textId="2ED0B463" w:rsidR="009C08B1" w:rsidRPr="009C08B1" w:rsidRDefault="009C08B1" w:rsidP="00392D82">
            <w:pPr>
              <w:pStyle w:val="TableRow"/>
              <w:ind w:left="0" w:right="0"/>
              <w:rPr>
                <w:sz w:val="22"/>
              </w:rPr>
            </w:pPr>
            <w:r w:rsidRPr="009C08B1">
              <w:rPr>
                <w:sz w:val="22"/>
              </w:rPr>
              <w:t xml:space="preserve">Providing additional home IT equipment to support families in accessing online resources and games to support development in the core curriculum areas.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CBB9" w14:textId="54653A88" w:rsidR="009C08B1" w:rsidRDefault="007D55CB" w:rsidP="00392D82">
            <w:pPr>
              <w:pStyle w:val="TableRowCentered"/>
              <w:ind w:left="0" w:right="0"/>
              <w:jc w:val="left"/>
              <w:rPr>
                <w:sz w:val="22"/>
              </w:rPr>
            </w:pPr>
            <w:r w:rsidRPr="007D55CB">
              <w:rPr>
                <w:sz w:val="22"/>
              </w:rPr>
              <w:t>With devices at home pupils can engage in practice outside school hours, follow up on class work, use self</w:t>
            </w:r>
            <w:r w:rsidRPr="007D55CB">
              <w:rPr>
                <w:sz w:val="22"/>
              </w:rPr>
              <w:noBreakHyphen/>
              <w:t>paced online platforms, do revision, and interact with digital homework. This helps them to consolidate learning and make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42B0" w14:textId="2A639017" w:rsidR="009C08B1" w:rsidRDefault="00D20746" w:rsidP="00392D82">
            <w:pPr>
              <w:pStyle w:val="TableRowCentered"/>
              <w:ind w:left="0" w:right="0"/>
              <w:jc w:val="left"/>
              <w:rPr>
                <w:sz w:val="22"/>
              </w:rPr>
            </w:pPr>
            <w:r>
              <w:rPr>
                <w:sz w:val="22"/>
              </w:rPr>
              <w:t>1,2,3,5</w:t>
            </w:r>
          </w:p>
        </w:tc>
      </w:tr>
      <w:tr w:rsidR="009C08B1" w14:paraId="4670E34F" w14:textId="77777777" w:rsidTr="009C08B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264C" w14:textId="19126D58" w:rsidR="009C08B1" w:rsidRPr="009C08B1" w:rsidRDefault="009C08B1" w:rsidP="00392D82">
            <w:pPr>
              <w:pStyle w:val="TableRow"/>
              <w:ind w:left="0" w:right="0"/>
              <w:rPr>
                <w:sz w:val="22"/>
              </w:rPr>
            </w:pPr>
            <w:r w:rsidRPr="009C08B1">
              <w:rPr>
                <w:sz w:val="22"/>
              </w:rPr>
              <w:lastRenderedPageBreak/>
              <w:t>Subsidising residentials in Year 5 and Year 6 to support personal development.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EBD5" w14:textId="47EE1A0D" w:rsidR="009C08B1" w:rsidRDefault="00D20746" w:rsidP="00392D82">
            <w:pPr>
              <w:pStyle w:val="TableRowCentered"/>
              <w:ind w:left="0" w:right="0"/>
              <w:jc w:val="left"/>
              <w:rPr>
                <w:sz w:val="22"/>
              </w:rPr>
            </w:pPr>
            <w:r w:rsidRPr="00D20746">
              <w:rPr>
                <w:sz w:val="22"/>
              </w:rPr>
              <w:t>Residentials and outdoor/adventure trips often involve physical, emotional, and social challenge (teamwork, problem solving, resilience, leadership). These help pupils develop self</w:t>
            </w:r>
            <w:r w:rsidRPr="00D20746">
              <w:rPr>
                <w:sz w:val="22"/>
              </w:rPr>
              <w:noBreakHyphen/>
              <w:t>confidence, self</w:t>
            </w:r>
            <w:r w:rsidRPr="00D20746">
              <w:rPr>
                <w:sz w:val="22"/>
              </w:rPr>
              <w:noBreakHyphen/>
              <w:t>efficacy, motivation and resilience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00306" w14:textId="7D5679E2" w:rsidR="009C08B1" w:rsidRDefault="00D20746" w:rsidP="00392D82">
            <w:pPr>
              <w:pStyle w:val="TableRowCentered"/>
              <w:ind w:left="0" w:right="0"/>
              <w:jc w:val="left"/>
              <w:rPr>
                <w:sz w:val="22"/>
              </w:rPr>
            </w:pPr>
            <w:r>
              <w:rPr>
                <w:sz w:val="22"/>
              </w:rPr>
              <w:t>2,3,5</w:t>
            </w:r>
          </w:p>
        </w:tc>
      </w:tr>
    </w:tbl>
    <w:p w14:paraId="2A7D5540" w14:textId="77777777" w:rsidR="00E66558" w:rsidRDefault="00E66558">
      <w:pPr>
        <w:spacing w:before="240" w:after="0"/>
        <w:rPr>
          <w:b/>
          <w:bCs/>
          <w:color w:val="104F75"/>
          <w:sz w:val="28"/>
          <w:szCs w:val="28"/>
        </w:rPr>
      </w:pPr>
    </w:p>
    <w:p w14:paraId="2A7D5541" w14:textId="44B0A5C2" w:rsidR="00E66558" w:rsidRPr="00D20746" w:rsidRDefault="009D71E8" w:rsidP="00120AB1">
      <w:pPr>
        <w:rPr>
          <w:color w:val="auto"/>
        </w:rPr>
      </w:pPr>
      <w:r w:rsidRPr="00D20746">
        <w:rPr>
          <w:b/>
          <w:bCs/>
          <w:color w:val="auto"/>
          <w:sz w:val="28"/>
          <w:szCs w:val="28"/>
        </w:rPr>
        <w:t>Total budgeted cost: £</w:t>
      </w:r>
      <w:r w:rsidR="00D20746" w:rsidRPr="00D20746">
        <w:rPr>
          <w:b/>
          <w:bCs/>
          <w:color w:val="auto"/>
          <w:sz w:val="28"/>
          <w:szCs w:val="28"/>
        </w:rPr>
        <w:t>27,270</w:t>
      </w:r>
    </w:p>
    <w:p w14:paraId="2A7D5542" w14:textId="18352EC3" w:rsidR="00E66558" w:rsidRPr="0035764B" w:rsidRDefault="009D71E8" w:rsidP="00064366">
      <w:pPr>
        <w:pStyle w:val="Heading1"/>
        <w:rPr>
          <w:color w:val="auto"/>
        </w:rPr>
      </w:pPr>
      <w:r w:rsidRPr="0035764B">
        <w:rPr>
          <w:color w:val="auto"/>
        </w:rPr>
        <w:lastRenderedPageBreak/>
        <w:t>Part B: Review of the previous academic year</w:t>
      </w:r>
    </w:p>
    <w:p w14:paraId="751285B7" w14:textId="72ACB452" w:rsidR="008B6404" w:rsidRPr="0035764B" w:rsidRDefault="00064366" w:rsidP="00173D4C">
      <w:pPr>
        <w:pStyle w:val="Heading2"/>
        <w:rPr>
          <w:color w:val="auto"/>
        </w:rPr>
      </w:pPr>
      <w:r w:rsidRPr="0035764B">
        <w:rPr>
          <w:color w:val="auto"/>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1D200" w14:textId="77777777" w:rsidR="0035764B" w:rsidRPr="0035764B" w:rsidRDefault="0035764B" w:rsidP="0035764B">
            <w:pPr>
              <w:spacing w:before="60"/>
              <w:rPr>
                <w:iCs/>
                <w:color w:val="000000"/>
              </w:rPr>
            </w:pPr>
            <w:r w:rsidRPr="0035764B">
              <w:rPr>
                <w:iCs/>
                <w:color w:val="000000"/>
              </w:rPr>
              <w:t>We have analysed the performance of our school’s disadvantaged pupils during the previous academic year, drawing on national assessment data and our own internal summative and formative assessments.</w:t>
            </w:r>
          </w:p>
          <w:p w14:paraId="5ECCF373" w14:textId="2CBB1E4B" w:rsidR="0035764B" w:rsidRPr="0035764B" w:rsidRDefault="0035764B" w:rsidP="00DF259A">
            <w:pPr>
              <w:spacing w:before="60"/>
              <w:rPr>
                <w:iCs/>
                <w:color w:val="000000"/>
              </w:rPr>
            </w:pPr>
            <w:r w:rsidRPr="0035764B">
              <w:rPr>
                <w:iCs/>
                <w:color w:val="000000"/>
              </w:rPr>
              <w:t xml:space="preserve">The data demonstrated that </w:t>
            </w:r>
            <w:r>
              <w:rPr>
                <w:iCs/>
                <w:color w:val="000000"/>
              </w:rPr>
              <w:t>w</w:t>
            </w:r>
            <w:r w:rsidRPr="0035764B">
              <w:rPr>
                <w:iCs/>
                <w:color w:val="000000"/>
              </w:rPr>
              <w:t xml:space="preserve">hile the majority made </w:t>
            </w:r>
            <w:r w:rsidR="00087EB3">
              <w:rPr>
                <w:iCs/>
                <w:color w:val="000000"/>
              </w:rPr>
              <w:t>good</w:t>
            </w:r>
            <w:r w:rsidRPr="0035764B">
              <w:rPr>
                <w:iCs/>
                <w:color w:val="000000"/>
              </w:rPr>
              <w:t xml:space="preserve"> progress, a small cohort in KS2 requires continued support in developing written</w:t>
            </w:r>
            <w:r w:rsidR="00087EB3">
              <w:rPr>
                <w:iCs/>
                <w:color w:val="000000"/>
              </w:rPr>
              <w:t xml:space="preserve"> fluency and maths reasoning</w:t>
            </w:r>
            <w:r w:rsidRPr="0035764B">
              <w:rPr>
                <w:iCs/>
                <w:color w:val="000000"/>
              </w:rPr>
              <w:t>.</w:t>
            </w:r>
            <w:r w:rsidR="00087EB3">
              <w:rPr>
                <w:iCs/>
                <w:color w:val="000000"/>
              </w:rPr>
              <w:t xml:space="preserve"> In KS2, </w:t>
            </w:r>
            <w:r w:rsidR="002D19D3">
              <w:rPr>
                <w:iCs/>
                <w:color w:val="000000"/>
              </w:rPr>
              <w:t>80</w:t>
            </w:r>
            <w:r w:rsidR="002D19D3" w:rsidRPr="002D19D3">
              <w:rPr>
                <w:iCs/>
                <w:color w:val="000000"/>
              </w:rPr>
              <w:t xml:space="preserve">% of </w:t>
            </w:r>
            <w:r w:rsidR="00153FA2">
              <w:rPr>
                <w:iCs/>
                <w:color w:val="000000"/>
              </w:rPr>
              <w:t>disadvantaged</w:t>
            </w:r>
            <w:r w:rsidR="002D19D3" w:rsidRPr="002D19D3">
              <w:rPr>
                <w:iCs/>
                <w:color w:val="000000"/>
              </w:rPr>
              <w:t xml:space="preserve"> pupils achieved expected or above in </w:t>
            </w:r>
            <w:r w:rsidR="002D19D3">
              <w:rPr>
                <w:iCs/>
                <w:color w:val="000000"/>
              </w:rPr>
              <w:t>reading</w:t>
            </w:r>
            <w:r w:rsidR="002D19D3" w:rsidRPr="002D19D3">
              <w:rPr>
                <w:iCs/>
                <w:color w:val="000000"/>
              </w:rPr>
              <w:t>, with a noted</w:t>
            </w:r>
            <w:r w:rsidR="002D19D3">
              <w:rPr>
                <w:iCs/>
                <w:color w:val="000000"/>
              </w:rPr>
              <w:t xml:space="preserve"> </w:t>
            </w:r>
            <w:r w:rsidR="002D19D3" w:rsidRPr="002D19D3">
              <w:rPr>
                <w:iCs/>
                <w:color w:val="000000"/>
              </w:rPr>
              <w:t xml:space="preserve">improvement in vocabulary </w:t>
            </w:r>
            <w:r w:rsidR="002D19D3">
              <w:rPr>
                <w:iCs/>
                <w:color w:val="000000"/>
              </w:rPr>
              <w:t>understanding and retrieval</w:t>
            </w:r>
            <w:r w:rsidR="002D19D3" w:rsidRPr="002D19D3">
              <w:rPr>
                <w:iCs/>
                <w:color w:val="000000"/>
              </w:rPr>
              <w:t>.</w:t>
            </w:r>
            <w:r w:rsidR="002D19D3">
              <w:rPr>
                <w:iCs/>
                <w:color w:val="000000"/>
              </w:rPr>
              <w:t xml:space="preserve"> Across the school, </w:t>
            </w:r>
            <w:r w:rsidR="00153FA2">
              <w:rPr>
                <w:iCs/>
                <w:color w:val="000000"/>
              </w:rPr>
              <w:t>disadvantaged</w:t>
            </w:r>
            <w:r w:rsidR="00573538">
              <w:rPr>
                <w:iCs/>
                <w:color w:val="000000"/>
              </w:rPr>
              <w:t xml:space="preserve"> </w:t>
            </w:r>
            <w:r w:rsidR="00DF259A">
              <w:rPr>
                <w:iCs/>
                <w:color w:val="000000"/>
              </w:rPr>
              <w:t>pupils improved their communication and language skills because of the following; h</w:t>
            </w:r>
            <w:r w:rsidRPr="00DF259A">
              <w:rPr>
                <w:iCs/>
                <w:color w:val="000000"/>
              </w:rPr>
              <w:t xml:space="preserve">igh-quality texts were embedded into the curriculum and supported with regular </w:t>
            </w:r>
            <w:r w:rsidR="00DF259A" w:rsidRPr="00DF259A">
              <w:rPr>
                <w:iCs/>
                <w:color w:val="000000"/>
              </w:rPr>
              <w:t>story time</w:t>
            </w:r>
            <w:r w:rsidRPr="00DF259A">
              <w:rPr>
                <w:iCs/>
                <w:color w:val="000000"/>
              </w:rPr>
              <w:t xml:space="preserve"> and shared reading sessions</w:t>
            </w:r>
            <w:r w:rsidR="00DF259A">
              <w:rPr>
                <w:iCs/>
                <w:color w:val="000000"/>
              </w:rPr>
              <w:t>, a</w:t>
            </w:r>
            <w:r w:rsidRPr="0035764B">
              <w:rPr>
                <w:iCs/>
                <w:color w:val="000000"/>
              </w:rPr>
              <w:t>dult-led interventions focused on vocabulary expansion and language modelling were successfully implemented</w:t>
            </w:r>
            <w:r w:rsidR="00DF259A">
              <w:rPr>
                <w:iCs/>
                <w:color w:val="000000"/>
              </w:rPr>
              <w:t xml:space="preserve"> and</w:t>
            </w:r>
            <w:r w:rsidRPr="0035764B">
              <w:rPr>
                <w:iCs/>
                <w:color w:val="000000"/>
              </w:rPr>
              <w:t xml:space="preserve"> </w:t>
            </w:r>
            <w:proofErr w:type="spellStart"/>
            <w:r w:rsidR="00DF259A">
              <w:rPr>
                <w:iCs/>
                <w:color w:val="000000"/>
              </w:rPr>
              <w:t>o</w:t>
            </w:r>
            <w:r w:rsidRPr="0035764B">
              <w:rPr>
                <w:iCs/>
                <w:color w:val="000000"/>
              </w:rPr>
              <w:t>racy</w:t>
            </w:r>
            <w:proofErr w:type="spellEnd"/>
            <w:r w:rsidRPr="0035764B">
              <w:rPr>
                <w:iCs/>
                <w:color w:val="000000"/>
              </w:rPr>
              <w:t>-based activities (e.g. debate, drama, talk partners) helped boost pupils’ confidence in using newly acquired vocabulary.</w:t>
            </w:r>
          </w:p>
          <w:p w14:paraId="48F9B158" w14:textId="1FCCBA13" w:rsidR="00153FA2" w:rsidRPr="00DF259A" w:rsidRDefault="00DF259A" w:rsidP="00DF259A">
            <w:pPr>
              <w:spacing w:before="60"/>
              <w:rPr>
                <w:iCs/>
                <w:color w:val="000000"/>
              </w:rPr>
            </w:pPr>
            <w:r w:rsidRPr="00DF259A">
              <w:rPr>
                <w:iCs/>
                <w:color w:val="000000"/>
              </w:rPr>
              <w:t xml:space="preserve">We have also drawn on </w:t>
            </w:r>
            <w:r>
              <w:rPr>
                <w:iCs/>
                <w:color w:val="000000"/>
              </w:rPr>
              <w:t>learning walks</w:t>
            </w:r>
            <w:r w:rsidRPr="00DF259A">
              <w:rPr>
                <w:iCs/>
                <w:color w:val="000000"/>
              </w:rPr>
              <w:t xml:space="preserve"> and observations</w:t>
            </w:r>
            <w:r>
              <w:rPr>
                <w:iCs/>
                <w:color w:val="000000"/>
              </w:rPr>
              <w:t>, pupil voice and teacher surveys</w:t>
            </w:r>
            <w:r w:rsidRPr="00DF259A">
              <w:rPr>
                <w:iCs/>
                <w:color w:val="000000"/>
              </w:rPr>
              <w:t xml:space="preserve"> to assess wider issues impacting disadvantaged pupils' performance, including attendance, behaviour and wellbeing.</w:t>
            </w:r>
            <w:r>
              <w:rPr>
                <w:iCs/>
                <w:color w:val="000000"/>
              </w:rPr>
              <w:t xml:space="preserve"> It has been noted that c</w:t>
            </w:r>
            <w:r w:rsidRPr="00DF259A">
              <w:rPr>
                <w:iCs/>
                <w:color w:val="000000"/>
              </w:rPr>
              <w:t>hildren were better equipped to manage their behaviour independently, contributing to a calmer school environment.</w:t>
            </w:r>
            <w:r>
              <w:rPr>
                <w:iCs/>
                <w:color w:val="000000"/>
              </w:rPr>
              <w:t xml:space="preserve"> </w:t>
            </w:r>
            <w:r w:rsidRPr="00DF259A">
              <w:rPr>
                <w:iCs/>
                <w:color w:val="000000"/>
              </w:rPr>
              <w:t>Pupils increasingly demonstrated the ability to use learned strategies to manage disputes and emotional challenges.</w:t>
            </w:r>
            <w:r>
              <w:rPr>
                <w:iCs/>
                <w:color w:val="000000"/>
              </w:rPr>
              <w:t xml:space="preserve"> </w:t>
            </w:r>
            <w:r w:rsidRPr="00DF259A">
              <w:rPr>
                <w:iCs/>
                <w:color w:val="000000"/>
              </w:rPr>
              <w:t>Learning walks and pupil voice feedback showed increased engagement, particularly during lessons involving practical or collaborative learning.</w:t>
            </w:r>
            <w:r w:rsidR="00153FA2">
              <w:rPr>
                <w:iCs/>
                <w:color w:val="000000"/>
              </w:rPr>
              <w:t xml:space="preserve"> Disadvantaged</w:t>
            </w:r>
            <w:r w:rsidR="00153FA2" w:rsidRPr="00153FA2">
              <w:rPr>
                <w:iCs/>
                <w:color w:val="000000"/>
              </w:rPr>
              <w:t xml:space="preserve"> pupils were given increased opportunities for leadership and participation (e.g. school council, clubs), helping develop confidence.</w:t>
            </w:r>
            <w:r w:rsidR="00153FA2">
              <w:rPr>
                <w:iCs/>
                <w:color w:val="000000"/>
              </w:rPr>
              <w:t xml:space="preserve"> </w:t>
            </w:r>
            <w:r w:rsidR="00153FA2" w:rsidRPr="00153FA2">
              <w:rPr>
                <w:iCs/>
                <w:color w:val="000000"/>
              </w:rPr>
              <w:t>Steady improvement in punctuality and modest gains in attendance</w:t>
            </w:r>
            <w:r w:rsidR="00153FA2">
              <w:rPr>
                <w:iCs/>
                <w:color w:val="000000"/>
              </w:rPr>
              <w:t xml:space="preserve"> for disadvantaged pupils. </w:t>
            </w:r>
            <w:r w:rsidR="00153FA2" w:rsidRPr="00153FA2">
              <w:rPr>
                <w:iCs/>
                <w:color w:val="000000"/>
              </w:rPr>
              <w:t xml:space="preserve">Breakfast Club was well-attended, particularly by key </w:t>
            </w:r>
            <w:r w:rsidR="00153FA2">
              <w:rPr>
                <w:iCs/>
                <w:color w:val="000000"/>
              </w:rPr>
              <w:t>disadvantaged</w:t>
            </w:r>
            <w:r w:rsidR="00153FA2" w:rsidRPr="00153FA2">
              <w:rPr>
                <w:iCs/>
                <w:color w:val="000000"/>
              </w:rPr>
              <w:t xml:space="preserve"> pupils, helping improve morning routine and readiness to learn.</w:t>
            </w:r>
          </w:p>
          <w:p w14:paraId="5023926C" w14:textId="5B2BB385" w:rsidR="0064167B" w:rsidRPr="00153FA2" w:rsidRDefault="00153FA2" w:rsidP="00242093">
            <w:pPr>
              <w:spacing w:before="60"/>
              <w:rPr>
                <w:iCs/>
                <w:color w:val="000000"/>
              </w:rPr>
            </w:pPr>
            <w:r w:rsidRPr="00153FA2">
              <w:rPr>
                <w:iCs/>
                <w:color w:val="000000"/>
              </w:rPr>
              <w:t>The strategy had a positive impact across key priority areas. Vocabulary enrichment, behaviour self-regulation and engagement strategies showed clear benefits for disadvantaged pupils. While attendance improved, it remains a key focus moving forward. Interventions were impactful but should continue to be carefully monitored and adjusted.</w:t>
            </w:r>
          </w:p>
        </w:tc>
      </w:tr>
    </w:tbl>
    <w:p w14:paraId="2A7D5548" w14:textId="0199D85C" w:rsidR="00E66558" w:rsidRPr="00153FA2" w:rsidRDefault="006D6372" w:rsidP="00A82A98">
      <w:pPr>
        <w:pStyle w:val="Heading2"/>
        <w:rPr>
          <w:color w:val="auto"/>
        </w:rPr>
      </w:pPr>
      <w:r w:rsidRPr="00153FA2">
        <w:rPr>
          <w:color w:val="auto"/>
        </w:rPr>
        <w:t>E</w:t>
      </w:r>
      <w:r w:rsidR="009D71E8" w:rsidRPr="00153FA2">
        <w:rPr>
          <w:color w:val="auto"/>
        </w:rPr>
        <w:t>xternally provided 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153FA2">
        <w:tc>
          <w:tcPr>
            <w:tcW w:w="48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4A" w14:textId="77777777" w:rsidR="00E66558" w:rsidRDefault="009D71E8" w:rsidP="00F54FCB">
            <w:pPr>
              <w:pStyle w:val="TableHeader"/>
              <w:ind w:left="0" w:right="0"/>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153FA2" w:rsidRDefault="0008384B" w:rsidP="0008384B">
      <w:pPr>
        <w:pStyle w:val="Heading2"/>
        <w:rPr>
          <w:color w:val="auto"/>
        </w:rPr>
      </w:pPr>
      <w:r w:rsidRPr="00153FA2">
        <w:rPr>
          <w:color w:val="auto"/>
        </w:rPr>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153FA2">
        <w:tc>
          <w:tcPr>
            <w:tcW w:w="9486" w:type="dxa"/>
            <w:shd w:val="clear" w:color="auto" w:fill="E5B8B7" w:themeFill="accent2" w:themeFillTint="66"/>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153FA2">
        <w:tc>
          <w:tcPr>
            <w:tcW w:w="9486" w:type="dxa"/>
            <w:shd w:val="clear" w:color="auto" w:fill="E5B8B7" w:themeFill="accent2" w:themeFillTint="66"/>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Pr="00153FA2" w:rsidRDefault="009D71E8">
      <w:pPr>
        <w:pStyle w:val="Heading1"/>
        <w:rPr>
          <w:color w:val="auto"/>
        </w:rPr>
      </w:pPr>
      <w:r w:rsidRPr="00153FA2">
        <w:rPr>
          <w:color w:val="auto"/>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F107" w14:textId="77777777" w:rsidR="000D52BD" w:rsidRDefault="000D52BD">
      <w:pPr>
        <w:spacing w:after="0" w:line="240" w:lineRule="auto"/>
      </w:pPr>
      <w:r>
        <w:separator/>
      </w:r>
    </w:p>
  </w:endnote>
  <w:endnote w:type="continuationSeparator" w:id="0">
    <w:p w14:paraId="2E6C2B40" w14:textId="77777777" w:rsidR="000D52BD" w:rsidRDefault="000D52BD">
      <w:pPr>
        <w:spacing w:after="0" w:line="240" w:lineRule="auto"/>
      </w:pPr>
      <w:r>
        <w:continuationSeparator/>
      </w:r>
    </w:p>
  </w:endnote>
  <w:endnote w:type="continuationNotice" w:id="1">
    <w:p w14:paraId="278DD7DA" w14:textId="77777777" w:rsidR="000D52BD" w:rsidRDefault="000D5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4D367" w14:textId="77777777" w:rsidR="000D52BD" w:rsidRDefault="000D52BD">
      <w:pPr>
        <w:spacing w:after="0" w:line="240" w:lineRule="auto"/>
      </w:pPr>
      <w:r>
        <w:separator/>
      </w:r>
    </w:p>
  </w:footnote>
  <w:footnote w:type="continuationSeparator" w:id="0">
    <w:p w14:paraId="7FD9D0E5" w14:textId="77777777" w:rsidR="000D52BD" w:rsidRDefault="000D52BD">
      <w:pPr>
        <w:spacing w:after="0" w:line="240" w:lineRule="auto"/>
      </w:pPr>
      <w:r>
        <w:continuationSeparator/>
      </w:r>
    </w:p>
  </w:footnote>
  <w:footnote w:type="continuationNotice" w:id="1">
    <w:p w14:paraId="63D23B66" w14:textId="77777777" w:rsidR="000D52BD" w:rsidRDefault="000D5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5E1"/>
    <w:multiLevelType w:val="hybridMultilevel"/>
    <w:tmpl w:val="5042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18B0"/>
    <w:multiLevelType w:val="hybridMultilevel"/>
    <w:tmpl w:val="81725BAA"/>
    <w:lvl w:ilvl="0" w:tplc="D8B2E41A">
      <w:numFmt w:val="bullet"/>
      <w:lvlText w:val=""/>
      <w:lvlJc w:val="left"/>
      <w:pPr>
        <w:ind w:left="474"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0A773C"/>
    <w:multiLevelType w:val="hybridMultilevel"/>
    <w:tmpl w:val="2770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D7B2A57"/>
    <w:multiLevelType w:val="hybridMultilevel"/>
    <w:tmpl w:val="0C126BD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4B139CC"/>
    <w:multiLevelType w:val="multilevel"/>
    <w:tmpl w:val="1D2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B03CA"/>
    <w:multiLevelType w:val="multilevel"/>
    <w:tmpl w:val="F22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425DC"/>
    <w:multiLevelType w:val="hybridMultilevel"/>
    <w:tmpl w:val="7536F1FE"/>
    <w:lvl w:ilvl="0" w:tplc="D8B2E41A">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58AA2B3C"/>
    <w:multiLevelType w:val="hybridMultilevel"/>
    <w:tmpl w:val="BE08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8221F"/>
    <w:multiLevelType w:val="hybridMultilevel"/>
    <w:tmpl w:val="5B0A01E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8E35B5"/>
    <w:multiLevelType w:val="hybridMultilevel"/>
    <w:tmpl w:val="5FAC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DA27B57"/>
    <w:multiLevelType w:val="hybridMultilevel"/>
    <w:tmpl w:val="00FC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11"/>
  </w:num>
  <w:num w:numId="5">
    <w:abstractNumId w:val="3"/>
  </w:num>
  <w:num w:numId="6">
    <w:abstractNumId w:val="13"/>
  </w:num>
  <w:num w:numId="7">
    <w:abstractNumId w:val="21"/>
  </w:num>
  <w:num w:numId="8">
    <w:abstractNumId w:val="26"/>
  </w:num>
  <w:num w:numId="9">
    <w:abstractNumId w:val="24"/>
  </w:num>
  <w:num w:numId="10">
    <w:abstractNumId w:val="23"/>
  </w:num>
  <w:num w:numId="11">
    <w:abstractNumId w:val="8"/>
  </w:num>
  <w:num w:numId="12">
    <w:abstractNumId w:val="25"/>
  </w:num>
  <w:num w:numId="13">
    <w:abstractNumId w:val="20"/>
  </w:num>
  <w:num w:numId="14">
    <w:abstractNumId w:val="14"/>
  </w:num>
  <w:num w:numId="15">
    <w:abstractNumId w:val="6"/>
  </w:num>
  <w:num w:numId="16">
    <w:abstractNumId w:val="4"/>
  </w:num>
  <w:num w:numId="17">
    <w:abstractNumId w:val="15"/>
  </w:num>
  <w:num w:numId="18">
    <w:abstractNumId w:val="19"/>
  </w:num>
  <w:num w:numId="19">
    <w:abstractNumId w:val="17"/>
  </w:num>
  <w:num w:numId="20">
    <w:abstractNumId w:val="1"/>
  </w:num>
  <w:num w:numId="21">
    <w:abstractNumId w:val="5"/>
  </w:num>
  <w:num w:numId="22">
    <w:abstractNumId w:val="18"/>
  </w:num>
  <w:num w:numId="23">
    <w:abstractNumId w:val="22"/>
  </w:num>
  <w:num w:numId="24">
    <w:abstractNumId w:val="2"/>
  </w:num>
  <w:num w:numId="25">
    <w:abstractNumId w:val="0"/>
  </w:num>
  <w:num w:numId="26">
    <w:abstractNumId w:val="27"/>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8BC"/>
    <w:rsid w:val="00060A62"/>
    <w:rsid w:val="00064366"/>
    <w:rsid w:val="00066B73"/>
    <w:rsid w:val="00071481"/>
    <w:rsid w:val="00071D77"/>
    <w:rsid w:val="00075FAE"/>
    <w:rsid w:val="00082F38"/>
    <w:rsid w:val="000837DB"/>
    <w:rsid w:val="0008384B"/>
    <w:rsid w:val="00087EB3"/>
    <w:rsid w:val="000929EC"/>
    <w:rsid w:val="00093CDE"/>
    <w:rsid w:val="000A5C58"/>
    <w:rsid w:val="000A6379"/>
    <w:rsid w:val="000B0D49"/>
    <w:rsid w:val="000B203E"/>
    <w:rsid w:val="000C39D1"/>
    <w:rsid w:val="000D22B0"/>
    <w:rsid w:val="000D318D"/>
    <w:rsid w:val="000D35C9"/>
    <w:rsid w:val="000D520C"/>
    <w:rsid w:val="000D52BD"/>
    <w:rsid w:val="000D6596"/>
    <w:rsid w:val="000D6779"/>
    <w:rsid w:val="000E6DF0"/>
    <w:rsid w:val="001037CB"/>
    <w:rsid w:val="0010629E"/>
    <w:rsid w:val="0011128F"/>
    <w:rsid w:val="00114288"/>
    <w:rsid w:val="00115538"/>
    <w:rsid w:val="00116FA8"/>
    <w:rsid w:val="00120AB1"/>
    <w:rsid w:val="00123A7F"/>
    <w:rsid w:val="0012665E"/>
    <w:rsid w:val="001278D0"/>
    <w:rsid w:val="00127F72"/>
    <w:rsid w:val="00140646"/>
    <w:rsid w:val="0014409B"/>
    <w:rsid w:val="00147A4B"/>
    <w:rsid w:val="00152554"/>
    <w:rsid w:val="00153FA2"/>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66C4"/>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19D3"/>
    <w:rsid w:val="002D2D4B"/>
    <w:rsid w:val="002D3805"/>
    <w:rsid w:val="002E120C"/>
    <w:rsid w:val="002E66AE"/>
    <w:rsid w:val="002E7763"/>
    <w:rsid w:val="002F4C6F"/>
    <w:rsid w:val="002F5011"/>
    <w:rsid w:val="002F5842"/>
    <w:rsid w:val="002F7847"/>
    <w:rsid w:val="00306159"/>
    <w:rsid w:val="00306CB7"/>
    <w:rsid w:val="00307ABF"/>
    <w:rsid w:val="003111F5"/>
    <w:rsid w:val="00317664"/>
    <w:rsid w:val="00336200"/>
    <w:rsid w:val="00337418"/>
    <w:rsid w:val="00351D83"/>
    <w:rsid w:val="00352197"/>
    <w:rsid w:val="00353E46"/>
    <w:rsid w:val="0035764B"/>
    <w:rsid w:val="003576C4"/>
    <w:rsid w:val="0036277A"/>
    <w:rsid w:val="00366AB0"/>
    <w:rsid w:val="003700E8"/>
    <w:rsid w:val="0037437C"/>
    <w:rsid w:val="00381127"/>
    <w:rsid w:val="0038146B"/>
    <w:rsid w:val="0038340F"/>
    <w:rsid w:val="00384457"/>
    <w:rsid w:val="00384F24"/>
    <w:rsid w:val="00392D82"/>
    <w:rsid w:val="003A32B2"/>
    <w:rsid w:val="003A47DD"/>
    <w:rsid w:val="003A5F67"/>
    <w:rsid w:val="003A634F"/>
    <w:rsid w:val="003B14C1"/>
    <w:rsid w:val="003B2884"/>
    <w:rsid w:val="003B4B11"/>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B603D"/>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538"/>
    <w:rsid w:val="00573E1D"/>
    <w:rsid w:val="005750E2"/>
    <w:rsid w:val="00580281"/>
    <w:rsid w:val="0058313F"/>
    <w:rsid w:val="005839F0"/>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307F"/>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932C4"/>
    <w:rsid w:val="006A06F5"/>
    <w:rsid w:val="006A0ED2"/>
    <w:rsid w:val="006B0A73"/>
    <w:rsid w:val="006B5A6B"/>
    <w:rsid w:val="006C0F82"/>
    <w:rsid w:val="006C25E8"/>
    <w:rsid w:val="006C332E"/>
    <w:rsid w:val="006C5901"/>
    <w:rsid w:val="006D00F1"/>
    <w:rsid w:val="006D18C9"/>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6771"/>
    <w:rsid w:val="00720766"/>
    <w:rsid w:val="00721B51"/>
    <w:rsid w:val="00722CB3"/>
    <w:rsid w:val="00724594"/>
    <w:rsid w:val="00724FA7"/>
    <w:rsid w:val="00725415"/>
    <w:rsid w:val="007262CC"/>
    <w:rsid w:val="00727505"/>
    <w:rsid w:val="00731581"/>
    <w:rsid w:val="0073481D"/>
    <w:rsid w:val="00741B9E"/>
    <w:rsid w:val="00743DAC"/>
    <w:rsid w:val="007455B3"/>
    <w:rsid w:val="00747D78"/>
    <w:rsid w:val="007502CD"/>
    <w:rsid w:val="00752AE7"/>
    <w:rsid w:val="00752D3B"/>
    <w:rsid w:val="0075337B"/>
    <w:rsid w:val="00755CD4"/>
    <w:rsid w:val="00757F96"/>
    <w:rsid w:val="007610B5"/>
    <w:rsid w:val="007623CB"/>
    <w:rsid w:val="00762652"/>
    <w:rsid w:val="00764551"/>
    <w:rsid w:val="00764C54"/>
    <w:rsid w:val="0076556F"/>
    <w:rsid w:val="007677B8"/>
    <w:rsid w:val="00781713"/>
    <w:rsid w:val="00785285"/>
    <w:rsid w:val="0078529D"/>
    <w:rsid w:val="00785E77"/>
    <w:rsid w:val="0078720B"/>
    <w:rsid w:val="00787DC1"/>
    <w:rsid w:val="00794070"/>
    <w:rsid w:val="007A63CA"/>
    <w:rsid w:val="007A713B"/>
    <w:rsid w:val="007A7DA0"/>
    <w:rsid w:val="007B64E5"/>
    <w:rsid w:val="007C1315"/>
    <w:rsid w:val="007C2F04"/>
    <w:rsid w:val="007D55CB"/>
    <w:rsid w:val="007F06E5"/>
    <w:rsid w:val="007F5B8B"/>
    <w:rsid w:val="00805BC0"/>
    <w:rsid w:val="00814FB9"/>
    <w:rsid w:val="00817E9A"/>
    <w:rsid w:val="00827786"/>
    <w:rsid w:val="00827BDA"/>
    <w:rsid w:val="00830D57"/>
    <w:rsid w:val="00831F00"/>
    <w:rsid w:val="00850CA0"/>
    <w:rsid w:val="00852A2F"/>
    <w:rsid w:val="008608EE"/>
    <w:rsid w:val="00860AF1"/>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1D7E"/>
    <w:rsid w:val="008D474B"/>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8B1"/>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1C7E"/>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3AF"/>
    <w:rsid w:val="00AF0618"/>
    <w:rsid w:val="00AF5E20"/>
    <w:rsid w:val="00B002FA"/>
    <w:rsid w:val="00B00327"/>
    <w:rsid w:val="00B024B3"/>
    <w:rsid w:val="00B11DE8"/>
    <w:rsid w:val="00B179ED"/>
    <w:rsid w:val="00B20E18"/>
    <w:rsid w:val="00B26568"/>
    <w:rsid w:val="00B331E1"/>
    <w:rsid w:val="00B4532A"/>
    <w:rsid w:val="00B47C66"/>
    <w:rsid w:val="00B558C9"/>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21BF"/>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3F4"/>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D200B"/>
    <w:rsid w:val="00CE7E1B"/>
    <w:rsid w:val="00CF277E"/>
    <w:rsid w:val="00D04F25"/>
    <w:rsid w:val="00D06874"/>
    <w:rsid w:val="00D07530"/>
    <w:rsid w:val="00D07FCB"/>
    <w:rsid w:val="00D173F7"/>
    <w:rsid w:val="00D20203"/>
    <w:rsid w:val="00D204E0"/>
    <w:rsid w:val="00D20746"/>
    <w:rsid w:val="00D21354"/>
    <w:rsid w:val="00D22400"/>
    <w:rsid w:val="00D23F4A"/>
    <w:rsid w:val="00D264E2"/>
    <w:rsid w:val="00D278BA"/>
    <w:rsid w:val="00D33FE5"/>
    <w:rsid w:val="00D348C0"/>
    <w:rsid w:val="00D3578A"/>
    <w:rsid w:val="00D43A15"/>
    <w:rsid w:val="00D4463C"/>
    <w:rsid w:val="00D460F6"/>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E2B1B"/>
    <w:rsid w:val="00DF2015"/>
    <w:rsid w:val="00DF259A"/>
    <w:rsid w:val="00E061EC"/>
    <w:rsid w:val="00E0696B"/>
    <w:rsid w:val="00E107F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BE4F907-2941-48E8-A651-D2EB315D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12665E"/>
    <w:pPr>
      <w:suppressAutoHyphens/>
    </w:pPr>
    <w:rPr>
      <w:color w:val="0D0D0D"/>
      <w:sz w:val="24"/>
      <w:szCs w:val="24"/>
    </w:rPr>
  </w:style>
  <w:style w:type="paragraph" w:styleId="NormalWeb">
    <w:name w:val="Normal (Web)"/>
    <w:basedOn w:val="Normal"/>
    <w:uiPriority w:val="99"/>
    <w:semiHidden/>
    <w:unhideWhenUsed/>
    <w:rsid w:val="0035764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913">
      <w:bodyDiv w:val="1"/>
      <w:marLeft w:val="0"/>
      <w:marRight w:val="0"/>
      <w:marTop w:val="0"/>
      <w:marBottom w:val="0"/>
      <w:divBdr>
        <w:top w:val="none" w:sz="0" w:space="0" w:color="auto"/>
        <w:left w:val="none" w:sz="0" w:space="0" w:color="auto"/>
        <w:bottom w:val="none" w:sz="0" w:space="0" w:color="auto"/>
        <w:right w:val="none" w:sz="0" w:space="0" w:color="auto"/>
      </w:divBdr>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9907478">
      <w:bodyDiv w:val="1"/>
      <w:marLeft w:val="0"/>
      <w:marRight w:val="0"/>
      <w:marTop w:val="0"/>
      <w:marBottom w:val="0"/>
      <w:divBdr>
        <w:top w:val="none" w:sz="0" w:space="0" w:color="auto"/>
        <w:left w:val="none" w:sz="0" w:space="0" w:color="auto"/>
        <w:bottom w:val="none" w:sz="0" w:space="0" w:color="auto"/>
        <w:right w:val="none" w:sz="0" w:space="0" w:color="auto"/>
      </w:divBdr>
    </w:div>
    <w:div w:id="159931368">
      <w:bodyDiv w:val="1"/>
      <w:marLeft w:val="0"/>
      <w:marRight w:val="0"/>
      <w:marTop w:val="0"/>
      <w:marBottom w:val="0"/>
      <w:divBdr>
        <w:top w:val="none" w:sz="0" w:space="0" w:color="auto"/>
        <w:left w:val="none" w:sz="0" w:space="0" w:color="auto"/>
        <w:bottom w:val="none" w:sz="0" w:space="0" w:color="auto"/>
        <w:right w:val="none" w:sz="0" w:space="0" w:color="auto"/>
      </w:divBdr>
    </w:div>
    <w:div w:id="450393596">
      <w:bodyDiv w:val="1"/>
      <w:marLeft w:val="0"/>
      <w:marRight w:val="0"/>
      <w:marTop w:val="0"/>
      <w:marBottom w:val="0"/>
      <w:divBdr>
        <w:top w:val="none" w:sz="0" w:space="0" w:color="auto"/>
        <w:left w:val="none" w:sz="0" w:space="0" w:color="auto"/>
        <w:bottom w:val="none" w:sz="0" w:space="0" w:color="auto"/>
        <w:right w:val="none" w:sz="0" w:space="0" w:color="auto"/>
      </w:divBdr>
    </w:div>
    <w:div w:id="813375161">
      <w:bodyDiv w:val="1"/>
      <w:marLeft w:val="0"/>
      <w:marRight w:val="0"/>
      <w:marTop w:val="0"/>
      <w:marBottom w:val="0"/>
      <w:divBdr>
        <w:top w:val="none" w:sz="0" w:space="0" w:color="auto"/>
        <w:left w:val="none" w:sz="0" w:space="0" w:color="auto"/>
        <w:bottom w:val="none" w:sz="0" w:space="0" w:color="auto"/>
        <w:right w:val="none" w:sz="0" w:space="0" w:color="auto"/>
      </w:divBdr>
    </w:div>
    <w:div w:id="1972444502">
      <w:bodyDiv w:val="1"/>
      <w:marLeft w:val="0"/>
      <w:marRight w:val="0"/>
      <w:marTop w:val="0"/>
      <w:marBottom w:val="0"/>
      <w:divBdr>
        <w:top w:val="none" w:sz="0" w:space="0" w:color="auto"/>
        <w:left w:val="none" w:sz="0" w:space="0" w:color="auto"/>
        <w:bottom w:val="none" w:sz="0" w:space="0" w:color="auto"/>
        <w:right w:val="none" w:sz="0" w:space="0" w:color="auto"/>
      </w:divBdr>
    </w:div>
    <w:div w:id="208930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D6E038150F24CAD6C5E57B7FEF373" ma:contentTypeVersion="12" ma:contentTypeDescription="Create a new document." ma:contentTypeScope="" ma:versionID="922933faf6ad5efef0d7fb9a6bc4b14f">
  <xsd:schema xmlns:xsd="http://www.w3.org/2001/XMLSchema" xmlns:xs="http://www.w3.org/2001/XMLSchema" xmlns:p="http://schemas.microsoft.com/office/2006/metadata/properties" xmlns:ns3="c0a171ef-6e7d-46d2-af71-b289bc82ccad" targetNamespace="http://schemas.microsoft.com/office/2006/metadata/properties" ma:root="true" ma:fieldsID="5235e4af1388f2743740bf979b8be164" ns3:_="">
    <xsd:import namespace="c0a171ef-6e7d-46d2-af71-b289bc82cc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MediaServiceBillingMetadata"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71ef-6e7d-46d2-af71-b289bc82c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A1387-D08D-453C-82B6-F1F8FBE2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71ef-6e7d-46d2-af71-b289bc82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454A1-39EE-4847-B296-C701F67334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F83BA-636F-45E0-B6BB-53CE6CF0B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Peter Chapman</cp:lastModifiedBy>
  <cp:revision>2</cp:revision>
  <cp:lastPrinted>2014-09-18T05:26:00Z</cp:lastPrinted>
  <dcterms:created xsi:type="dcterms:W3CDTF">2026-01-09T08:43:00Z</dcterms:created>
  <dcterms:modified xsi:type="dcterms:W3CDTF">2026-01-09T08:43:00Z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0x010100894D6E038150F24CAD6C5E57B7FEF373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