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827" w:rsidRDefault="00C16827">
      <w:pPr>
        <w:pStyle w:val="BodyText3"/>
        <w:jc w:val="center"/>
        <w:rPr>
          <w:b/>
          <w:sz w:val="96"/>
        </w:rPr>
      </w:pPr>
    </w:p>
    <w:p w:rsidR="00C16827" w:rsidRDefault="00F21349">
      <w:pPr>
        <w:pStyle w:val="BodyText3"/>
        <w:jc w:val="center"/>
        <w:rPr>
          <w:b/>
          <w:sz w:val="96"/>
        </w:rPr>
      </w:pPr>
      <w:r>
        <w:rPr>
          <w:noProof/>
          <w:lang w:eastAsia="en-GB"/>
        </w:rPr>
        <w:drawing>
          <wp:inline distT="0" distB="0" distL="0" distR="0">
            <wp:extent cx="52768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rsidR="00C16827" w:rsidRDefault="00C16827">
      <w:pPr>
        <w:pStyle w:val="BodyText3"/>
        <w:jc w:val="center"/>
        <w:rPr>
          <w:b/>
          <w:sz w:val="96"/>
        </w:rPr>
      </w:pPr>
    </w:p>
    <w:p w:rsidR="00C16827" w:rsidRDefault="00F21349">
      <w:pPr>
        <w:pStyle w:val="BodyText3"/>
        <w:jc w:val="center"/>
        <w:rPr>
          <w:b/>
          <w:sz w:val="96"/>
        </w:rPr>
      </w:pPr>
      <w:r>
        <w:rPr>
          <w:b/>
          <w:sz w:val="96"/>
        </w:rPr>
        <w:t xml:space="preserve"> Charging Policy</w:t>
      </w:r>
    </w:p>
    <w:p w:rsidR="00C16827" w:rsidRDefault="00C16827">
      <w:pPr>
        <w:jc w:val="center"/>
        <w:rPr>
          <w:rFonts w:cs="Arial"/>
        </w:rPr>
      </w:pPr>
    </w:p>
    <w:p w:rsidR="00C16827" w:rsidRDefault="00C16827">
      <w:pPr>
        <w:spacing w:after="0" w:line="240" w:lineRule="auto"/>
        <w:rPr>
          <w:rFonts w:eastAsia="Times New Roman" w:cs="Calibri"/>
          <w:sz w:val="40"/>
          <w:szCs w:val="40"/>
        </w:rPr>
      </w:pPr>
    </w:p>
    <w:p w:rsidR="00C16827" w:rsidRDefault="00C16827">
      <w:pPr>
        <w:spacing w:after="0" w:line="240" w:lineRule="auto"/>
        <w:rPr>
          <w:rFonts w:eastAsia="Times New Roman" w:cs="Calibri"/>
          <w:sz w:val="40"/>
          <w:szCs w:val="40"/>
        </w:rPr>
      </w:pPr>
    </w:p>
    <w:p w:rsidR="00C16827" w:rsidRDefault="00C16827">
      <w:pPr>
        <w:spacing w:after="0" w:line="240" w:lineRule="auto"/>
        <w:rPr>
          <w:rFonts w:eastAsia="Times New Roman" w:cs="Calibri"/>
          <w:sz w:val="40"/>
          <w:szCs w:val="40"/>
        </w:rPr>
      </w:pPr>
    </w:p>
    <w:p w:rsidR="00C16827" w:rsidRDefault="00C16827">
      <w:pPr>
        <w:spacing w:after="0" w:line="240" w:lineRule="auto"/>
        <w:rPr>
          <w:rFonts w:eastAsia="Times New Roman" w:cs="Calibri"/>
          <w:sz w:val="40"/>
          <w:szCs w:val="40"/>
        </w:rPr>
      </w:pPr>
    </w:p>
    <w:p w:rsidR="00C16827" w:rsidRDefault="00C16827">
      <w:pPr>
        <w:spacing w:after="0" w:line="240" w:lineRule="auto"/>
        <w:rPr>
          <w:rFonts w:eastAsia="Times New Roman" w:cs="Calibri"/>
          <w:sz w:val="40"/>
          <w:szCs w:val="40"/>
        </w:rPr>
      </w:pPr>
    </w:p>
    <w:p w:rsidR="00C16827" w:rsidRDefault="00F21349">
      <w:pPr>
        <w:spacing w:after="0" w:line="240" w:lineRule="auto"/>
        <w:rPr>
          <w:rFonts w:eastAsia="Times New Roman" w:cs="Calibri"/>
          <w:sz w:val="40"/>
          <w:szCs w:val="40"/>
        </w:rPr>
      </w:pPr>
      <w:r>
        <w:rPr>
          <w:rFonts w:eastAsia="Times New Roman" w:cs="Calibri"/>
          <w:sz w:val="40"/>
          <w:szCs w:val="40"/>
        </w:rPr>
        <w:t>Date of Adoption:</w:t>
      </w:r>
      <w:r>
        <w:rPr>
          <w:rFonts w:eastAsia="Times New Roman" w:cs="Calibri"/>
          <w:sz w:val="40"/>
          <w:szCs w:val="40"/>
        </w:rPr>
        <w:tab/>
        <w:t>January 2020</w:t>
      </w:r>
    </w:p>
    <w:p w:rsidR="00C16827" w:rsidRDefault="00F21349">
      <w:pPr>
        <w:spacing w:after="0" w:line="240" w:lineRule="auto"/>
        <w:rPr>
          <w:rFonts w:eastAsia="Times New Roman" w:cs="Calibri"/>
          <w:sz w:val="40"/>
          <w:szCs w:val="40"/>
        </w:rPr>
      </w:pPr>
      <w:r>
        <w:rPr>
          <w:rFonts w:eastAsia="Times New Roman" w:cs="Calibri"/>
          <w:sz w:val="40"/>
          <w:szCs w:val="40"/>
        </w:rPr>
        <w:t>Date of Last Review:</w:t>
      </w:r>
      <w:r>
        <w:rPr>
          <w:rFonts w:eastAsia="Times New Roman" w:cs="Calibri"/>
          <w:sz w:val="40"/>
          <w:szCs w:val="40"/>
        </w:rPr>
        <w:tab/>
        <w:t>January 202</w:t>
      </w:r>
      <w:r w:rsidR="006233FE">
        <w:rPr>
          <w:rFonts w:eastAsia="Times New Roman" w:cs="Calibri"/>
          <w:sz w:val="40"/>
          <w:szCs w:val="40"/>
        </w:rPr>
        <w:t>5</w:t>
      </w:r>
    </w:p>
    <w:p w:rsidR="00C16827" w:rsidRDefault="00F21349">
      <w:pPr>
        <w:autoSpaceDE w:val="0"/>
        <w:autoSpaceDN w:val="0"/>
        <w:adjustRightInd w:val="0"/>
        <w:spacing w:after="120" w:line="240" w:lineRule="auto"/>
        <w:rPr>
          <w:rFonts w:ascii="Arial" w:hAnsi="Arial" w:cs="Arial"/>
          <w:b/>
          <w:bCs/>
          <w:color w:val="000000"/>
          <w:sz w:val="28"/>
          <w:szCs w:val="28"/>
        </w:rPr>
      </w:pPr>
      <w:r>
        <w:rPr>
          <w:rFonts w:eastAsia="Times New Roman" w:cs="Calibri"/>
          <w:sz w:val="40"/>
          <w:szCs w:val="40"/>
        </w:rPr>
        <w:t>Date of Next Review:</w:t>
      </w:r>
      <w:r>
        <w:rPr>
          <w:rFonts w:eastAsia="Times New Roman" w:cs="Calibri"/>
          <w:sz w:val="40"/>
          <w:szCs w:val="40"/>
        </w:rPr>
        <w:tab/>
        <w:t>January 202</w:t>
      </w:r>
      <w:r w:rsidR="006233FE">
        <w:rPr>
          <w:rFonts w:eastAsia="Times New Roman" w:cs="Calibri"/>
          <w:sz w:val="40"/>
          <w:szCs w:val="40"/>
        </w:rPr>
        <w:t>8</w:t>
      </w:r>
    </w:p>
    <w:p w:rsidR="00C16827" w:rsidRDefault="00C16827">
      <w:pPr>
        <w:autoSpaceDE w:val="0"/>
        <w:autoSpaceDN w:val="0"/>
        <w:adjustRightInd w:val="0"/>
        <w:spacing w:after="120" w:line="240" w:lineRule="auto"/>
        <w:jc w:val="center"/>
        <w:rPr>
          <w:rFonts w:ascii="Arial" w:hAnsi="Arial" w:cs="Arial"/>
          <w:b/>
          <w:bCs/>
          <w:color w:val="000000"/>
          <w:sz w:val="28"/>
          <w:szCs w:val="28"/>
        </w:rPr>
      </w:pPr>
    </w:p>
    <w:tbl>
      <w:tblPr>
        <w:tblpPr w:leftFromText="180" w:rightFromText="180" w:vertAnchor="page" w:horzAnchor="margin" w:tblpY="1186"/>
        <w:tblW w:w="9180" w:type="dxa"/>
        <w:tblBorders>
          <w:top w:val="nil"/>
          <w:left w:val="nil"/>
          <w:bottom w:val="nil"/>
          <w:right w:val="nil"/>
        </w:tblBorders>
        <w:tblLayout w:type="fixed"/>
        <w:tblLook w:val="0000" w:firstRow="0" w:lastRow="0" w:firstColumn="0" w:lastColumn="0" w:noHBand="0" w:noVBand="0"/>
      </w:tblPr>
      <w:tblGrid>
        <w:gridCol w:w="3261"/>
        <w:gridCol w:w="5919"/>
      </w:tblGrid>
      <w:tr w:rsidR="00C16827">
        <w:trPr>
          <w:trHeight w:val="131"/>
        </w:trPr>
        <w:tc>
          <w:tcPr>
            <w:tcW w:w="9180" w:type="dxa"/>
            <w:gridSpan w:val="2"/>
          </w:tcPr>
          <w:p w:rsidR="00C16827" w:rsidRDefault="00F213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lastRenderedPageBreak/>
              <w:t>Document Control</w:t>
            </w:r>
          </w:p>
        </w:tc>
      </w:tr>
      <w:tr w:rsidR="00C16827">
        <w:trPr>
          <w:trHeight w:val="13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Title</w:t>
            </w:r>
          </w:p>
        </w:tc>
        <w:tc>
          <w:tcPr>
            <w:tcW w:w="5919"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Charging Policy</w:t>
            </w:r>
          </w:p>
        </w:tc>
      </w:tr>
      <w:tr w:rsidR="00C16827">
        <w:trPr>
          <w:trHeight w:val="13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Date </w:t>
            </w:r>
          </w:p>
        </w:tc>
        <w:tc>
          <w:tcPr>
            <w:tcW w:w="5919"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b/>
                <w:bCs/>
                <w:color w:val="000000"/>
              </w:rPr>
              <w:t>January 202</w:t>
            </w:r>
            <w:r w:rsidR="006233FE">
              <w:rPr>
                <w:rFonts w:ascii="Calibri" w:hAnsi="Calibri" w:cs="Calibri"/>
                <w:b/>
                <w:bCs/>
                <w:color w:val="000000"/>
              </w:rPr>
              <w:t>5</w:t>
            </w:r>
            <w:r>
              <w:rPr>
                <w:rFonts w:ascii="Calibri" w:hAnsi="Calibri" w:cs="Calibri"/>
                <w:b/>
                <w:bCs/>
                <w:color w:val="000000"/>
              </w:rPr>
              <w:t xml:space="preserve"> </w:t>
            </w:r>
          </w:p>
        </w:tc>
      </w:tr>
      <w:tr w:rsidR="00C16827">
        <w:trPr>
          <w:trHeight w:val="13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Supersedes </w:t>
            </w:r>
          </w:p>
        </w:tc>
        <w:tc>
          <w:tcPr>
            <w:tcW w:w="5919" w:type="dxa"/>
          </w:tcPr>
          <w:p w:rsidR="00C16827" w:rsidRDefault="006233FE">
            <w:pPr>
              <w:autoSpaceDE w:val="0"/>
              <w:autoSpaceDN w:val="0"/>
              <w:adjustRightInd w:val="0"/>
              <w:spacing w:after="0" w:line="240" w:lineRule="auto"/>
              <w:rPr>
                <w:rFonts w:ascii="Calibri" w:hAnsi="Calibri" w:cs="Calibri"/>
                <w:color w:val="000000"/>
              </w:rPr>
            </w:pPr>
            <w:r>
              <w:rPr>
                <w:rFonts w:ascii="Calibri" w:hAnsi="Calibri" w:cs="Calibri"/>
                <w:color w:val="000000"/>
              </w:rPr>
              <w:t>January 2022</w:t>
            </w:r>
          </w:p>
        </w:tc>
      </w:tr>
      <w:tr w:rsidR="00C16827">
        <w:trPr>
          <w:trHeight w:val="13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Amendments </w:t>
            </w:r>
          </w:p>
        </w:tc>
        <w:tc>
          <w:tcPr>
            <w:tcW w:w="5919" w:type="dxa"/>
          </w:tcPr>
          <w:p w:rsidR="00C16827" w:rsidRDefault="00C16827">
            <w:pPr>
              <w:autoSpaceDE w:val="0"/>
              <w:autoSpaceDN w:val="0"/>
              <w:adjustRightInd w:val="0"/>
              <w:spacing w:after="0" w:line="240" w:lineRule="auto"/>
              <w:rPr>
                <w:rFonts w:ascii="Calibri" w:hAnsi="Calibri" w:cs="Calibri"/>
                <w:color w:val="000000"/>
              </w:rPr>
            </w:pPr>
          </w:p>
        </w:tc>
      </w:tr>
      <w:tr w:rsidR="00C16827">
        <w:trPr>
          <w:trHeight w:val="29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Related Policies/Guidance </w:t>
            </w:r>
          </w:p>
        </w:tc>
        <w:tc>
          <w:tcPr>
            <w:tcW w:w="5919" w:type="dxa"/>
          </w:tcPr>
          <w:p w:rsidR="00C16827" w:rsidRDefault="00C16827">
            <w:pPr>
              <w:autoSpaceDE w:val="0"/>
              <w:autoSpaceDN w:val="0"/>
              <w:adjustRightInd w:val="0"/>
              <w:spacing w:after="0" w:line="240" w:lineRule="auto"/>
              <w:rPr>
                <w:rFonts w:ascii="Calibri" w:hAnsi="Calibri" w:cs="Calibri"/>
                <w:color w:val="000000"/>
              </w:rPr>
            </w:pPr>
          </w:p>
        </w:tc>
      </w:tr>
      <w:tr w:rsidR="00C16827">
        <w:trPr>
          <w:trHeight w:val="13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Review </w:t>
            </w:r>
          </w:p>
        </w:tc>
        <w:tc>
          <w:tcPr>
            <w:tcW w:w="5919"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3 years</w:t>
            </w:r>
          </w:p>
        </w:tc>
      </w:tr>
      <w:tr w:rsidR="00C16827">
        <w:trPr>
          <w:trHeight w:val="131"/>
        </w:trPr>
        <w:tc>
          <w:tcPr>
            <w:tcW w:w="3261" w:type="dxa"/>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Author </w:t>
            </w:r>
          </w:p>
        </w:tc>
        <w:tc>
          <w:tcPr>
            <w:tcW w:w="5919" w:type="dxa"/>
          </w:tcPr>
          <w:p w:rsidR="00C16827" w:rsidRDefault="006233FE">
            <w:pPr>
              <w:autoSpaceDE w:val="0"/>
              <w:autoSpaceDN w:val="0"/>
              <w:adjustRightInd w:val="0"/>
              <w:spacing w:after="0" w:line="240" w:lineRule="auto"/>
              <w:rPr>
                <w:rFonts w:ascii="Calibri" w:hAnsi="Calibri" w:cs="Calibri"/>
                <w:color w:val="000000"/>
              </w:rPr>
            </w:pPr>
            <w:r>
              <w:rPr>
                <w:rFonts w:ascii="Calibri" w:hAnsi="Calibri" w:cs="Calibri"/>
                <w:color w:val="000000"/>
              </w:rPr>
              <w:t>Jenny Connor</w:t>
            </w:r>
          </w:p>
        </w:tc>
      </w:tr>
      <w:tr w:rsidR="00C16827">
        <w:trPr>
          <w:trHeight w:val="291"/>
        </w:trPr>
        <w:tc>
          <w:tcPr>
            <w:tcW w:w="9180" w:type="dxa"/>
            <w:gridSpan w:val="2"/>
          </w:tcPr>
          <w:p w:rsidR="00C16827" w:rsidRDefault="00F2134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Date adopted by Governing Body </w:t>
            </w:r>
            <w:r w:rsidR="006D0DDC">
              <w:rPr>
                <w:rFonts w:ascii="Calibri" w:hAnsi="Calibri" w:cs="Calibri"/>
                <w:color w:val="000000"/>
              </w:rPr>
              <w:t xml:space="preserve">     04/02/2025</w:t>
            </w:r>
          </w:p>
        </w:tc>
      </w:tr>
      <w:tr w:rsidR="00C16827">
        <w:trPr>
          <w:trHeight w:val="291"/>
        </w:trPr>
        <w:tc>
          <w:tcPr>
            <w:tcW w:w="9180" w:type="dxa"/>
            <w:gridSpan w:val="2"/>
          </w:tcPr>
          <w:p w:rsidR="00C16827" w:rsidRDefault="00C16827">
            <w:pPr>
              <w:autoSpaceDE w:val="0"/>
              <w:autoSpaceDN w:val="0"/>
              <w:adjustRightInd w:val="0"/>
              <w:spacing w:after="0" w:line="240" w:lineRule="auto"/>
              <w:rPr>
                <w:rFonts w:ascii="Calibri" w:hAnsi="Calibri" w:cs="Calibri"/>
                <w:color w:val="000000"/>
              </w:rPr>
            </w:pPr>
          </w:p>
        </w:tc>
      </w:tr>
      <w:tr w:rsidR="00C16827">
        <w:trPr>
          <w:trHeight w:val="291"/>
        </w:trPr>
        <w:tc>
          <w:tcPr>
            <w:tcW w:w="9180" w:type="dxa"/>
            <w:gridSpan w:val="2"/>
          </w:tcPr>
          <w:p w:rsidR="00C16827" w:rsidRDefault="00C16827">
            <w:pPr>
              <w:autoSpaceDE w:val="0"/>
              <w:autoSpaceDN w:val="0"/>
              <w:adjustRightInd w:val="0"/>
              <w:spacing w:after="0" w:line="240" w:lineRule="auto"/>
              <w:rPr>
                <w:rFonts w:ascii="Calibri" w:hAnsi="Calibri" w:cs="Calibri"/>
                <w:color w:val="000000"/>
              </w:rPr>
            </w:pPr>
          </w:p>
        </w:tc>
      </w:tr>
    </w:tbl>
    <w:p w:rsidR="00C16827" w:rsidRDefault="00C16827">
      <w:pPr>
        <w:autoSpaceDE w:val="0"/>
        <w:autoSpaceDN w:val="0"/>
        <w:adjustRightInd w:val="0"/>
        <w:spacing w:after="120" w:line="240" w:lineRule="auto"/>
        <w:jc w:val="center"/>
        <w:rPr>
          <w:rFonts w:cs="Arial"/>
          <w:b/>
          <w:bCs/>
          <w:color w:val="000000"/>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346"/>
        <w:gridCol w:w="796"/>
      </w:tblGrid>
      <w:tr w:rsidR="00C16827">
        <w:trPr>
          <w:trHeight w:val="929"/>
        </w:trPr>
        <w:tc>
          <w:tcPr>
            <w:tcW w:w="843" w:type="dxa"/>
          </w:tcPr>
          <w:p w:rsidR="00C16827" w:rsidRDefault="00C16827">
            <w:pPr>
              <w:rPr>
                <w:sz w:val="32"/>
                <w:szCs w:val="32"/>
                <w:lang w:eastAsia="en-GB"/>
              </w:rPr>
            </w:pPr>
            <w:bookmarkStart w:id="0" w:name="_GoBack"/>
            <w:bookmarkEnd w:id="0"/>
          </w:p>
        </w:tc>
        <w:tc>
          <w:tcPr>
            <w:tcW w:w="7346" w:type="dxa"/>
          </w:tcPr>
          <w:p w:rsidR="00C16827" w:rsidRDefault="00F21349">
            <w:pPr>
              <w:pStyle w:val="TOCHeading"/>
              <w:spacing w:before="0" w:after="120"/>
              <w:rPr>
                <w:rFonts w:asciiTheme="minorHAnsi" w:hAnsiTheme="minorHAnsi" w:cstheme="minorHAnsi"/>
                <w:b/>
                <w:bCs/>
                <w:color w:val="7030A0"/>
                <w:lang w:val="en-GB" w:eastAsia="en-GB"/>
              </w:rPr>
            </w:pPr>
            <w:r>
              <w:rPr>
                <w:rFonts w:asciiTheme="minorHAnsi" w:hAnsiTheme="minorHAnsi" w:cstheme="minorHAnsi"/>
                <w:b/>
                <w:bCs/>
                <w:color w:val="7030A0"/>
                <w:lang w:val="en-GB" w:eastAsia="en-GB"/>
              </w:rPr>
              <w:t>Contents</w:t>
            </w:r>
          </w:p>
          <w:p w:rsidR="00C16827" w:rsidRDefault="00C16827">
            <w:pPr>
              <w:rPr>
                <w:sz w:val="32"/>
                <w:szCs w:val="32"/>
                <w:lang w:eastAsia="en-GB"/>
              </w:rPr>
            </w:pPr>
          </w:p>
        </w:tc>
        <w:tc>
          <w:tcPr>
            <w:tcW w:w="796" w:type="dxa"/>
          </w:tcPr>
          <w:p w:rsidR="00C16827" w:rsidRDefault="00C16827">
            <w:pPr>
              <w:rPr>
                <w:sz w:val="24"/>
                <w:szCs w:val="24"/>
                <w:lang w:eastAsia="en-GB"/>
              </w:rPr>
            </w:pPr>
          </w:p>
        </w:tc>
      </w:tr>
      <w:tr w:rsidR="00C16827">
        <w:trPr>
          <w:trHeight w:val="360"/>
        </w:trPr>
        <w:tc>
          <w:tcPr>
            <w:tcW w:w="843" w:type="dxa"/>
          </w:tcPr>
          <w:p w:rsidR="00C16827" w:rsidRDefault="00F21349">
            <w:pPr>
              <w:rPr>
                <w:sz w:val="24"/>
                <w:szCs w:val="24"/>
                <w:lang w:eastAsia="en-GB"/>
              </w:rPr>
            </w:pPr>
            <w:r>
              <w:rPr>
                <w:sz w:val="24"/>
                <w:szCs w:val="24"/>
                <w:lang w:eastAsia="en-GB"/>
              </w:rPr>
              <w:t>1</w:t>
            </w:r>
          </w:p>
        </w:tc>
        <w:tc>
          <w:tcPr>
            <w:tcW w:w="7346" w:type="dxa"/>
          </w:tcPr>
          <w:p w:rsidR="00C16827" w:rsidRDefault="00F21349">
            <w:pPr>
              <w:rPr>
                <w:sz w:val="24"/>
                <w:szCs w:val="24"/>
                <w:lang w:eastAsia="en-GB"/>
              </w:rPr>
            </w:pPr>
            <w:r>
              <w:rPr>
                <w:sz w:val="24"/>
                <w:szCs w:val="24"/>
                <w:lang w:eastAsia="en-GB"/>
              </w:rPr>
              <w:t>Aims</w:t>
            </w:r>
          </w:p>
        </w:tc>
        <w:tc>
          <w:tcPr>
            <w:tcW w:w="796" w:type="dxa"/>
          </w:tcPr>
          <w:p w:rsidR="00C16827" w:rsidRDefault="00007D01">
            <w:pPr>
              <w:rPr>
                <w:sz w:val="24"/>
                <w:szCs w:val="24"/>
                <w:lang w:eastAsia="en-GB"/>
              </w:rPr>
            </w:pPr>
            <w:r>
              <w:rPr>
                <w:sz w:val="24"/>
                <w:szCs w:val="24"/>
                <w:lang w:eastAsia="en-GB"/>
              </w:rPr>
              <w:t>2</w:t>
            </w:r>
          </w:p>
        </w:tc>
      </w:tr>
      <w:tr w:rsidR="00C16827">
        <w:trPr>
          <w:trHeight w:val="379"/>
        </w:trPr>
        <w:tc>
          <w:tcPr>
            <w:tcW w:w="843" w:type="dxa"/>
          </w:tcPr>
          <w:p w:rsidR="00C16827" w:rsidRDefault="00F21349">
            <w:pPr>
              <w:rPr>
                <w:sz w:val="24"/>
                <w:szCs w:val="24"/>
                <w:lang w:eastAsia="en-GB"/>
              </w:rPr>
            </w:pPr>
            <w:r>
              <w:rPr>
                <w:sz w:val="24"/>
                <w:szCs w:val="24"/>
                <w:lang w:eastAsia="en-GB"/>
              </w:rPr>
              <w:t>2</w:t>
            </w:r>
          </w:p>
        </w:tc>
        <w:tc>
          <w:tcPr>
            <w:tcW w:w="7346" w:type="dxa"/>
          </w:tcPr>
          <w:p w:rsidR="00C16827" w:rsidRDefault="00F21349">
            <w:pPr>
              <w:rPr>
                <w:sz w:val="24"/>
                <w:szCs w:val="24"/>
                <w:lang w:eastAsia="en-GB"/>
              </w:rPr>
            </w:pPr>
            <w:r>
              <w:rPr>
                <w:sz w:val="24"/>
                <w:szCs w:val="24"/>
                <w:lang w:eastAsia="en-GB"/>
              </w:rPr>
              <w:t>Legislation and advice</w:t>
            </w:r>
          </w:p>
        </w:tc>
        <w:tc>
          <w:tcPr>
            <w:tcW w:w="796" w:type="dxa"/>
          </w:tcPr>
          <w:p w:rsidR="00C16827" w:rsidRDefault="00007D01">
            <w:pPr>
              <w:rPr>
                <w:sz w:val="24"/>
                <w:szCs w:val="24"/>
                <w:lang w:eastAsia="en-GB"/>
              </w:rPr>
            </w:pPr>
            <w:r>
              <w:rPr>
                <w:sz w:val="24"/>
                <w:szCs w:val="24"/>
                <w:lang w:eastAsia="en-GB"/>
              </w:rPr>
              <w:t>2</w:t>
            </w:r>
          </w:p>
        </w:tc>
      </w:tr>
      <w:tr w:rsidR="00C16827">
        <w:trPr>
          <w:trHeight w:val="360"/>
        </w:trPr>
        <w:tc>
          <w:tcPr>
            <w:tcW w:w="843" w:type="dxa"/>
          </w:tcPr>
          <w:p w:rsidR="00C16827" w:rsidRDefault="00F21349">
            <w:pPr>
              <w:rPr>
                <w:sz w:val="24"/>
                <w:szCs w:val="24"/>
                <w:lang w:eastAsia="en-GB"/>
              </w:rPr>
            </w:pPr>
            <w:r>
              <w:rPr>
                <w:sz w:val="24"/>
                <w:szCs w:val="24"/>
                <w:lang w:eastAsia="en-GB"/>
              </w:rPr>
              <w:t>3</w:t>
            </w:r>
          </w:p>
        </w:tc>
        <w:tc>
          <w:tcPr>
            <w:tcW w:w="7346" w:type="dxa"/>
          </w:tcPr>
          <w:p w:rsidR="00C16827" w:rsidRDefault="00F21349">
            <w:pPr>
              <w:rPr>
                <w:sz w:val="24"/>
                <w:szCs w:val="24"/>
                <w:lang w:eastAsia="en-GB"/>
              </w:rPr>
            </w:pPr>
            <w:r>
              <w:rPr>
                <w:sz w:val="24"/>
                <w:szCs w:val="24"/>
                <w:lang w:eastAsia="en-GB"/>
              </w:rPr>
              <w:t>Definitions</w:t>
            </w:r>
          </w:p>
        </w:tc>
        <w:tc>
          <w:tcPr>
            <w:tcW w:w="796" w:type="dxa"/>
          </w:tcPr>
          <w:p w:rsidR="00C16827" w:rsidRDefault="00007D01">
            <w:pPr>
              <w:rPr>
                <w:sz w:val="24"/>
                <w:szCs w:val="24"/>
                <w:lang w:eastAsia="en-GB"/>
              </w:rPr>
            </w:pPr>
            <w:r>
              <w:rPr>
                <w:sz w:val="24"/>
                <w:szCs w:val="24"/>
                <w:lang w:eastAsia="en-GB"/>
              </w:rPr>
              <w:t>2</w:t>
            </w:r>
          </w:p>
        </w:tc>
      </w:tr>
      <w:tr w:rsidR="00C16827">
        <w:trPr>
          <w:trHeight w:val="379"/>
        </w:trPr>
        <w:tc>
          <w:tcPr>
            <w:tcW w:w="843" w:type="dxa"/>
          </w:tcPr>
          <w:p w:rsidR="00C16827" w:rsidRDefault="00F21349">
            <w:pPr>
              <w:rPr>
                <w:sz w:val="24"/>
                <w:szCs w:val="24"/>
                <w:lang w:eastAsia="en-GB"/>
              </w:rPr>
            </w:pPr>
            <w:r>
              <w:rPr>
                <w:sz w:val="24"/>
                <w:szCs w:val="24"/>
                <w:lang w:eastAsia="en-GB"/>
              </w:rPr>
              <w:t>4</w:t>
            </w:r>
          </w:p>
        </w:tc>
        <w:tc>
          <w:tcPr>
            <w:tcW w:w="7346" w:type="dxa"/>
          </w:tcPr>
          <w:p w:rsidR="00C16827" w:rsidRDefault="00F21349">
            <w:pPr>
              <w:rPr>
                <w:sz w:val="24"/>
                <w:szCs w:val="24"/>
                <w:lang w:eastAsia="en-GB"/>
              </w:rPr>
            </w:pPr>
            <w:r>
              <w:rPr>
                <w:sz w:val="24"/>
                <w:szCs w:val="24"/>
                <w:lang w:eastAsia="en-GB"/>
              </w:rPr>
              <w:t>Roles and responsibilities</w:t>
            </w:r>
          </w:p>
        </w:tc>
        <w:tc>
          <w:tcPr>
            <w:tcW w:w="796" w:type="dxa"/>
          </w:tcPr>
          <w:p w:rsidR="00C16827" w:rsidRDefault="00007D01">
            <w:pPr>
              <w:rPr>
                <w:sz w:val="24"/>
                <w:szCs w:val="24"/>
                <w:lang w:eastAsia="en-GB"/>
              </w:rPr>
            </w:pPr>
            <w:r>
              <w:rPr>
                <w:sz w:val="24"/>
                <w:szCs w:val="24"/>
                <w:lang w:eastAsia="en-GB"/>
              </w:rPr>
              <w:t>2</w:t>
            </w:r>
          </w:p>
        </w:tc>
      </w:tr>
      <w:tr w:rsidR="00C16827">
        <w:trPr>
          <w:trHeight w:val="360"/>
        </w:trPr>
        <w:tc>
          <w:tcPr>
            <w:tcW w:w="843" w:type="dxa"/>
          </w:tcPr>
          <w:p w:rsidR="00C16827" w:rsidRDefault="00F21349">
            <w:pPr>
              <w:rPr>
                <w:sz w:val="24"/>
                <w:szCs w:val="24"/>
                <w:lang w:eastAsia="en-GB"/>
              </w:rPr>
            </w:pPr>
            <w:r>
              <w:rPr>
                <w:sz w:val="24"/>
                <w:szCs w:val="24"/>
                <w:lang w:eastAsia="en-GB"/>
              </w:rPr>
              <w:t>5</w:t>
            </w:r>
          </w:p>
        </w:tc>
        <w:tc>
          <w:tcPr>
            <w:tcW w:w="7346" w:type="dxa"/>
          </w:tcPr>
          <w:p w:rsidR="00C16827" w:rsidRDefault="00F21349">
            <w:pPr>
              <w:rPr>
                <w:sz w:val="24"/>
                <w:szCs w:val="24"/>
                <w:lang w:eastAsia="en-GB"/>
              </w:rPr>
            </w:pPr>
            <w:r>
              <w:rPr>
                <w:sz w:val="24"/>
                <w:szCs w:val="24"/>
                <w:lang w:eastAsia="en-GB"/>
              </w:rPr>
              <w:t>Where charges cannot be made</w:t>
            </w:r>
          </w:p>
        </w:tc>
        <w:tc>
          <w:tcPr>
            <w:tcW w:w="796" w:type="dxa"/>
          </w:tcPr>
          <w:p w:rsidR="00C16827" w:rsidRDefault="00007D01">
            <w:pPr>
              <w:rPr>
                <w:sz w:val="24"/>
                <w:szCs w:val="24"/>
                <w:lang w:eastAsia="en-GB"/>
              </w:rPr>
            </w:pPr>
            <w:r>
              <w:rPr>
                <w:sz w:val="24"/>
                <w:szCs w:val="24"/>
                <w:lang w:eastAsia="en-GB"/>
              </w:rPr>
              <w:t>3</w:t>
            </w:r>
          </w:p>
        </w:tc>
      </w:tr>
      <w:tr w:rsidR="00C16827">
        <w:trPr>
          <w:trHeight w:val="379"/>
        </w:trPr>
        <w:tc>
          <w:tcPr>
            <w:tcW w:w="843" w:type="dxa"/>
          </w:tcPr>
          <w:p w:rsidR="00C16827" w:rsidRDefault="00F21349">
            <w:pPr>
              <w:rPr>
                <w:sz w:val="24"/>
                <w:szCs w:val="24"/>
                <w:lang w:eastAsia="en-GB"/>
              </w:rPr>
            </w:pPr>
            <w:r>
              <w:rPr>
                <w:sz w:val="24"/>
                <w:szCs w:val="24"/>
                <w:lang w:eastAsia="en-GB"/>
              </w:rPr>
              <w:t>6</w:t>
            </w:r>
          </w:p>
        </w:tc>
        <w:tc>
          <w:tcPr>
            <w:tcW w:w="7346" w:type="dxa"/>
          </w:tcPr>
          <w:p w:rsidR="00C16827" w:rsidRDefault="00F21349">
            <w:pPr>
              <w:rPr>
                <w:sz w:val="24"/>
                <w:szCs w:val="24"/>
                <w:lang w:eastAsia="en-GB"/>
              </w:rPr>
            </w:pPr>
            <w:r>
              <w:rPr>
                <w:sz w:val="24"/>
                <w:szCs w:val="24"/>
                <w:lang w:eastAsia="en-GB"/>
              </w:rPr>
              <w:t>Where charges can be made</w:t>
            </w:r>
          </w:p>
        </w:tc>
        <w:tc>
          <w:tcPr>
            <w:tcW w:w="796" w:type="dxa"/>
          </w:tcPr>
          <w:p w:rsidR="00C16827" w:rsidRDefault="00007D01">
            <w:pPr>
              <w:rPr>
                <w:sz w:val="24"/>
                <w:szCs w:val="24"/>
                <w:lang w:eastAsia="en-GB"/>
              </w:rPr>
            </w:pPr>
            <w:r>
              <w:rPr>
                <w:sz w:val="24"/>
                <w:szCs w:val="24"/>
                <w:lang w:eastAsia="en-GB"/>
              </w:rPr>
              <w:t>4</w:t>
            </w:r>
          </w:p>
        </w:tc>
      </w:tr>
      <w:tr w:rsidR="00C16827">
        <w:trPr>
          <w:trHeight w:val="360"/>
        </w:trPr>
        <w:tc>
          <w:tcPr>
            <w:tcW w:w="843" w:type="dxa"/>
          </w:tcPr>
          <w:p w:rsidR="00C16827" w:rsidRDefault="00F21349">
            <w:pPr>
              <w:rPr>
                <w:sz w:val="24"/>
                <w:szCs w:val="24"/>
                <w:lang w:eastAsia="en-GB"/>
              </w:rPr>
            </w:pPr>
            <w:r>
              <w:rPr>
                <w:sz w:val="24"/>
                <w:szCs w:val="24"/>
                <w:lang w:eastAsia="en-GB"/>
              </w:rPr>
              <w:t>7</w:t>
            </w:r>
          </w:p>
        </w:tc>
        <w:tc>
          <w:tcPr>
            <w:tcW w:w="7346" w:type="dxa"/>
          </w:tcPr>
          <w:p w:rsidR="00C16827" w:rsidRDefault="00F21349">
            <w:pPr>
              <w:rPr>
                <w:sz w:val="24"/>
                <w:szCs w:val="24"/>
                <w:lang w:eastAsia="en-GB"/>
              </w:rPr>
            </w:pPr>
            <w:r>
              <w:rPr>
                <w:sz w:val="24"/>
                <w:szCs w:val="24"/>
                <w:lang w:eastAsia="en-GB"/>
              </w:rPr>
              <w:t>Voluntary contributions</w:t>
            </w:r>
          </w:p>
        </w:tc>
        <w:tc>
          <w:tcPr>
            <w:tcW w:w="796" w:type="dxa"/>
          </w:tcPr>
          <w:p w:rsidR="00C16827" w:rsidRDefault="00F21349">
            <w:pPr>
              <w:rPr>
                <w:sz w:val="24"/>
                <w:szCs w:val="24"/>
                <w:lang w:eastAsia="en-GB"/>
              </w:rPr>
            </w:pPr>
            <w:r>
              <w:rPr>
                <w:sz w:val="24"/>
                <w:szCs w:val="24"/>
                <w:lang w:eastAsia="en-GB"/>
              </w:rPr>
              <w:t>6</w:t>
            </w:r>
          </w:p>
        </w:tc>
      </w:tr>
      <w:tr w:rsidR="00C16827">
        <w:trPr>
          <w:trHeight w:val="379"/>
        </w:trPr>
        <w:tc>
          <w:tcPr>
            <w:tcW w:w="843" w:type="dxa"/>
          </w:tcPr>
          <w:p w:rsidR="00C16827" w:rsidRDefault="00F21349">
            <w:pPr>
              <w:rPr>
                <w:sz w:val="24"/>
                <w:szCs w:val="24"/>
                <w:lang w:eastAsia="en-GB"/>
              </w:rPr>
            </w:pPr>
            <w:r>
              <w:rPr>
                <w:sz w:val="24"/>
                <w:szCs w:val="24"/>
                <w:lang w:eastAsia="en-GB"/>
              </w:rPr>
              <w:t>8</w:t>
            </w:r>
          </w:p>
        </w:tc>
        <w:tc>
          <w:tcPr>
            <w:tcW w:w="7346" w:type="dxa"/>
          </w:tcPr>
          <w:p w:rsidR="00C16827" w:rsidRDefault="00F21349">
            <w:pPr>
              <w:rPr>
                <w:sz w:val="24"/>
                <w:szCs w:val="24"/>
                <w:lang w:eastAsia="en-GB"/>
              </w:rPr>
            </w:pPr>
            <w:r>
              <w:rPr>
                <w:sz w:val="24"/>
                <w:szCs w:val="24"/>
                <w:lang w:eastAsia="en-GB"/>
              </w:rPr>
              <w:t>Remissions</w:t>
            </w:r>
          </w:p>
        </w:tc>
        <w:tc>
          <w:tcPr>
            <w:tcW w:w="796" w:type="dxa"/>
          </w:tcPr>
          <w:p w:rsidR="00C16827" w:rsidRDefault="00F21349">
            <w:pPr>
              <w:rPr>
                <w:sz w:val="24"/>
                <w:szCs w:val="24"/>
                <w:lang w:eastAsia="en-GB"/>
              </w:rPr>
            </w:pPr>
            <w:r>
              <w:rPr>
                <w:sz w:val="24"/>
                <w:szCs w:val="24"/>
                <w:lang w:eastAsia="en-GB"/>
              </w:rPr>
              <w:t>6</w:t>
            </w:r>
          </w:p>
        </w:tc>
      </w:tr>
      <w:tr w:rsidR="00C16827">
        <w:trPr>
          <w:trHeight w:val="360"/>
        </w:trPr>
        <w:tc>
          <w:tcPr>
            <w:tcW w:w="843" w:type="dxa"/>
          </w:tcPr>
          <w:p w:rsidR="00C16827" w:rsidRDefault="00F21349">
            <w:pPr>
              <w:rPr>
                <w:sz w:val="24"/>
                <w:szCs w:val="24"/>
                <w:lang w:eastAsia="en-GB"/>
              </w:rPr>
            </w:pPr>
            <w:r>
              <w:rPr>
                <w:sz w:val="24"/>
                <w:szCs w:val="24"/>
                <w:lang w:eastAsia="en-GB"/>
              </w:rPr>
              <w:t>9</w:t>
            </w:r>
          </w:p>
        </w:tc>
        <w:tc>
          <w:tcPr>
            <w:tcW w:w="7346" w:type="dxa"/>
          </w:tcPr>
          <w:p w:rsidR="00C16827" w:rsidRDefault="00F21349">
            <w:pPr>
              <w:rPr>
                <w:sz w:val="24"/>
                <w:szCs w:val="24"/>
                <w:lang w:eastAsia="en-GB"/>
              </w:rPr>
            </w:pPr>
            <w:r>
              <w:rPr>
                <w:sz w:val="24"/>
                <w:szCs w:val="24"/>
                <w:lang w:eastAsia="en-GB"/>
              </w:rPr>
              <w:t>Monitoring Arrangements</w:t>
            </w:r>
          </w:p>
        </w:tc>
        <w:tc>
          <w:tcPr>
            <w:tcW w:w="796" w:type="dxa"/>
          </w:tcPr>
          <w:p w:rsidR="00C16827" w:rsidRDefault="00F21349">
            <w:pPr>
              <w:rPr>
                <w:sz w:val="24"/>
                <w:szCs w:val="24"/>
                <w:lang w:eastAsia="en-GB"/>
              </w:rPr>
            </w:pPr>
            <w:r>
              <w:rPr>
                <w:sz w:val="24"/>
                <w:szCs w:val="24"/>
                <w:lang w:eastAsia="en-GB"/>
              </w:rPr>
              <w:t>7</w:t>
            </w:r>
          </w:p>
        </w:tc>
      </w:tr>
      <w:tr w:rsidR="00C16827">
        <w:trPr>
          <w:trHeight w:val="379"/>
        </w:trPr>
        <w:tc>
          <w:tcPr>
            <w:tcW w:w="843" w:type="dxa"/>
          </w:tcPr>
          <w:p w:rsidR="00C16827" w:rsidRDefault="00F21349">
            <w:pPr>
              <w:rPr>
                <w:sz w:val="24"/>
                <w:szCs w:val="24"/>
                <w:lang w:eastAsia="en-GB"/>
              </w:rPr>
            </w:pPr>
            <w:r>
              <w:rPr>
                <w:sz w:val="24"/>
                <w:szCs w:val="24"/>
                <w:lang w:eastAsia="en-GB"/>
              </w:rPr>
              <w:t>10</w:t>
            </w:r>
          </w:p>
        </w:tc>
        <w:tc>
          <w:tcPr>
            <w:tcW w:w="7346" w:type="dxa"/>
          </w:tcPr>
          <w:p w:rsidR="00C16827" w:rsidRDefault="00F21349">
            <w:pPr>
              <w:rPr>
                <w:sz w:val="24"/>
                <w:szCs w:val="24"/>
                <w:lang w:eastAsia="en-GB"/>
              </w:rPr>
            </w:pPr>
            <w:r>
              <w:rPr>
                <w:sz w:val="24"/>
                <w:szCs w:val="24"/>
                <w:lang w:eastAsia="en-GB"/>
              </w:rPr>
              <w:t>Damage</w:t>
            </w:r>
          </w:p>
        </w:tc>
        <w:tc>
          <w:tcPr>
            <w:tcW w:w="796" w:type="dxa"/>
          </w:tcPr>
          <w:p w:rsidR="00C16827" w:rsidRDefault="00F21349">
            <w:pPr>
              <w:rPr>
                <w:sz w:val="24"/>
                <w:szCs w:val="24"/>
                <w:lang w:eastAsia="en-GB"/>
              </w:rPr>
            </w:pPr>
            <w:r>
              <w:rPr>
                <w:sz w:val="24"/>
                <w:szCs w:val="24"/>
                <w:lang w:eastAsia="en-GB"/>
              </w:rPr>
              <w:t>7</w:t>
            </w:r>
          </w:p>
        </w:tc>
      </w:tr>
      <w:tr w:rsidR="00C16827">
        <w:trPr>
          <w:trHeight w:val="360"/>
        </w:trPr>
        <w:tc>
          <w:tcPr>
            <w:tcW w:w="843" w:type="dxa"/>
          </w:tcPr>
          <w:p w:rsidR="00C16827" w:rsidRDefault="00F21349">
            <w:pPr>
              <w:rPr>
                <w:sz w:val="24"/>
                <w:szCs w:val="24"/>
                <w:lang w:eastAsia="en-GB"/>
              </w:rPr>
            </w:pPr>
            <w:r>
              <w:rPr>
                <w:sz w:val="24"/>
                <w:szCs w:val="24"/>
                <w:lang w:eastAsia="en-GB"/>
              </w:rPr>
              <w:t>11</w:t>
            </w:r>
          </w:p>
        </w:tc>
        <w:tc>
          <w:tcPr>
            <w:tcW w:w="7346" w:type="dxa"/>
          </w:tcPr>
          <w:p w:rsidR="00C16827" w:rsidRDefault="00F21349">
            <w:pPr>
              <w:rPr>
                <w:sz w:val="24"/>
                <w:szCs w:val="24"/>
                <w:lang w:eastAsia="en-GB"/>
              </w:rPr>
            </w:pPr>
            <w:r>
              <w:rPr>
                <w:sz w:val="24"/>
                <w:szCs w:val="24"/>
                <w:lang w:eastAsia="en-GB"/>
              </w:rPr>
              <w:t>Scope</w:t>
            </w:r>
          </w:p>
        </w:tc>
        <w:tc>
          <w:tcPr>
            <w:tcW w:w="796" w:type="dxa"/>
          </w:tcPr>
          <w:p w:rsidR="00C16827" w:rsidRDefault="00F21349">
            <w:pPr>
              <w:rPr>
                <w:sz w:val="24"/>
                <w:szCs w:val="24"/>
                <w:lang w:eastAsia="en-GB"/>
              </w:rPr>
            </w:pPr>
            <w:r>
              <w:rPr>
                <w:sz w:val="24"/>
                <w:szCs w:val="24"/>
                <w:lang w:eastAsia="en-GB"/>
              </w:rPr>
              <w:t>7</w:t>
            </w:r>
          </w:p>
        </w:tc>
      </w:tr>
      <w:tr w:rsidR="00C16827">
        <w:trPr>
          <w:trHeight w:val="379"/>
        </w:trPr>
        <w:tc>
          <w:tcPr>
            <w:tcW w:w="843" w:type="dxa"/>
          </w:tcPr>
          <w:p w:rsidR="00C16827" w:rsidRDefault="00F21349">
            <w:pPr>
              <w:rPr>
                <w:sz w:val="24"/>
                <w:szCs w:val="24"/>
                <w:lang w:eastAsia="en-GB"/>
              </w:rPr>
            </w:pPr>
            <w:r>
              <w:rPr>
                <w:sz w:val="24"/>
                <w:szCs w:val="24"/>
                <w:lang w:eastAsia="en-GB"/>
              </w:rPr>
              <w:t>12</w:t>
            </w:r>
          </w:p>
        </w:tc>
        <w:tc>
          <w:tcPr>
            <w:tcW w:w="7346" w:type="dxa"/>
          </w:tcPr>
          <w:p w:rsidR="00C16827" w:rsidRDefault="00F21349">
            <w:pPr>
              <w:rPr>
                <w:sz w:val="24"/>
                <w:szCs w:val="24"/>
                <w:lang w:eastAsia="en-GB"/>
              </w:rPr>
            </w:pPr>
            <w:r>
              <w:rPr>
                <w:sz w:val="24"/>
                <w:szCs w:val="24"/>
                <w:lang w:eastAsia="en-GB"/>
              </w:rPr>
              <w:t>Personal possessions</w:t>
            </w:r>
          </w:p>
        </w:tc>
        <w:tc>
          <w:tcPr>
            <w:tcW w:w="796" w:type="dxa"/>
          </w:tcPr>
          <w:p w:rsidR="00C16827" w:rsidRDefault="00F21349">
            <w:pPr>
              <w:rPr>
                <w:sz w:val="24"/>
                <w:szCs w:val="24"/>
                <w:lang w:eastAsia="en-GB"/>
              </w:rPr>
            </w:pPr>
            <w:r>
              <w:rPr>
                <w:sz w:val="24"/>
                <w:szCs w:val="24"/>
                <w:lang w:eastAsia="en-GB"/>
              </w:rPr>
              <w:t>7</w:t>
            </w:r>
          </w:p>
        </w:tc>
      </w:tr>
      <w:tr w:rsidR="00C16827">
        <w:trPr>
          <w:trHeight w:val="379"/>
        </w:trPr>
        <w:tc>
          <w:tcPr>
            <w:tcW w:w="843" w:type="dxa"/>
          </w:tcPr>
          <w:p w:rsidR="00C16827" w:rsidRDefault="00C16827">
            <w:pPr>
              <w:rPr>
                <w:sz w:val="24"/>
                <w:szCs w:val="24"/>
                <w:lang w:eastAsia="en-GB"/>
              </w:rPr>
            </w:pPr>
          </w:p>
        </w:tc>
        <w:tc>
          <w:tcPr>
            <w:tcW w:w="7346" w:type="dxa"/>
          </w:tcPr>
          <w:p w:rsidR="00C16827" w:rsidRDefault="00C16827">
            <w:pPr>
              <w:rPr>
                <w:sz w:val="24"/>
                <w:szCs w:val="24"/>
                <w:lang w:eastAsia="en-GB"/>
              </w:rPr>
            </w:pPr>
          </w:p>
        </w:tc>
        <w:tc>
          <w:tcPr>
            <w:tcW w:w="796" w:type="dxa"/>
          </w:tcPr>
          <w:p w:rsidR="00C16827" w:rsidRDefault="00C16827">
            <w:pPr>
              <w:rPr>
                <w:sz w:val="24"/>
                <w:szCs w:val="24"/>
                <w:lang w:eastAsia="en-GB"/>
              </w:rPr>
            </w:pPr>
          </w:p>
        </w:tc>
      </w:tr>
    </w:tbl>
    <w:p w:rsidR="00C16827" w:rsidRDefault="00F21349">
      <w:pPr>
        <w:rPr>
          <w:rFonts w:cs="Arial"/>
          <w:b/>
          <w:bCs/>
          <w:color w:val="000000"/>
          <w:sz w:val="36"/>
          <w:szCs w:val="36"/>
        </w:rPr>
      </w:pPr>
      <w:r>
        <w:rPr>
          <w:rFonts w:cs="Arial"/>
          <w:b/>
          <w:bCs/>
          <w:color w:val="000000"/>
          <w:sz w:val="36"/>
          <w:szCs w:val="36"/>
        </w:rPr>
        <w:br w:type="page"/>
      </w:r>
    </w:p>
    <w:p w:rsidR="00C16827" w:rsidRDefault="00F21349">
      <w:pPr>
        <w:autoSpaceDE w:val="0"/>
        <w:autoSpaceDN w:val="0"/>
        <w:adjustRightInd w:val="0"/>
        <w:spacing w:after="120" w:line="240" w:lineRule="auto"/>
        <w:jc w:val="center"/>
        <w:rPr>
          <w:rFonts w:cs="Arial"/>
          <w:b/>
          <w:bCs/>
          <w:color w:val="000000"/>
          <w:sz w:val="36"/>
          <w:szCs w:val="36"/>
        </w:rPr>
      </w:pPr>
      <w:r>
        <w:rPr>
          <w:rFonts w:cs="Arial"/>
          <w:b/>
          <w:bCs/>
          <w:color w:val="000000"/>
          <w:sz w:val="36"/>
          <w:szCs w:val="36"/>
        </w:rPr>
        <w:lastRenderedPageBreak/>
        <w:t xml:space="preserve">Charging Policy </w:t>
      </w: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1" w:name="_Toc9000345"/>
      <w:bookmarkStart w:id="2" w:name="_Toc12972320"/>
      <w:bookmarkStart w:id="3" w:name="_Toc22549370"/>
      <w:r>
        <w:rPr>
          <w:rFonts w:asciiTheme="minorHAnsi" w:hAnsiTheme="minorHAnsi" w:cstheme="minorHAnsi"/>
          <w:b/>
          <w:bCs/>
          <w:color w:val="7030A0"/>
          <w:sz w:val="28"/>
          <w:szCs w:val="28"/>
          <w:lang w:val="en-GB" w:eastAsia="en-GB"/>
        </w:rPr>
        <w:t>1. Aims</w:t>
      </w:r>
      <w:bookmarkEnd w:id="1"/>
      <w:bookmarkEnd w:id="2"/>
      <w:bookmarkEnd w:id="3"/>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Our school aims to: </w:t>
      </w:r>
    </w:p>
    <w:p w:rsidR="00C16827" w:rsidRDefault="00F21349">
      <w:pPr>
        <w:pStyle w:val="4Bulletedcopyblue"/>
        <w:numPr>
          <w:ilvl w:val="0"/>
          <w:numId w:val="3"/>
        </w:numPr>
        <w:ind w:left="851" w:hanging="511"/>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Have robust, clear processes in place for charging and remissions </w:t>
      </w:r>
    </w:p>
    <w:p w:rsidR="00C16827" w:rsidRDefault="00F21349">
      <w:pPr>
        <w:pStyle w:val="4Bulletedcopyblue"/>
        <w:numPr>
          <w:ilvl w:val="0"/>
          <w:numId w:val="3"/>
        </w:numPr>
        <w:ind w:left="851" w:hanging="511"/>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Clearly set out the types of activity that can be charged for and when charges will be made</w:t>
      </w:r>
    </w:p>
    <w:p w:rsidR="00C16827" w:rsidRDefault="00C16827">
      <w:pPr>
        <w:pStyle w:val="4Bulletedcopyblue"/>
        <w:numPr>
          <w:ilvl w:val="0"/>
          <w:numId w:val="0"/>
        </w:numPr>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4" w:name="_Toc9000346"/>
      <w:bookmarkStart w:id="5" w:name="_Toc12972321"/>
      <w:bookmarkStart w:id="6" w:name="_Toc22549371"/>
      <w:r>
        <w:rPr>
          <w:rFonts w:asciiTheme="minorHAnsi" w:hAnsiTheme="minorHAnsi" w:cstheme="minorHAnsi"/>
          <w:b/>
          <w:bCs/>
          <w:color w:val="7030A0"/>
          <w:sz w:val="28"/>
          <w:szCs w:val="28"/>
          <w:lang w:val="en-GB" w:eastAsia="en-GB"/>
        </w:rPr>
        <w:t>2. Legislation and guidance</w:t>
      </w:r>
      <w:bookmarkEnd w:id="4"/>
      <w:bookmarkEnd w:id="5"/>
      <w:bookmarkEnd w:id="6"/>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This policy is based on advice from the Department for Education (DfE) on </w:t>
      </w:r>
      <w:hyperlink r:id="rId11" w:history="1">
        <w:r>
          <w:rPr>
            <w:rFonts w:asciiTheme="minorHAnsi" w:hAnsiTheme="minorHAnsi" w:cstheme="minorHAnsi"/>
            <w:sz w:val="24"/>
            <w:u w:val="single" w:color="0072CC"/>
            <w:lang w:val="en-GB" w:eastAsia="en-GB"/>
          </w:rPr>
          <w:t>charging for school activities</w:t>
        </w:r>
      </w:hyperlink>
      <w:r>
        <w:rPr>
          <w:rFonts w:asciiTheme="minorHAnsi" w:hAnsiTheme="minorHAnsi" w:cstheme="minorHAnsi"/>
          <w:sz w:val="24"/>
          <w:lang w:val="en-GB" w:eastAsia="en-GB"/>
        </w:rPr>
        <w:t xml:space="preserve"> and </w:t>
      </w:r>
      <w:hyperlink r:id="rId12" w:history="1">
        <w:r>
          <w:rPr>
            <w:rFonts w:asciiTheme="minorHAnsi" w:hAnsiTheme="minorHAnsi" w:cstheme="minorHAnsi"/>
            <w:sz w:val="24"/>
            <w:u w:val="single" w:color="0072CC"/>
            <w:lang w:val="en-GB" w:eastAsia="en-GB"/>
          </w:rPr>
          <w:t>the Education Act 1996</w:t>
        </w:r>
      </w:hyperlink>
      <w:r>
        <w:rPr>
          <w:rFonts w:asciiTheme="minorHAnsi" w:hAnsiTheme="minorHAnsi" w:cstheme="minorHAnsi"/>
          <w:sz w:val="24"/>
          <w:lang w:val="en-GB" w:eastAsia="en-GB"/>
        </w:rPr>
        <w:t xml:space="preserve">, sections 449-462 of which set out the law on charging for school activities in England. </w:t>
      </w:r>
    </w:p>
    <w:p w:rsidR="00C16827" w:rsidRDefault="00C16827">
      <w:pPr>
        <w:pStyle w:val="1bodycopy10pt"/>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7" w:name="_Toc9000347"/>
      <w:bookmarkStart w:id="8" w:name="_Toc12972322"/>
      <w:bookmarkStart w:id="9" w:name="_Toc22549372"/>
      <w:r>
        <w:rPr>
          <w:rFonts w:asciiTheme="minorHAnsi" w:hAnsiTheme="minorHAnsi" w:cstheme="minorHAnsi"/>
          <w:b/>
          <w:bCs/>
          <w:color w:val="7030A0"/>
          <w:sz w:val="28"/>
          <w:szCs w:val="28"/>
          <w:lang w:val="en-GB" w:eastAsia="en-GB"/>
        </w:rPr>
        <w:t>3. Definitions</w:t>
      </w:r>
      <w:bookmarkEnd w:id="7"/>
      <w:bookmarkEnd w:id="8"/>
      <w:bookmarkEnd w:id="9"/>
      <w:r>
        <w:rPr>
          <w:rFonts w:asciiTheme="minorHAnsi" w:hAnsiTheme="minorHAnsi" w:cstheme="minorHAnsi"/>
          <w:b/>
          <w:bCs/>
          <w:color w:val="7030A0"/>
          <w:sz w:val="28"/>
          <w:szCs w:val="28"/>
          <w:lang w:val="en-GB" w:eastAsia="en-GB"/>
        </w:rPr>
        <w:t xml:space="preserve"> </w:t>
      </w:r>
    </w:p>
    <w:p w:rsidR="00C16827" w:rsidRDefault="00F21349">
      <w:pPr>
        <w:pStyle w:val="4Bulletedcopyblue"/>
        <w:numPr>
          <w:ilvl w:val="0"/>
          <w:numId w:val="4"/>
        </w:numPr>
        <w:ind w:left="709" w:hanging="425"/>
        <w:rPr>
          <w:rFonts w:asciiTheme="minorHAnsi" w:hAnsiTheme="minorHAnsi" w:cstheme="minorHAnsi"/>
          <w:sz w:val="24"/>
          <w:szCs w:val="24"/>
          <w:lang w:val="en-GB" w:eastAsia="en-GB"/>
        </w:rPr>
      </w:pPr>
      <w:r>
        <w:rPr>
          <w:rFonts w:asciiTheme="minorHAnsi" w:hAnsiTheme="minorHAnsi" w:cstheme="minorHAnsi"/>
          <w:b/>
          <w:bCs/>
          <w:sz w:val="24"/>
          <w:szCs w:val="24"/>
          <w:lang w:val="en-GB" w:eastAsia="en-GB"/>
        </w:rPr>
        <w:t>Charge</w:t>
      </w:r>
      <w:r>
        <w:rPr>
          <w:rFonts w:asciiTheme="minorHAnsi" w:hAnsiTheme="minorHAnsi" w:cstheme="minorHAnsi"/>
          <w:sz w:val="24"/>
          <w:szCs w:val="24"/>
          <w:lang w:val="en-GB" w:eastAsia="en-GB"/>
        </w:rPr>
        <w:t>: a fee payable for specifically defined activities</w:t>
      </w:r>
    </w:p>
    <w:p w:rsidR="00C16827" w:rsidRDefault="00F21349">
      <w:pPr>
        <w:pStyle w:val="4Bulletedcopyblue"/>
        <w:numPr>
          <w:ilvl w:val="0"/>
          <w:numId w:val="4"/>
        </w:numPr>
        <w:ind w:left="709" w:hanging="425"/>
        <w:rPr>
          <w:rFonts w:asciiTheme="minorHAnsi" w:hAnsiTheme="minorHAnsi" w:cstheme="minorHAnsi"/>
          <w:sz w:val="24"/>
          <w:szCs w:val="24"/>
          <w:lang w:val="en-GB" w:eastAsia="en-GB"/>
        </w:rPr>
      </w:pPr>
      <w:r>
        <w:rPr>
          <w:rFonts w:asciiTheme="minorHAnsi" w:hAnsiTheme="minorHAnsi" w:cstheme="minorHAnsi"/>
          <w:b/>
          <w:bCs/>
          <w:sz w:val="24"/>
          <w:szCs w:val="24"/>
          <w:lang w:val="en-GB" w:eastAsia="en-GB"/>
        </w:rPr>
        <w:t>Remission</w:t>
      </w:r>
      <w:r>
        <w:rPr>
          <w:rFonts w:asciiTheme="minorHAnsi" w:hAnsiTheme="minorHAnsi" w:cstheme="minorHAnsi"/>
          <w:sz w:val="24"/>
          <w:szCs w:val="24"/>
          <w:lang w:val="en-GB" w:eastAsia="en-GB"/>
        </w:rPr>
        <w:t>: the cancellation of a charge which would normally be payable</w:t>
      </w:r>
    </w:p>
    <w:p w:rsidR="00C16827" w:rsidRDefault="00C16827">
      <w:pPr>
        <w:pStyle w:val="4Bulletedcopyblue"/>
        <w:numPr>
          <w:ilvl w:val="0"/>
          <w:numId w:val="0"/>
        </w:numPr>
        <w:ind w:left="340" w:hanging="170"/>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10" w:name="_Toc9000348"/>
      <w:bookmarkStart w:id="11" w:name="_Toc12972323"/>
      <w:bookmarkStart w:id="12" w:name="_Toc22549373"/>
      <w:r>
        <w:rPr>
          <w:rFonts w:asciiTheme="minorHAnsi" w:hAnsiTheme="minorHAnsi" w:cstheme="minorHAnsi"/>
          <w:b/>
          <w:bCs/>
          <w:color w:val="7030A0"/>
          <w:sz w:val="28"/>
          <w:szCs w:val="28"/>
          <w:lang w:val="en-GB" w:eastAsia="en-GB"/>
        </w:rPr>
        <w:t>4. Roles and responsibilities</w:t>
      </w:r>
      <w:bookmarkEnd w:id="10"/>
      <w:bookmarkEnd w:id="11"/>
      <w:bookmarkEnd w:id="12"/>
    </w:p>
    <w:p w:rsidR="00C16827" w:rsidRPr="006233FE" w:rsidRDefault="00F21349">
      <w:pPr>
        <w:pStyle w:val="TOCHeading"/>
        <w:spacing w:before="0" w:after="120"/>
        <w:rPr>
          <w:rFonts w:asciiTheme="minorHAnsi" w:hAnsiTheme="minorHAnsi" w:cstheme="minorHAnsi"/>
          <w:b/>
          <w:bCs/>
          <w:color w:val="7030A0"/>
          <w:sz w:val="24"/>
          <w:szCs w:val="24"/>
          <w:lang w:val="en-GB" w:eastAsia="en-GB"/>
        </w:rPr>
      </w:pPr>
      <w:r w:rsidRPr="006233FE">
        <w:rPr>
          <w:rFonts w:asciiTheme="minorHAnsi" w:hAnsiTheme="minorHAnsi" w:cstheme="minorHAnsi"/>
          <w:b/>
          <w:bCs/>
          <w:color w:val="7030A0"/>
          <w:sz w:val="24"/>
          <w:szCs w:val="24"/>
          <w:lang w:val="en-GB" w:eastAsia="en-GB"/>
        </w:rPr>
        <w:t>4.1 The governing board</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The governing board has overall responsibility for approving the charging and remissions policy, but can delegate this to a committee, an individual governor or the headteacher.</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The governing board also has overall responsibility for monitoring the implementation of this policy.</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Responsibility for approving the charging and remissions policy has been delegated to the</w:t>
      </w:r>
      <w:r w:rsidR="006233FE">
        <w:rPr>
          <w:rFonts w:asciiTheme="minorHAnsi" w:hAnsiTheme="minorHAnsi" w:cstheme="minorHAnsi"/>
          <w:sz w:val="24"/>
          <w:lang w:val="en-GB" w:eastAsia="en-GB"/>
        </w:rPr>
        <w:t xml:space="preserve"> </w:t>
      </w:r>
      <w:r>
        <w:rPr>
          <w:rFonts w:asciiTheme="minorHAnsi" w:hAnsiTheme="minorHAnsi" w:cstheme="minorHAnsi"/>
          <w:sz w:val="24"/>
          <w:lang w:val="en-GB" w:eastAsia="en-GB"/>
        </w:rPr>
        <w:t xml:space="preserve">Resource committee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Monitoring the implementation of this policy has been delegated to the</w:t>
      </w:r>
      <w:r w:rsidR="006233FE">
        <w:rPr>
          <w:rFonts w:asciiTheme="minorHAnsi" w:hAnsiTheme="minorHAnsi" w:cstheme="minorHAnsi"/>
          <w:sz w:val="24"/>
          <w:lang w:val="en-GB" w:eastAsia="en-GB"/>
        </w:rPr>
        <w:t xml:space="preserve"> </w:t>
      </w:r>
      <w:r>
        <w:rPr>
          <w:rFonts w:asciiTheme="minorHAnsi" w:hAnsiTheme="minorHAnsi" w:cstheme="minorHAnsi"/>
          <w:sz w:val="24"/>
          <w:lang w:val="en-GB" w:eastAsia="en-GB"/>
        </w:rPr>
        <w:t xml:space="preserve">Resource committee </w:t>
      </w:r>
    </w:p>
    <w:p w:rsidR="00C16827" w:rsidRPr="006233FE" w:rsidRDefault="00C16827">
      <w:pPr>
        <w:pStyle w:val="TOCHeading"/>
        <w:spacing w:before="0" w:after="120"/>
        <w:rPr>
          <w:rFonts w:asciiTheme="minorHAnsi" w:hAnsiTheme="minorHAnsi" w:cstheme="minorHAnsi"/>
          <w:b/>
          <w:bCs/>
          <w:color w:val="7030A0"/>
          <w:sz w:val="24"/>
          <w:szCs w:val="24"/>
          <w:lang w:val="en-GB" w:eastAsia="en-GB"/>
        </w:rPr>
      </w:pPr>
    </w:p>
    <w:p w:rsidR="00C16827" w:rsidRPr="006233FE" w:rsidRDefault="00F21349">
      <w:pPr>
        <w:pStyle w:val="TOCHeading"/>
        <w:spacing w:before="0" w:after="120"/>
        <w:rPr>
          <w:rFonts w:asciiTheme="minorHAnsi" w:hAnsiTheme="minorHAnsi" w:cstheme="minorHAnsi"/>
          <w:b/>
          <w:bCs/>
          <w:color w:val="7030A0"/>
          <w:sz w:val="24"/>
          <w:szCs w:val="24"/>
          <w:lang w:val="en-GB" w:eastAsia="en-GB"/>
        </w:rPr>
      </w:pPr>
      <w:r w:rsidRPr="006233FE">
        <w:rPr>
          <w:rFonts w:asciiTheme="minorHAnsi" w:hAnsiTheme="minorHAnsi" w:cstheme="minorHAnsi"/>
          <w:b/>
          <w:bCs/>
          <w:color w:val="7030A0"/>
          <w:sz w:val="24"/>
          <w:szCs w:val="24"/>
          <w:lang w:val="en-GB" w:eastAsia="en-GB"/>
        </w:rPr>
        <w:t>4.2 Headteachers</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The headteacher is responsible for ensuring staff are familiar with the charging and remissions policy, and that it is being applied consistently.</w:t>
      </w:r>
    </w:p>
    <w:p w:rsidR="00C16827" w:rsidRPr="006233FE" w:rsidRDefault="00C16827">
      <w:pPr>
        <w:pStyle w:val="TOCHeading"/>
        <w:spacing w:before="0" w:after="120"/>
        <w:rPr>
          <w:rFonts w:asciiTheme="minorHAnsi" w:hAnsiTheme="minorHAnsi" w:cstheme="minorHAnsi"/>
          <w:b/>
          <w:bCs/>
          <w:color w:val="7030A0"/>
          <w:sz w:val="24"/>
          <w:szCs w:val="24"/>
          <w:lang w:val="en-GB" w:eastAsia="en-GB"/>
        </w:rPr>
      </w:pPr>
    </w:p>
    <w:p w:rsidR="00C16827" w:rsidRPr="006233FE" w:rsidRDefault="00F21349">
      <w:pPr>
        <w:pStyle w:val="TOCHeading"/>
        <w:spacing w:before="0" w:after="120"/>
        <w:rPr>
          <w:rFonts w:asciiTheme="minorHAnsi" w:hAnsiTheme="minorHAnsi" w:cstheme="minorHAnsi"/>
          <w:b/>
          <w:bCs/>
          <w:color w:val="7030A0"/>
          <w:sz w:val="24"/>
          <w:szCs w:val="24"/>
          <w:lang w:val="en-GB" w:eastAsia="en-GB"/>
        </w:rPr>
      </w:pPr>
      <w:r w:rsidRPr="006233FE">
        <w:rPr>
          <w:rFonts w:asciiTheme="minorHAnsi" w:hAnsiTheme="minorHAnsi" w:cstheme="minorHAnsi"/>
          <w:b/>
          <w:bCs/>
          <w:color w:val="7030A0"/>
          <w:sz w:val="24"/>
          <w:szCs w:val="24"/>
          <w:lang w:val="en-GB" w:eastAsia="en-GB"/>
        </w:rPr>
        <w:t>4.3 Staff</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Staff are responsible for: </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 xml:space="preserve">Implementing the charging and remissions policy consistently </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lastRenderedPageBreak/>
        <w:t>Notifying the headteacher of any specific circumstances which they are unsure about or where they are not certain if the policy applies</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The school will provide staff with appropriate training in relation to this policy and its implementation.</w:t>
      </w:r>
    </w:p>
    <w:p w:rsidR="00C16827" w:rsidRPr="006233FE" w:rsidRDefault="00C16827">
      <w:pPr>
        <w:pStyle w:val="TOCHeading"/>
        <w:spacing w:before="0" w:after="120"/>
        <w:rPr>
          <w:rFonts w:asciiTheme="minorHAnsi" w:hAnsiTheme="minorHAnsi" w:cstheme="minorHAnsi"/>
          <w:b/>
          <w:bCs/>
          <w:color w:val="7030A0"/>
          <w:sz w:val="24"/>
          <w:szCs w:val="24"/>
          <w:lang w:val="en-GB" w:eastAsia="en-GB"/>
        </w:rPr>
      </w:pPr>
    </w:p>
    <w:p w:rsidR="00C16827" w:rsidRPr="006233FE" w:rsidRDefault="00F21349">
      <w:pPr>
        <w:pStyle w:val="TOCHeading"/>
        <w:spacing w:before="0" w:after="120"/>
        <w:rPr>
          <w:rFonts w:asciiTheme="minorHAnsi" w:hAnsiTheme="minorHAnsi" w:cstheme="minorHAnsi"/>
          <w:b/>
          <w:bCs/>
          <w:color w:val="7030A0"/>
          <w:sz w:val="24"/>
          <w:szCs w:val="24"/>
          <w:lang w:val="en-GB" w:eastAsia="en-GB"/>
        </w:rPr>
      </w:pPr>
      <w:r w:rsidRPr="006233FE">
        <w:rPr>
          <w:rFonts w:asciiTheme="minorHAnsi" w:hAnsiTheme="minorHAnsi" w:cstheme="minorHAnsi"/>
          <w:b/>
          <w:bCs/>
          <w:color w:val="7030A0"/>
          <w:sz w:val="24"/>
          <w:szCs w:val="24"/>
          <w:lang w:val="en-GB" w:eastAsia="en-GB"/>
        </w:rPr>
        <w:t xml:space="preserve">4.4   Parents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Parents are expected to notify staff or the headteacher of any concerns or queries regarding the charging and remissions policy.</w:t>
      </w:r>
    </w:p>
    <w:p w:rsidR="00C16827" w:rsidRDefault="00C16827">
      <w:pPr>
        <w:pStyle w:val="1bodycopy10pt"/>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color w:val="auto"/>
          <w:szCs w:val="28"/>
          <w:lang w:val="en-GB" w:eastAsia="en-GB"/>
        </w:rPr>
      </w:pPr>
      <w:bookmarkStart w:id="13" w:name="_Toc9000349"/>
      <w:bookmarkStart w:id="14" w:name="_Toc12972324"/>
      <w:bookmarkStart w:id="15" w:name="_Toc22549374"/>
      <w:r>
        <w:rPr>
          <w:rFonts w:asciiTheme="minorHAnsi" w:hAnsiTheme="minorHAnsi" w:cstheme="minorHAnsi"/>
          <w:b/>
          <w:bCs/>
          <w:color w:val="7030A0"/>
          <w:sz w:val="28"/>
          <w:szCs w:val="28"/>
          <w:lang w:val="en-GB" w:eastAsia="en-GB"/>
        </w:rPr>
        <w:t>5. Where charges cannot be made</w:t>
      </w:r>
      <w:bookmarkEnd w:id="13"/>
      <w:bookmarkEnd w:id="14"/>
      <w:bookmarkEnd w:id="15"/>
      <w:r>
        <w:rPr>
          <w:rFonts w:asciiTheme="minorHAnsi" w:eastAsia="Arial" w:hAnsiTheme="minorHAnsi" w:cstheme="minorHAnsi"/>
          <w:color w:val="auto"/>
          <w:szCs w:val="28"/>
          <w:lang w:val="en-GB" w:eastAsia="en-GB"/>
        </w:rPr>
        <w:tab/>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Below we set out what we cannot charge for: </w:t>
      </w:r>
    </w:p>
    <w:p w:rsidR="00C16827" w:rsidRPr="006233FE" w:rsidRDefault="00C16827">
      <w:pPr>
        <w:pStyle w:val="TOCHeading"/>
        <w:spacing w:before="0" w:after="120"/>
        <w:rPr>
          <w:rFonts w:asciiTheme="minorHAnsi" w:hAnsiTheme="minorHAnsi" w:cstheme="minorHAnsi"/>
          <w:b/>
          <w:bCs/>
          <w:color w:val="7030A0"/>
          <w:sz w:val="24"/>
          <w:szCs w:val="24"/>
          <w:lang w:val="en-GB" w:eastAsia="en-GB"/>
        </w:rPr>
      </w:pPr>
    </w:p>
    <w:p w:rsidR="00C16827" w:rsidRPr="006233FE" w:rsidRDefault="00F21349">
      <w:pPr>
        <w:pStyle w:val="TOCHeading"/>
        <w:spacing w:before="0" w:after="120"/>
        <w:rPr>
          <w:rFonts w:asciiTheme="minorHAnsi" w:hAnsiTheme="minorHAnsi" w:cstheme="minorHAnsi"/>
          <w:b/>
          <w:bCs/>
          <w:color w:val="7030A0"/>
          <w:sz w:val="24"/>
          <w:szCs w:val="24"/>
          <w:lang w:val="en-GB" w:eastAsia="en-GB"/>
        </w:rPr>
      </w:pPr>
      <w:r w:rsidRPr="006233FE">
        <w:rPr>
          <w:rFonts w:asciiTheme="minorHAnsi" w:hAnsiTheme="minorHAnsi" w:cstheme="minorHAnsi"/>
          <w:b/>
          <w:bCs/>
          <w:color w:val="7030A0"/>
          <w:sz w:val="24"/>
          <w:szCs w:val="24"/>
          <w:lang w:val="en-GB" w:eastAsia="en-GB"/>
        </w:rPr>
        <w:t>5.1 Education</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Admission applications</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 xml:space="preserve">Education provided during school hours (including the supply of any materials, books, instruments or other equipment) </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Education provided outside school hours if it is part of:</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 xml:space="preserve">The national curriculum </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A syllabus for a prescribed public examination that the pupil is being prepared for at the school</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 xml:space="preserve">Religious education </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Instrumental or vocal tuition, for pupils learning individually or in groups, unless the tuition is provided at the request of the pupil’s parent</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Entry for a prescribed public examination if the pupil has been prepared for it at the school</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Examination re-sit(s) if the pupil is being prepared for the re-sit(s) at the school</w:t>
      </w: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5.2   Transport</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Transporting registered pupils to or from the school premises, where the local authority has a statutory obligation to provide transport</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Transporting registered pupils to other premises where the governing board or local authority has arranged for pupils to be educated</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Transport that enables a pupil to meet an examination requirement when he or she has been prepared for that examination at the school</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 xml:space="preserve">Transport provided in connection with an educational visit </w:t>
      </w: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lastRenderedPageBreak/>
        <w:t>5.3   Residential visits</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Education provided on any visit that takes place during school hours</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Education provided on any visit that takes place outside school hours if it is part of:</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The national curriculum</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A syllabus for a prescribed public examination that the pupil is being prepared for at the school</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Religious education</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Supply teachers to cover for those teachers who are absent from school accompanying pupils on a residential visit</w:t>
      </w:r>
    </w:p>
    <w:p w:rsidR="00C16827" w:rsidRDefault="00C16827">
      <w:pPr>
        <w:pStyle w:val="Bulletedcopylevel2"/>
        <w:numPr>
          <w:ilvl w:val="0"/>
          <w:numId w:val="0"/>
        </w:numPr>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16" w:name="_Toc9000350"/>
      <w:bookmarkStart w:id="17" w:name="_Toc12972325"/>
      <w:bookmarkStart w:id="18" w:name="_Toc22549375"/>
      <w:r>
        <w:rPr>
          <w:rFonts w:asciiTheme="minorHAnsi" w:hAnsiTheme="minorHAnsi" w:cstheme="minorHAnsi"/>
          <w:b/>
          <w:bCs/>
          <w:color w:val="7030A0"/>
          <w:sz w:val="28"/>
          <w:szCs w:val="28"/>
          <w:lang w:val="en-GB" w:eastAsia="en-GB"/>
        </w:rPr>
        <w:t>6. Where charges can be made</w:t>
      </w:r>
      <w:bookmarkEnd w:id="16"/>
      <w:bookmarkEnd w:id="17"/>
      <w:bookmarkEnd w:id="18"/>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Below we set out what we can charge for: </w:t>
      </w: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6.1   Education</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Any materials, books, instruments or equipment, where the child’s parent wishes him or her to own them</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Music and vocal tuition, in limited circumstances</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 xml:space="preserve">Community facilities </w:t>
      </w: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6.2   Optional extras</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We are able to charge for activities known as ‘optional extras’. In these cases, schools can charge for providing materials, books, instruments or equipment. The following are optional extras:</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Education provided outside of school time that is not part of:</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The national curriculum</w:t>
      </w:r>
    </w:p>
    <w:p w:rsidR="00C16827" w:rsidRDefault="00F21349">
      <w:pPr>
        <w:pStyle w:val="1bodycopy10pt"/>
        <w:numPr>
          <w:ilvl w:val="1"/>
          <w:numId w:val="5"/>
        </w:numPr>
        <w:rPr>
          <w:rFonts w:asciiTheme="minorHAnsi" w:hAnsiTheme="minorHAnsi" w:cstheme="minorHAnsi"/>
          <w:sz w:val="24"/>
          <w:lang w:val="en-GB" w:eastAsia="en-GB"/>
        </w:rPr>
      </w:pPr>
      <w:r>
        <w:rPr>
          <w:rFonts w:asciiTheme="minorHAnsi" w:hAnsiTheme="minorHAnsi" w:cstheme="minorHAnsi"/>
          <w:sz w:val="24"/>
          <w:lang w:val="en-GB" w:eastAsia="en-GB"/>
        </w:rPr>
        <w:t>A syllabus for a prescribed public examination that the pupil is being prepared for at the school</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Examination entry fee(s) if the registered pupil has not been prepared for the examination(s) at the school</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Transport (other than transport that is required to take the pupil to school or to other premises where the local authority or governing board has arranged for the pupil to be provided with education)</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Board and lodging for a pupil on a residential visit</w:t>
      </w:r>
    </w:p>
    <w:p w:rsidR="00C16827" w:rsidRDefault="00F21349" w:rsidP="00007D01">
      <w:pPr>
        <w:pStyle w:val="1bodycopy10pt"/>
        <w:ind w:left="360"/>
        <w:rPr>
          <w:rFonts w:asciiTheme="minorHAnsi" w:hAnsiTheme="minorHAnsi" w:cstheme="minorHAnsi"/>
          <w:sz w:val="24"/>
          <w:lang w:val="en-GB" w:eastAsia="en-GB"/>
        </w:rPr>
      </w:pPr>
      <w:r>
        <w:rPr>
          <w:rFonts w:asciiTheme="minorHAnsi" w:hAnsiTheme="minorHAnsi" w:cstheme="minorHAnsi"/>
          <w:sz w:val="24"/>
          <w:lang w:val="en-GB" w:eastAsia="en-GB"/>
        </w:rPr>
        <w:t xml:space="preserve">When calculating the cost of optional extras, an amount may be included in relation to: </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Any materials, books, instruments or equipment provided in connection with the optional extra</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The cost of buildings and accommodation</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Non-teaching staff</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lastRenderedPageBreak/>
        <w:t xml:space="preserve">Any charge made in respect of individual pupils will not be greater than the actual cost of providing the optional extra activity, divided equally by the number of pupils participating.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Any charge will not include an element of subsidy for any other pupils who wish to take part in the activity but whose parents are unwilling or unable to pay the full charge.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In cases where a small proportion of the activity takes place during school hours, the charge cannot include the cost of alternative provision for those pupils who do not wish to participate.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Parental agreement is necessary for the provision of an optional extra which is to be charged for. </w:t>
      </w: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6.</w:t>
      </w:r>
      <w:r w:rsidR="00007D01">
        <w:rPr>
          <w:rFonts w:asciiTheme="minorHAnsi" w:hAnsiTheme="minorHAnsi" w:cstheme="minorHAnsi"/>
          <w:b/>
          <w:bCs/>
          <w:color w:val="7030A0"/>
          <w:sz w:val="28"/>
          <w:szCs w:val="28"/>
          <w:lang w:val="en-GB" w:eastAsia="en-GB"/>
        </w:rPr>
        <w:t>3</w:t>
      </w:r>
      <w:r>
        <w:rPr>
          <w:rFonts w:asciiTheme="minorHAnsi" w:hAnsiTheme="minorHAnsi" w:cstheme="minorHAnsi"/>
          <w:b/>
          <w:bCs/>
          <w:color w:val="7030A0"/>
          <w:sz w:val="28"/>
          <w:szCs w:val="28"/>
          <w:lang w:val="en-GB" w:eastAsia="en-GB"/>
        </w:rPr>
        <w:t>   Residential visits</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We can charge for board and lodging on residential visits, but the charge must not exceed the actual cost.  </w:t>
      </w:r>
    </w:p>
    <w:p w:rsidR="00C16827" w:rsidRDefault="00C16827">
      <w:pPr>
        <w:pStyle w:val="1bodycopy10pt"/>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19" w:name="_Toc9000351"/>
      <w:bookmarkStart w:id="20" w:name="_Toc12972326"/>
      <w:bookmarkStart w:id="21" w:name="_Toc22549376"/>
      <w:r>
        <w:rPr>
          <w:rFonts w:asciiTheme="minorHAnsi" w:hAnsiTheme="minorHAnsi" w:cstheme="minorHAnsi"/>
          <w:b/>
          <w:bCs/>
          <w:color w:val="7030A0"/>
          <w:sz w:val="28"/>
          <w:szCs w:val="28"/>
          <w:lang w:val="en-GB" w:eastAsia="en-GB"/>
        </w:rPr>
        <w:t>7. Voluntary contributions</w:t>
      </w:r>
      <w:bookmarkEnd w:id="19"/>
      <w:bookmarkEnd w:id="20"/>
      <w:bookmarkEnd w:id="21"/>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As an exception to the requirements set out in section 5 of this policy, the school is able to ask for voluntary contributions from parents to fund activities during school hours which would not otherwise be possible. </w:t>
      </w:r>
    </w:p>
    <w:p w:rsidR="00C16827" w:rsidRDefault="00F21349">
      <w:pPr>
        <w:pStyle w:val="1bodycopy10pt"/>
        <w:rPr>
          <w:rFonts w:asciiTheme="minorHAnsi" w:hAnsiTheme="minorHAnsi" w:cstheme="minorHAnsi"/>
          <w:b/>
          <w:sz w:val="24"/>
          <w:lang w:val="en-GB" w:eastAsia="en-GB"/>
        </w:rPr>
      </w:pPr>
      <w:r>
        <w:rPr>
          <w:rFonts w:asciiTheme="minorHAnsi" w:hAnsiTheme="minorHAnsi" w:cstheme="minorHAnsi"/>
          <w:b/>
          <w:sz w:val="24"/>
          <w:lang w:val="en-GB" w:eastAsia="en-GB"/>
        </w:rPr>
        <w:t xml:space="preserve">There is no obligation for parents to make any contribution, and no child will be excluded from an activity if their parents are unwilling or unable to pay.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If the school is unable to raise enough funds for an activity or visit then it will be cancelled.</w:t>
      </w:r>
    </w:p>
    <w:p w:rsidR="00C16827" w:rsidRDefault="00C16827">
      <w:pPr>
        <w:rPr>
          <w:rFonts w:eastAsia="Arial" w:cstheme="minorHAnsi"/>
          <w:szCs w:val="20"/>
          <w:lang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22" w:name="_Toc9000353"/>
      <w:bookmarkStart w:id="23" w:name="_Toc12972328"/>
      <w:bookmarkStart w:id="24" w:name="_Toc22549378"/>
      <w:r>
        <w:rPr>
          <w:rFonts w:asciiTheme="minorHAnsi" w:hAnsiTheme="minorHAnsi" w:cstheme="minorHAnsi"/>
          <w:b/>
          <w:bCs/>
          <w:color w:val="7030A0"/>
          <w:sz w:val="28"/>
          <w:szCs w:val="28"/>
          <w:lang w:val="en-GB" w:eastAsia="en-GB"/>
        </w:rPr>
        <w:t>8. Remissions</w:t>
      </w:r>
      <w:bookmarkEnd w:id="22"/>
      <w:bookmarkEnd w:id="23"/>
      <w:bookmarkEnd w:id="24"/>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In some circumstances the school may not charge for items or activities set out in sections 6 and 8 of this policy. This will be at the discretion of the governing board and will depend on the activity in question.</w:t>
      </w:r>
    </w:p>
    <w:p w:rsidR="00C16827" w:rsidRPr="00007D01" w:rsidRDefault="00C16827">
      <w:pPr>
        <w:pStyle w:val="TOCHeading"/>
        <w:spacing w:before="0" w:after="120"/>
        <w:rPr>
          <w:rFonts w:asciiTheme="minorHAnsi" w:hAnsiTheme="minorHAnsi" w:cstheme="minorHAnsi"/>
          <w:b/>
          <w:bCs/>
          <w:color w:val="7030A0"/>
          <w:sz w:val="24"/>
          <w:szCs w:val="24"/>
          <w:lang w:val="en-GB" w:eastAsia="en-GB"/>
        </w:rPr>
      </w:pPr>
    </w:p>
    <w:p w:rsidR="00C16827" w:rsidRPr="00007D01" w:rsidRDefault="00007D01">
      <w:pPr>
        <w:pStyle w:val="TOCHeading"/>
        <w:spacing w:before="0" w:after="120"/>
        <w:rPr>
          <w:rFonts w:asciiTheme="minorHAnsi" w:hAnsiTheme="minorHAnsi" w:cstheme="minorHAnsi"/>
          <w:b/>
          <w:bCs/>
          <w:color w:val="7030A0"/>
          <w:sz w:val="24"/>
          <w:szCs w:val="24"/>
          <w:lang w:val="en-GB" w:eastAsia="en-GB"/>
        </w:rPr>
      </w:pPr>
      <w:r w:rsidRPr="00007D01">
        <w:rPr>
          <w:rFonts w:asciiTheme="minorHAnsi" w:hAnsiTheme="minorHAnsi" w:cstheme="minorHAnsi"/>
          <w:b/>
          <w:bCs/>
          <w:color w:val="7030A0"/>
          <w:sz w:val="24"/>
          <w:szCs w:val="24"/>
          <w:lang w:val="en-GB" w:eastAsia="en-GB"/>
        </w:rPr>
        <w:t>8</w:t>
      </w:r>
      <w:r w:rsidR="00F21349" w:rsidRPr="00007D01">
        <w:rPr>
          <w:rFonts w:asciiTheme="minorHAnsi" w:hAnsiTheme="minorHAnsi" w:cstheme="minorHAnsi"/>
          <w:b/>
          <w:bCs/>
          <w:color w:val="7030A0"/>
          <w:sz w:val="24"/>
          <w:szCs w:val="24"/>
          <w:lang w:val="en-GB" w:eastAsia="en-GB"/>
        </w:rPr>
        <w:t>.1   Remissions for residential visits</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Parents who can prove they are in receipt of any of the following benefits will be exempt from paying the cost of board and lodging for residential visits:</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Income Support</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Income-based Jobseeker’s Allowance</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Income-related Employment and Support Allowance</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Support under part VI of the Immigration and Asylum Act 1999</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The guaranteed element of Pension Credit</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Child Tax Credit (provided that Working Tax Credit is not also received and the family’s annual gross income does not exceed £16,190)</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lastRenderedPageBreak/>
        <w:t>Working Tax Credit run-on (this is paid for 4 weeks after an individual stops qualifying for Working Tax Credit)</w:t>
      </w:r>
    </w:p>
    <w:p w:rsidR="00C16827" w:rsidRDefault="00F21349">
      <w:pPr>
        <w:pStyle w:val="1bodycopy10pt"/>
        <w:numPr>
          <w:ilvl w:val="0"/>
          <w:numId w:val="5"/>
        </w:numPr>
        <w:rPr>
          <w:rFonts w:asciiTheme="minorHAnsi" w:hAnsiTheme="minorHAnsi" w:cstheme="minorHAnsi"/>
          <w:sz w:val="24"/>
          <w:lang w:val="en-GB" w:eastAsia="en-GB"/>
        </w:rPr>
      </w:pPr>
      <w:r>
        <w:rPr>
          <w:rFonts w:asciiTheme="minorHAnsi" w:hAnsiTheme="minorHAnsi" w:cstheme="minorHAnsi"/>
          <w:sz w:val="24"/>
          <w:lang w:val="en-GB" w:eastAsia="en-GB"/>
        </w:rPr>
        <w:t>Universal Credit (if the application was made on or after 1 April 2018, the family’s income must be less than £7,400 per year – after tax and not including any benefits)</w:t>
      </w:r>
    </w:p>
    <w:p w:rsidR="00C16827" w:rsidRDefault="00C16827">
      <w:pPr>
        <w:pStyle w:val="1bodycopy10pt"/>
        <w:rPr>
          <w:rFonts w:asciiTheme="minorHAnsi" w:hAnsiTheme="minorHAnsi" w:cstheme="minorHAnsi"/>
          <w:lang w:val="en-GB" w:eastAsia="en-GB"/>
        </w:rPr>
      </w:pPr>
    </w:p>
    <w:p w:rsidR="00C16827" w:rsidRDefault="00F21349">
      <w:pPr>
        <w:pStyle w:val="TOCHeading"/>
        <w:spacing w:before="0" w:after="120"/>
        <w:rPr>
          <w:rFonts w:asciiTheme="minorHAnsi" w:hAnsiTheme="minorHAnsi" w:cstheme="minorHAnsi"/>
          <w:b/>
          <w:bCs/>
          <w:color w:val="7030A0"/>
          <w:sz w:val="28"/>
          <w:szCs w:val="28"/>
          <w:lang w:val="en-GB" w:eastAsia="en-GB"/>
        </w:rPr>
      </w:pPr>
      <w:bookmarkStart w:id="25" w:name="_Toc9000354"/>
      <w:bookmarkStart w:id="26" w:name="_Toc12972329"/>
      <w:bookmarkStart w:id="27" w:name="_Toc22549379"/>
      <w:r>
        <w:rPr>
          <w:rFonts w:asciiTheme="minorHAnsi" w:hAnsiTheme="minorHAnsi" w:cstheme="minorHAnsi"/>
          <w:b/>
          <w:bCs/>
          <w:color w:val="7030A0"/>
          <w:sz w:val="28"/>
          <w:szCs w:val="28"/>
          <w:lang w:val="en-GB" w:eastAsia="en-GB"/>
        </w:rPr>
        <w:t>9. Monitoring arrangements</w:t>
      </w:r>
      <w:bookmarkEnd w:id="25"/>
      <w:bookmarkEnd w:id="26"/>
      <w:bookmarkEnd w:id="27"/>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The School Business Manager monitors charges and remissions, and ensures these comply with this policy.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This policy will be reviewed by School Business Manager every 3 years.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At every review, the policy will be approved by the Resource committee.</w:t>
      </w:r>
    </w:p>
    <w:p w:rsidR="00C16827" w:rsidRDefault="00C16827">
      <w:pPr>
        <w:pStyle w:val="1bodycopy10pt"/>
        <w:rPr>
          <w:rFonts w:asciiTheme="minorHAnsi" w:hAnsiTheme="minorHAnsi" w:cstheme="minorHAnsi"/>
          <w:noProof/>
          <w:szCs w:val="20"/>
        </w:rPr>
      </w:pP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10.Damage</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Where a pupil damages school property in anything other than an accidental manner or steals school </w:t>
      </w:r>
      <w:r w:rsidR="00007D01">
        <w:rPr>
          <w:rFonts w:asciiTheme="minorHAnsi" w:hAnsiTheme="minorHAnsi" w:cstheme="minorHAnsi"/>
          <w:sz w:val="24"/>
          <w:lang w:val="en-GB" w:eastAsia="en-GB"/>
        </w:rPr>
        <w:t>property</w:t>
      </w:r>
      <w:r>
        <w:rPr>
          <w:rFonts w:asciiTheme="minorHAnsi" w:hAnsiTheme="minorHAnsi" w:cstheme="minorHAnsi"/>
          <w:sz w:val="24"/>
          <w:lang w:val="en-GB" w:eastAsia="en-GB"/>
        </w:rPr>
        <w:t>, the school will look to recover part or all of the repair/replacement costs fr</w:t>
      </w:r>
      <w:r w:rsidR="00007D01">
        <w:rPr>
          <w:rFonts w:asciiTheme="minorHAnsi" w:hAnsiTheme="minorHAnsi" w:cstheme="minorHAnsi"/>
          <w:sz w:val="24"/>
          <w:lang w:val="en-GB" w:eastAsia="en-GB"/>
        </w:rPr>
        <w:t>o</w:t>
      </w:r>
      <w:r>
        <w:rPr>
          <w:rFonts w:asciiTheme="minorHAnsi" w:hAnsiTheme="minorHAnsi" w:cstheme="minorHAnsi"/>
          <w:sz w:val="24"/>
          <w:lang w:val="en-GB" w:eastAsia="en-GB"/>
        </w:rPr>
        <w:t>m the pupil’s parents or carers.</w:t>
      </w:r>
    </w:p>
    <w:p w:rsidR="00C16827" w:rsidRDefault="00C16827">
      <w:pPr>
        <w:pStyle w:val="1bodycopy10pt"/>
        <w:rPr>
          <w:rFonts w:asciiTheme="minorHAnsi" w:hAnsiTheme="minorHAnsi" w:cstheme="minorHAnsi"/>
          <w:noProof/>
          <w:sz w:val="28"/>
          <w:szCs w:val="28"/>
        </w:rPr>
      </w:pP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11. Scope</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Whilst the above outlines the range where charges and remissions can be made, the school will look to not charge parents whenever possible.</w:t>
      </w:r>
    </w:p>
    <w:p w:rsidR="00C16827" w:rsidRDefault="00C16827">
      <w:pPr>
        <w:pStyle w:val="1bodycopy10pt"/>
        <w:rPr>
          <w:rFonts w:asciiTheme="minorHAnsi" w:hAnsiTheme="minorHAnsi" w:cstheme="minorHAnsi"/>
          <w:noProof/>
          <w:szCs w:val="20"/>
        </w:rPr>
      </w:pPr>
    </w:p>
    <w:p w:rsidR="00C16827" w:rsidRDefault="00F21349">
      <w:pPr>
        <w:pStyle w:val="TOCHeading"/>
        <w:spacing w:before="0" w:after="120"/>
        <w:rPr>
          <w:rFonts w:asciiTheme="minorHAnsi" w:hAnsiTheme="minorHAnsi" w:cstheme="minorHAnsi"/>
          <w:b/>
          <w:bCs/>
          <w:color w:val="7030A0"/>
          <w:sz w:val="28"/>
          <w:szCs w:val="28"/>
          <w:lang w:val="en-GB" w:eastAsia="en-GB"/>
        </w:rPr>
      </w:pPr>
      <w:r>
        <w:rPr>
          <w:rFonts w:asciiTheme="minorHAnsi" w:hAnsiTheme="minorHAnsi" w:cstheme="minorHAnsi"/>
          <w:b/>
          <w:bCs/>
          <w:color w:val="7030A0"/>
          <w:sz w:val="28"/>
          <w:szCs w:val="28"/>
          <w:lang w:val="en-GB" w:eastAsia="en-GB"/>
        </w:rPr>
        <w:t>12</w:t>
      </w:r>
      <w:r w:rsidR="00007D01">
        <w:rPr>
          <w:rFonts w:asciiTheme="minorHAnsi" w:hAnsiTheme="minorHAnsi" w:cstheme="minorHAnsi"/>
          <w:b/>
          <w:bCs/>
          <w:color w:val="7030A0"/>
          <w:sz w:val="28"/>
          <w:szCs w:val="28"/>
          <w:lang w:val="en-GB" w:eastAsia="en-GB"/>
        </w:rPr>
        <w:t>.</w:t>
      </w:r>
      <w:r>
        <w:rPr>
          <w:rFonts w:asciiTheme="minorHAnsi" w:hAnsiTheme="minorHAnsi" w:cstheme="minorHAnsi"/>
          <w:b/>
          <w:bCs/>
          <w:color w:val="7030A0"/>
          <w:sz w:val="28"/>
          <w:szCs w:val="28"/>
          <w:lang w:val="en-GB" w:eastAsia="en-GB"/>
        </w:rPr>
        <w:t xml:space="preserve"> Personal possessions</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 xml:space="preserve">School does not accept responsibility for lost or damaged articles of clothing or any personal possessions. </w:t>
      </w:r>
    </w:p>
    <w:p w:rsidR="00C16827" w:rsidRDefault="00F21349">
      <w:pPr>
        <w:pStyle w:val="1bodycopy10pt"/>
        <w:rPr>
          <w:rFonts w:asciiTheme="minorHAnsi" w:hAnsiTheme="minorHAnsi" w:cstheme="minorHAnsi"/>
          <w:sz w:val="24"/>
          <w:lang w:val="en-GB" w:eastAsia="en-GB"/>
        </w:rPr>
      </w:pPr>
      <w:r>
        <w:rPr>
          <w:rFonts w:asciiTheme="minorHAnsi" w:hAnsiTheme="minorHAnsi" w:cstheme="minorHAnsi"/>
          <w:sz w:val="24"/>
          <w:lang w:val="en-GB" w:eastAsia="en-GB"/>
        </w:rPr>
        <w:t>The school will only accept responsibility for mobile phones if they have been handed to staff at the start of the day.</w:t>
      </w:r>
    </w:p>
    <w:p w:rsidR="00C16827" w:rsidRDefault="00C16827">
      <w:pPr>
        <w:spacing w:before="100" w:beforeAutospacing="1" w:after="240" w:line="240" w:lineRule="auto"/>
        <w:ind w:left="709"/>
        <w:rPr>
          <w:rFonts w:cs="Arial"/>
          <w:b/>
          <w:bCs/>
          <w:color w:val="000000"/>
          <w:sz w:val="24"/>
          <w:szCs w:val="24"/>
        </w:rPr>
      </w:pPr>
    </w:p>
    <w:sectPr w:rsidR="00C16827">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827" w:rsidRDefault="00F21349">
      <w:pPr>
        <w:spacing w:after="0" w:line="240" w:lineRule="auto"/>
      </w:pPr>
      <w:r>
        <w:separator/>
      </w:r>
    </w:p>
  </w:endnote>
  <w:endnote w:type="continuationSeparator" w:id="0">
    <w:p w:rsidR="00C16827" w:rsidRDefault="00F2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27" w:rsidRDefault="00F21349">
    <w:pPr>
      <w:pStyle w:val="Footer"/>
      <w:rPr>
        <w:noProof/>
      </w:rPr>
    </w:pPr>
    <w:r>
      <w:t>Manchester Secondary PRU – School Charging Policy – DRAFT</w:t>
    </w:r>
    <w:r>
      <w:tab/>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827" w:rsidRDefault="00F21349">
      <w:pPr>
        <w:spacing w:after="0" w:line="240" w:lineRule="auto"/>
      </w:pPr>
      <w:r>
        <w:separator/>
      </w:r>
    </w:p>
  </w:footnote>
  <w:footnote w:type="continuationSeparator" w:id="0">
    <w:p w:rsidR="00C16827" w:rsidRDefault="00F21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pt;height:332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2C3A5C32"/>
    <w:multiLevelType w:val="hybridMultilevel"/>
    <w:tmpl w:val="45F2C53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35B76A13"/>
    <w:multiLevelType w:val="hybridMultilevel"/>
    <w:tmpl w:val="3B80F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51D9F"/>
    <w:multiLevelType w:val="hybridMultilevel"/>
    <w:tmpl w:val="2DD6ED36"/>
    <w:lvl w:ilvl="0" w:tplc="08090001">
      <w:start w:val="1"/>
      <w:numFmt w:val="bullet"/>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27"/>
    <w:rsid w:val="00007D01"/>
    <w:rsid w:val="006233FE"/>
    <w:rsid w:val="006D0DDC"/>
    <w:rsid w:val="00C16827"/>
    <w:rsid w:val="00F21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128BE"/>
  <w15:docId w15:val="{CEF698C1-0812-4C29-9755-6555768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Calibri" w:hAnsi="Arial" w:cs="Arial"/>
      <w:b/>
      <w:color w:val="FF1F64"/>
      <w:sz w:val="28"/>
      <w:szCs w:val="36"/>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line="240" w:lineRule="auto"/>
    </w:pPr>
    <w:rPr>
      <w:rFonts w:ascii="Arial" w:eastAsia="MS Mincho" w:hAnsi="Arial" w:cs="Times New Roman"/>
      <w:sz w:val="20"/>
      <w:szCs w:val="24"/>
      <w:lang w:val="en-US"/>
    </w:rPr>
  </w:style>
  <w:style w:type="paragraph" w:customStyle="1" w:styleId="Bulletedcopylevel2">
    <w:name w:val="Bulleted copy level 2"/>
    <w:basedOn w:val="1bodycopy10pt"/>
    <w:qFormat/>
    <w:pPr>
      <w:numPr>
        <w:numId w:val="2"/>
      </w:numPr>
      <w:tabs>
        <w:tab w:val="num" w:pos="360"/>
      </w:tabs>
      <w:ind w:left="0" w:firstLine="0"/>
    </w:p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customStyle="1" w:styleId="1bodycopy">
    <w:name w:val="1 body copy"/>
    <w:basedOn w:val="Normal"/>
    <w:link w:val="1bodycopyChar"/>
    <w:qFormat/>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Pr>
      <w:rFonts w:ascii="Arial" w:eastAsia="MS Mincho" w:hAnsi="Arial" w:cs="Times New Roman"/>
      <w:sz w:val="20"/>
      <w:szCs w:val="24"/>
      <w:lang w:val="en-US"/>
    </w:rPr>
  </w:style>
  <w:style w:type="paragraph" w:styleId="NormalWeb">
    <w:name w:val="Normal (Web)"/>
    <w:basedOn w:val="Normal"/>
    <w:uiPriority w:val="99"/>
    <w:semiHidden/>
    <w:unhideWhenUsed/>
    <w:pPr>
      <w:spacing w:before="100" w:beforeAutospacing="1" w:after="100" w:afterAutospacing="1" w:line="240" w:lineRule="auto"/>
    </w:pPr>
    <w:rPr>
      <w:rFonts w:ascii="Times" w:eastAsia="MS Mincho" w:hAnsi="Times" w:cs="Times New Roman"/>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1996/56/part/VI/chapter/II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arging-for-school-activ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5" ma:contentTypeDescription="Create a new document." ma:contentTypeScope="" ma:versionID="5b444de50f48e8f4fcff1e1fc4ead469">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a8057577d63362a862ebdf0d69a5efe4"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B505-1530-4603-B369-DE615E9F1E75}">
  <ds:schemaRefs>
    <ds:schemaRef ds:uri="http://schemas.microsoft.com/sharepoint/v3/contenttype/forms"/>
  </ds:schemaRefs>
</ds:datastoreItem>
</file>

<file path=customXml/itemProps2.xml><?xml version="1.0" encoding="utf-8"?>
<ds:datastoreItem xmlns:ds="http://schemas.openxmlformats.org/officeDocument/2006/customXml" ds:itemID="{24DE620B-834A-4233-BA1C-8BFD7905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8528B-4371-4C28-8811-8D769049BD18}">
  <ds:schemaRefs>
    <ds:schemaRef ds:uri="http://schemas.microsoft.com/office/2006/documentManagement/types"/>
    <ds:schemaRef ds:uri="http://purl.org/dc/terms/"/>
    <ds:schemaRef ds:uri="http://www.w3.org/XML/1998/namespace"/>
    <ds:schemaRef ds:uri="http://schemas.microsoft.com/office/2006/metadata/properties"/>
    <ds:schemaRef ds:uri="4f3c19b7-fcbd-4c73-ba2a-70eaf1936da6"/>
    <ds:schemaRef ds:uri="http://schemas.openxmlformats.org/package/2006/metadata/core-properties"/>
    <ds:schemaRef ds:uri="http://purl.org/dc/elements/1.1/"/>
    <ds:schemaRef ds:uri="http://purl.org/dc/dcmitype/"/>
    <ds:schemaRef ds:uri="http://schemas.microsoft.com/office/infopath/2007/PartnerControls"/>
    <ds:schemaRef ds:uri="8b55aa46-2eb4-4ab3-a17d-29a0480add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gausten</dc:creator>
  <cp:lastModifiedBy>J Connor</cp:lastModifiedBy>
  <cp:revision>3</cp:revision>
  <cp:lastPrinted>2021-09-15T13:46:00Z</cp:lastPrinted>
  <dcterms:created xsi:type="dcterms:W3CDTF">2025-01-24T11:07:00Z</dcterms:created>
  <dcterms:modified xsi:type="dcterms:W3CDTF">2025-02-06T12:25:00Z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