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72"/>
          <w:szCs w:val="72"/>
          <w:u w:val="none"/>
          <w:shd w:fill="auto" w:val="clear"/>
          <w:vertAlign w:val="baseline"/>
        </w:rPr>
      </w:pPr>
      <w:r w:rsidDel="00000000" w:rsidR="00000000" w:rsidRPr="00000000">
        <w:rPr>
          <w:rFonts w:ascii="Arial" w:cs="Arial" w:eastAsia="Arial" w:hAnsi="Arial"/>
          <w:b w:val="1"/>
          <w:i w:val="0"/>
          <w:smallCaps w:val="0"/>
          <w:strike w:val="0"/>
          <w:color w:val="000000"/>
          <w:sz w:val="72"/>
          <w:szCs w:val="72"/>
          <w:u w:val="none"/>
          <w:shd w:fill="auto" w:val="clear"/>
          <w:vertAlign w:val="baseline"/>
          <w:rtl w:val="0"/>
        </w:rPr>
        <w:t xml:space="preserve">Equality information and objectives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center"/>
        <w:rPr>
          <w:sz w:val="48"/>
          <w:szCs w:val="48"/>
        </w:rPr>
      </w:pPr>
      <w:r w:rsidDel="00000000" w:rsidR="00000000" w:rsidRPr="00000000">
        <w:rPr>
          <w:sz w:val="48"/>
          <w:szCs w:val="48"/>
          <w:rtl w:val="0"/>
        </w:rPr>
        <w:t xml:space="preserve">The Brow CP School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center"/>
        <w:rPr>
          <w:rFonts w:ascii="Arial" w:cs="Arial" w:eastAsia="Arial" w:hAnsi="Arial"/>
          <w:b w:val="0"/>
          <w:i w:val="0"/>
          <w:smallCaps w:val="0"/>
          <w:strike w:val="0"/>
          <w:color w:val="000000"/>
          <w:sz w:val="28"/>
          <w:szCs w:val="28"/>
          <w:u w:val="none"/>
          <w:vertAlign w:val="baseline"/>
        </w:rPr>
      </w:pPr>
      <w:r w:rsidDel="00000000" w:rsidR="00000000" w:rsidRPr="00000000">
        <w:rPr>
          <w:color w:val="00cf80"/>
        </w:rPr>
        <w:drawing>
          <wp:inline distB="114300" distT="114300" distL="114300" distR="114300">
            <wp:extent cx="2784157" cy="1974097"/>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784157" cy="1974097"/>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6">
      <w:pPr>
        <w:rPr>
          <w:rFonts w:ascii="Arial" w:cs="Arial" w:eastAsia="Arial" w:hAnsi="Arial"/>
          <w:b w:val="0"/>
          <w:i w:val="0"/>
          <w:smallCaps w:val="0"/>
          <w:strike w:val="0"/>
          <w:color w:val="00cf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rPr>
          <w:b w:val="0"/>
          <w:vertAlign w:val="baseline"/>
        </w:rPr>
      </w:pPr>
      <w:r w:rsidDel="00000000" w:rsidR="00000000" w:rsidRPr="00000000">
        <w:rPr>
          <w:rtl w:val="0"/>
        </w:rPr>
      </w:r>
    </w:p>
    <w:tbl>
      <w:tblPr>
        <w:tblStyle w:val="Table1"/>
        <w:tblW w:w="9720.000000000002" w:type="dxa"/>
        <w:jc w:val="left"/>
        <w:tblInd w:w="108.0" w:type="pct"/>
        <w:tblBorders>
          <w:top w:color="000000" w:space="0" w:sz="0" w:val="nil"/>
          <w:left w:color="000000" w:space="0" w:sz="0" w:val="nil"/>
          <w:bottom w:color="000000" w:space="0" w:sz="0" w:val="nil"/>
          <w:right w:color="000000" w:space="0" w:sz="0" w:val="nil"/>
          <w:insideH w:color="ffffff" w:space="0" w:sz="18" w:val="single"/>
          <w:insideV w:color="000000" w:space="0" w:sz="0" w:val="nil"/>
        </w:tblBorders>
        <w:tblLayout w:type="fixed"/>
        <w:tblLook w:val="00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shd w:fill="d8dfde" w:val="cle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Approved by:</w:t>
            </w:r>
            <w:r w:rsidDel="00000000" w:rsidR="00000000" w:rsidRPr="00000000">
              <w:rPr>
                <w:rtl w:val="0"/>
              </w:rPr>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sz w:val="22"/>
                <w:szCs w:val="22"/>
                <w:rtl w:val="0"/>
              </w:rPr>
              <w:t xml:space="preserve">Lindey Webb</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Date: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sz w:val="22"/>
                <w:szCs w:val="22"/>
                <w:rtl w:val="0"/>
              </w:rPr>
              <w:t xml:space="preserve">September 2022</w:t>
            </w:r>
            <w:r w:rsidDel="00000000" w:rsidR="00000000" w:rsidRPr="00000000">
              <w:rPr>
                <w:rtl w:val="0"/>
              </w:rPr>
            </w:r>
          </w:p>
        </w:tc>
      </w:tr>
      <w:tr>
        <w:trPr>
          <w:cantSplit w:val="0"/>
          <w:tblHeader w:val="0"/>
        </w:trPr>
        <w:tc>
          <w:tcPr>
            <w:tcBorders>
              <w:top w:color="ffffff" w:space="0" w:sz="18" w:val="single"/>
              <w:bottom w:color="ffffff" w:space="0" w:sz="18" w:val="single"/>
            </w:tcBorders>
            <w:shd w:fill="d8dfde" w:val="clea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Last reviewed on:</w:t>
            </w:r>
            <w:r w:rsidDel="00000000" w:rsidR="00000000" w:rsidRPr="00000000">
              <w:rPr>
                <w:rtl w:val="0"/>
              </w:rPr>
            </w:r>
          </w:p>
        </w:tc>
        <w:tc>
          <w:tcPr>
            <w:gridSpan w:val="2"/>
            <w:tcBorders>
              <w:top w:color="ffffff" w:space="0" w:sz="18" w:val="single"/>
              <w:bottom w:color="ffffff" w:space="0" w:sz="18" w:val="single"/>
            </w:tcBorders>
            <w:shd w:fill="d8dfde" w:val="clea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sz w:val="22"/>
                <w:szCs w:val="22"/>
                <w:rtl w:val="0"/>
              </w:rPr>
              <w:t xml:space="preserve">September 2021</w:t>
            </w:r>
            <w:r w:rsidDel="00000000" w:rsidR="00000000" w:rsidRPr="00000000">
              <w:rPr>
                <w:rtl w:val="0"/>
              </w:rPr>
            </w:r>
          </w:p>
        </w:tc>
      </w:tr>
      <w:tr>
        <w:trPr>
          <w:cantSplit w:val="0"/>
          <w:tblHeader w:val="0"/>
        </w:trPr>
        <w:tc>
          <w:tcPr>
            <w:tcBorders>
              <w:top w:color="ffffff" w:space="0" w:sz="18" w:val="single"/>
              <w:bottom w:color="000000" w:space="0" w:sz="0" w:val="nil"/>
            </w:tcBorders>
            <w:shd w:fill="d8dfde" w:val="clea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Next review due by:</w:t>
            </w:r>
            <w:r w:rsidDel="00000000" w:rsidR="00000000" w:rsidRPr="00000000">
              <w:rPr>
                <w:rtl w:val="0"/>
              </w:rPr>
            </w:r>
          </w:p>
        </w:tc>
        <w:tc>
          <w:tcPr>
            <w:gridSpan w:val="2"/>
            <w:tcBorders>
              <w:top w:color="ffffff" w:space="0" w:sz="18" w:val="single"/>
              <w:bottom w:color="000000" w:space="0" w:sz="0" w:val="nil"/>
            </w:tcBorders>
            <w:shd w:fill="d8dfde" w:val="clea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sz w:val="22"/>
                <w:szCs w:val="22"/>
                <w:rtl w:val="0"/>
              </w:rPr>
              <w:t xml:space="preserve">September 2023</w:t>
            </w: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44sinio">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Aims</w:t>
              <w:tab/>
              <w:t xml:space="preserve">3</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Legislation and guidance</w:t>
              <w:tab/>
              <w:t xml:space="preserve">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Roles and responsibilities</w:t>
              <w:tab/>
              <w:t xml:space="preserve">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t3h5sf">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Eliminating discrimination</w:t>
              <w:tab/>
              <w:t xml:space="preserve">4</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Advancing equality of opportunity</w:t>
              <w:tab/>
              <w:t xml:space="preserve">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z337ya">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Fostering good relations</w:t>
              <w:tab/>
              <w:t xml:space="preserve">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Equality considerations in decision-making</w:t>
              <w:tab/>
              <w:t xml:space="preserve">5</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y810tw">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Equality objectives</w:t>
              <w:tab/>
              <w:t xml:space="preserve">5</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i7ojhp">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Monitoring arrangements</w:t>
              <w:tab/>
              <w:t xml:space="preserve">6</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Links with other policies</w:t>
              <w:tab/>
              <w:t xml:space="preserve">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30j0zll" w:id="1"/>
      <w:bookmarkEnd w:id="1"/>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58865" cy="12700"/>
                <wp:effectExtent b="0" l="0" r="0" t="0"/>
                <wp:wrapNone/>
                <wp:docPr id="1" name=""/>
                <a:graphic>
                  <a:graphicData uri="http://schemas.microsoft.com/office/word/2010/wordprocessingShape">
                    <wps:wsp>
                      <wps:cNvCnPr/>
                      <wps:spPr>
                        <a:xfrm>
                          <a:off x="2266474" y="3780000"/>
                          <a:ext cx="6159052"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58865" cy="12700"/>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58865" cy="12700"/>
                        </a:xfrm>
                        <a:prstGeom prst="rect"/>
                        <a:ln/>
                      </pic:spPr>
                    </pic:pic>
                  </a:graphicData>
                </a:graphic>
              </wp:anchor>
            </w:drawing>
          </mc:Fallback>
        </mc:AlternateContent>
      </w:r>
    </w:p>
    <w:p w:rsidR="00000000" w:rsidDel="00000000" w:rsidP="00000000" w:rsidRDefault="00000000" w:rsidRPr="00000000" w14:paraId="0000002B">
      <w:pPr>
        <w:pStyle w:val="Heading1"/>
        <w:rPr>
          <w:color w:val="0072cc"/>
          <w:vertAlign w:val="baseline"/>
        </w:rPr>
      </w:pPr>
      <w:r w:rsidDel="00000000" w:rsidR="00000000" w:rsidRPr="00000000">
        <w:rPr>
          <w:b w:val="1"/>
          <w:color w:val="0072cc"/>
          <w:vertAlign w:val="baseline"/>
          <w:rtl w:val="0"/>
        </w:rPr>
        <w:t xml:space="preserve">1. Aims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school aims to meet its obligations under the Public Sector Equality Duty (PSED) by having due regard to the need to:</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Eliminate discrimination and other conduct that is prohibited by the Equality Act 2010</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Advance equality of opportunity between people who share a protected characteristic and people who do not share it</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bookmarkStart w:colFirst="0" w:colLast="0" w:name="_1fob9te"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Foster good relations across all characteristics – between people who share a protected characteristic and people who do not share it </w:t>
      </w:r>
    </w:p>
    <w:p w:rsidR="00000000" w:rsidDel="00000000" w:rsidP="00000000" w:rsidRDefault="00000000" w:rsidRPr="00000000" w14:paraId="00000030">
      <w:pPr>
        <w:pStyle w:val="Heading1"/>
        <w:rPr>
          <w:color w:val="0072cc"/>
          <w:vertAlign w:val="baseline"/>
        </w:rPr>
      </w:pPr>
      <w:r w:rsidDel="00000000" w:rsidR="00000000" w:rsidRPr="00000000">
        <w:rPr>
          <w:b w:val="1"/>
          <w:color w:val="0072cc"/>
          <w:vertAlign w:val="baseline"/>
          <w:rtl w:val="0"/>
        </w:rPr>
        <w:t xml:space="preserve">2. Legislation and guidance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This document meets the requirements under the following legislation: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highlight w:val="white"/>
          <w:u w:val="none"/>
        </w:rPr>
      </w:pPr>
      <w:bookmarkStart w:colFirst="0" w:colLast="0" w:name="_3znysh7" w:id="3"/>
      <w:bookmarkEnd w:id="3"/>
      <w:hyperlink r:id="rId8">
        <w:r w:rsidDel="00000000" w:rsidR="00000000" w:rsidRPr="00000000">
          <w:rPr>
            <w:rFonts w:ascii="Arial" w:cs="Arial" w:eastAsia="Arial" w:hAnsi="Arial"/>
            <w:b w:val="0"/>
            <w:i w:val="0"/>
            <w:smallCaps w:val="0"/>
            <w:strike w:val="0"/>
            <w:color w:val="0072cc"/>
            <w:sz w:val="20"/>
            <w:szCs w:val="20"/>
            <w:highlight w:val="white"/>
            <w:u w:val="single"/>
            <w:vertAlign w:val="baseline"/>
            <w:rtl w:val="0"/>
          </w:rPr>
          <w:t xml:space="preserve">The Equality Act 2010</w:t>
        </w:r>
      </w:hyperlink>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which introduced the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 Sector Equality Duty</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and protects people from discrimination</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highlight w:val="white"/>
          <w:u w:val="none"/>
        </w:rPr>
      </w:pPr>
      <w:bookmarkStart w:colFirst="0" w:colLast="0" w:name="_2et92p0" w:id="4"/>
      <w:bookmarkEnd w:id="4"/>
      <w:hyperlink r:id="rId9">
        <w:r w:rsidDel="00000000" w:rsidR="00000000" w:rsidRPr="00000000">
          <w:rPr>
            <w:rFonts w:ascii="Arial" w:cs="Arial" w:eastAsia="Arial" w:hAnsi="Arial"/>
            <w:b w:val="0"/>
            <w:i w:val="0"/>
            <w:smallCaps w:val="0"/>
            <w:strike w:val="0"/>
            <w:color w:val="0072cc"/>
            <w:sz w:val="20"/>
            <w:szCs w:val="20"/>
            <w:highlight w:val="white"/>
            <w:u w:val="single"/>
            <w:vertAlign w:val="baseline"/>
            <w:rtl w:val="0"/>
          </w:rPr>
          <w:t xml:space="preserve">The Equality Act 2010 (Specific Duties) Regulations 2011</w:t>
        </w:r>
      </w:hyperlink>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which require schools to publish information to demonstrate how they are complying with the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 Sector Equality Duty</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and to publish equality objectives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bookmarkStart w:colFirst="0" w:colLast="0" w:name="_tyjcwt" w:id="5"/>
      <w:bookmarkEnd w:id="5"/>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This document is also based on Department for Education (DfE) guidance: </w:t>
      </w:r>
      <w:hyperlink r:id="rId10">
        <w:r w:rsidDel="00000000" w:rsidR="00000000" w:rsidRPr="00000000">
          <w:rPr>
            <w:rFonts w:ascii="Arial" w:cs="Arial" w:eastAsia="Arial" w:hAnsi="Arial"/>
            <w:b w:val="0"/>
            <w:i w:val="0"/>
            <w:smallCaps w:val="0"/>
            <w:strike w:val="0"/>
            <w:color w:val="0072cc"/>
            <w:sz w:val="20"/>
            <w:szCs w:val="20"/>
            <w:highlight w:val="white"/>
            <w:u w:val="single"/>
            <w:vertAlign w:val="baseline"/>
            <w:rtl w:val="0"/>
          </w:rPr>
          <w:t xml:space="preserve">The Equality Act 2010 and schools</w:t>
        </w:r>
      </w:hyperlink>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t>
      </w:r>
    </w:p>
    <w:p w:rsidR="00000000" w:rsidDel="00000000" w:rsidP="00000000" w:rsidRDefault="00000000" w:rsidRPr="00000000" w14:paraId="00000035">
      <w:pPr>
        <w:pStyle w:val="Heading1"/>
        <w:rPr>
          <w:color w:val="0072cc"/>
          <w:vertAlign w:val="baseline"/>
        </w:rPr>
      </w:pPr>
      <w:r w:rsidDel="00000000" w:rsidR="00000000" w:rsidRPr="00000000">
        <w:rPr>
          <w:b w:val="1"/>
          <w:color w:val="0072cc"/>
          <w:vertAlign w:val="baseline"/>
          <w:rtl w:val="0"/>
        </w:rPr>
        <w:t xml:space="preserve">3. Roles and responsibilities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The governing board will:</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Ensure that the equality information and objectives as set out in this statement are published and communicated throughout the school, including to staff, pupils and parents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Ensure that the published equality information is updated at least every year, and that the objectives are reviewed and updated at least every 4 years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Delegate responsibility for monitoring the achievement of the objectives on a daily basis to the headteacher</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Ensure they’re familiar with all relevant legislation and the contents of this document</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Attend appropriate equality and diversity training</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Report back to the full governing board regarding any issues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The headteacher will:</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Promote knowledge and understanding of the equality objectives among staff and pupils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Monitor success in achieving the objectives and report back to governors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The designated member of staff for equality is </w:t>
      </w:r>
      <w:r w:rsidDel="00000000" w:rsidR="00000000" w:rsidRPr="00000000">
        <w:rPr>
          <w:highlight w:val="white"/>
          <w:rtl w:val="0"/>
        </w:rPr>
        <w:t xml:space="preserve">Mrs J Jones who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will:</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Support the headteacher in promoting knowledge and understanding of the equality objectives among staff and pupils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Support the headteacher in identifying any staff training needs, and deliver training as necessary</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1t3h5sf" w:id="6"/>
      <w:bookmarkEnd w:id="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school staff are expected to have regard to this document and to work to achieve the objectives as set out in section 8. </w:t>
      </w:r>
    </w:p>
    <w:p w:rsidR="00000000" w:rsidDel="00000000" w:rsidP="00000000" w:rsidRDefault="00000000" w:rsidRPr="00000000" w14:paraId="00000044">
      <w:pPr>
        <w:pStyle w:val="Heading1"/>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color w:val="0072cc"/>
          <w:vertAlign w:val="baseline"/>
          <w:rtl w:val="0"/>
        </w:rPr>
        <w:t xml:space="preserve">4. Eliminating discrimination</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is aware of its obligations under the Equality Act 2010 and complies with non-discrimination provisions.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relevant, our policies include reference to the importance of avoiding discrimination and other prohibited conduct.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Staff and governors are regularly reminded of their responsibilities under the Equality Act – for example, during meetings. Where this has been discussed during a meeting it is recorded in the meeting minutes.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has a designated member of staff for monitoring equality issues. They regularly liaise regarding any issues and make senior leaders and governors aware of these as appropriate.</w:t>
      </w:r>
    </w:p>
    <w:p w:rsidR="00000000" w:rsidDel="00000000" w:rsidP="00000000" w:rsidRDefault="00000000" w:rsidRPr="00000000" w14:paraId="00000049">
      <w:pPr>
        <w:pStyle w:val="Heading1"/>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color w:val="0072cc"/>
          <w:vertAlign w:val="baseline"/>
          <w:rtl w:val="0"/>
        </w:rPr>
        <w:t xml:space="preserve">5. Advancing equality of opportunity</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set out in the DfE guidance on the Equality Act, the school aims to advance equality of opportunity by:</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Removing or minimising disadvantages suffered by people that are connected to a particular characteristic they have (e.g. pupils with disabilities, or gay pupils who are being subjected to homophobic bullying)</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Taking steps to meet the particular needs of people who have a particular characteristic (e.g. enabling Muslim pupils to pray at prescribed times)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Encouraging people who have a particular characteristic to participate fully in any activities (e.g. encouraging all pupils to be involved in the full range of school societies)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fulfilling this aspect of the duty, the school will:</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Publish attainment data each academic year showing how pupils with different characteristics are performing</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Analyse the above data to determine strengths and areas for improvement, implement actions in response and publish this information</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Make evidence available identifying improvements for specific groups (e.g. declines in incidents of homophobic or transphobic bullying)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bookmarkStart w:colFirst="0" w:colLast="0" w:name="_2s8eyo1" w:id="7"/>
      <w:bookmarkEnd w:id="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Publish further data about any issues associated with particular protected characteristics, identifying any issues which could affect our own pupils </w:t>
      </w:r>
    </w:p>
    <w:p w:rsidR="00000000" w:rsidDel="00000000" w:rsidP="00000000" w:rsidRDefault="00000000" w:rsidRPr="00000000" w14:paraId="00000053">
      <w:pPr>
        <w:pStyle w:val="Heading1"/>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color w:val="0072cc"/>
          <w:vertAlign w:val="baseline"/>
          <w:rtl w:val="0"/>
        </w:rPr>
        <w:t xml:space="preserve">6. Fostering good relations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aims to foster good relations between those who share a protected characteristic and those who do not share it by:</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Holding assemblies dealing with relevant issues. Pupils will be encouraged to take a lead in such assemblies and we will also invite external speakers to contribute</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cultures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bookmarkStart w:colFirst="0" w:colLast="0" w:name="_17dp8vu" w:id="8"/>
      <w:bookmarkEnd w:id="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developed links with people and groups who have specialist knowledge about particular characteristics, which helps inform and develop our approach</w:t>
      </w:r>
    </w:p>
    <w:p w:rsidR="00000000" w:rsidDel="00000000" w:rsidP="00000000" w:rsidRDefault="00000000" w:rsidRPr="00000000" w14:paraId="00000059">
      <w:pPr>
        <w:pStyle w:val="Heading1"/>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color w:val="0072cc"/>
          <w:vertAlign w:val="baseline"/>
          <w:rtl w:val="0"/>
        </w:rPr>
        <w:t xml:space="preserve">7. Equality considerations in decision-making</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ensures it has due regard to equality considerations whenever significant decisions are made.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always considers the impact of significant decisions on particular groups. For example, when a school trip or activity is being planned, the school considers whether the trip: </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Cuts across any religious holidays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accessible to pupils with disabilities</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equivalent facilities for boys and girls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3rdcrjn" w:id="9"/>
      <w:bookmarkEnd w:id="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keeps a written record (known as an Equality Impact Assessment) to show we have actively considered our equality duties and asked ourselves relevant questions. This is recorded at the same time as the risk assessment when planning school trips and activities. The record is completed by the member of staff organising the activity and is stored electronically with the completed risk assessment.  </w:t>
      </w:r>
    </w:p>
    <w:p w:rsidR="00000000" w:rsidDel="00000000" w:rsidP="00000000" w:rsidRDefault="00000000" w:rsidRPr="00000000" w14:paraId="00000060">
      <w:pPr>
        <w:pStyle w:val="Heading1"/>
        <w:rPr>
          <w:color w:val="0072cc"/>
          <w:vertAlign w:val="baseline"/>
        </w:rPr>
      </w:pPr>
      <w:r w:rsidDel="00000000" w:rsidR="00000000" w:rsidRPr="00000000">
        <w:rPr>
          <w:b w:val="1"/>
          <w:color w:val="0072cc"/>
          <w:vertAlign w:val="baseline"/>
          <w:rtl w:val="0"/>
        </w:rPr>
        <w:t xml:space="preserve">8. Equality objectives</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u w:val="none"/>
          <w:shd w:fill="auto" w:val="clear"/>
          <w:vertAlign w:val="baseline"/>
        </w:rPr>
      </w:pPr>
      <w:r w:rsidDel="00000000" w:rsidR="00000000" w:rsidRPr="00000000">
        <w:rPr>
          <w:rFonts w:ascii="Arial" w:cs="Arial" w:eastAsia="Arial" w:hAnsi="Arial"/>
          <w:b w:val="1"/>
          <w:i w:val="0"/>
          <w:smallCaps w:val="0"/>
          <w:strike w:val="0"/>
          <w:color w:val="12263f"/>
          <w:u w:val="none"/>
          <w:shd w:fill="auto" w:val="clear"/>
          <w:vertAlign w:val="baseline"/>
          <w:rtl w:val="0"/>
        </w:rPr>
        <w:t xml:space="preserve">Objective </w:t>
      </w:r>
      <w:r w:rsidDel="00000000" w:rsidR="00000000" w:rsidRPr="00000000">
        <w:rPr>
          <w:b w:val="1"/>
          <w:color w:val="12263f"/>
          <w:rtl w:val="0"/>
        </w:rPr>
        <w:t xml:space="preserve">1</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To advance equality of opportunity by continually reviewing pupil achievement and engagement in learning and school life to ensure all pupils are included.</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1"/>
        </w:rPr>
      </w:pPr>
      <w:r w:rsidDel="00000000" w:rsidR="00000000" w:rsidRPr="00000000">
        <w:rPr>
          <w:b w:val="1"/>
          <w:rtl w:val="0"/>
        </w:rPr>
        <w:t xml:space="preserve">Objective 2</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To ensure that the promotion of equality and diversity is embedded in the curriculum and through our school values.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26in1rg" w:id="10"/>
      <w:bookmarkEnd w:id="1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68">
      <w:pPr>
        <w:pStyle w:val="Heading1"/>
        <w:rPr>
          <w:color w:val="0072cc"/>
          <w:vertAlign w:val="baseline"/>
        </w:rPr>
      </w:pPr>
      <w:r w:rsidDel="00000000" w:rsidR="00000000" w:rsidRPr="00000000">
        <w:rPr>
          <w:b w:val="1"/>
          <w:color w:val="0072cc"/>
          <w:vertAlign w:val="baseline"/>
          <w:rtl w:val="0"/>
        </w:rPr>
        <w:t xml:space="preserve">9. Monitoring arrangements</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governing board</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will update the equality information we publish, at least every year.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This document will be reviewed by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governing board</w:t>
      </w:r>
      <w:r w:rsidDel="00000000" w:rsidR="00000000" w:rsidRPr="00000000">
        <w:rPr>
          <w:rFonts w:ascii="Arial" w:cs="Arial" w:eastAsia="Arial" w:hAnsi="Arial"/>
          <w:b w:val="0"/>
          <w:i w:val="0"/>
          <w:smallCaps w:val="0"/>
          <w:strike w:val="0"/>
          <w:color w:val="ed7d31"/>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at least every 4 years.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bookmarkStart w:colFirst="0" w:colLast="0" w:name="_lnxbz9" w:id="11"/>
      <w:bookmarkEnd w:id="11"/>
      <w:r w:rsidDel="00000000" w:rsidR="00000000" w:rsidRPr="00000000">
        <w:rPr>
          <w:rFonts w:ascii="Arial" w:cs="Arial" w:eastAsia="Arial" w:hAnsi="Arial"/>
          <w:b w:val="0"/>
          <w:i w:val="0"/>
          <w:smallCaps w:val="0"/>
          <w:strike w:val="0"/>
          <w:color w:val="000000"/>
          <w:sz w:val="20"/>
          <w:szCs w:val="20"/>
          <w:u w:val="none"/>
          <w:vertAlign w:val="baseline"/>
          <w:rtl w:val="0"/>
        </w:rPr>
        <w:t xml:space="preserve">This document will be approved by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governing board</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p w:rsidR="00000000" w:rsidDel="00000000" w:rsidP="00000000" w:rsidRDefault="00000000" w:rsidRPr="00000000" w14:paraId="0000006C">
      <w:pPr>
        <w:pStyle w:val="Heading1"/>
        <w:rPr>
          <w:vertAlign w:val="baseline"/>
        </w:rPr>
      </w:pPr>
      <w:r w:rsidDel="00000000" w:rsidR="00000000" w:rsidRPr="00000000">
        <w:rPr>
          <w:rtl w:val="0"/>
        </w:rPr>
      </w:r>
    </w:p>
    <w:p w:rsidR="00000000" w:rsidDel="00000000" w:rsidP="00000000" w:rsidRDefault="00000000" w:rsidRPr="00000000" w14:paraId="0000006D">
      <w:pPr>
        <w:pStyle w:val="Heading1"/>
        <w:rPr>
          <w:color w:val="0072cc"/>
          <w:vertAlign w:val="baseline"/>
        </w:rPr>
      </w:pPr>
      <w:bookmarkStart w:colFirst="0" w:colLast="0" w:name="_35nkun2" w:id="12"/>
      <w:bookmarkEnd w:id="12"/>
      <w:r w:rsidDel="00000000" w:rsidR="00000000" w:rsidRPr="00000000">
        <w:rPr>
          <w:b w:val="1"/>
          <w:color w:val="0072cc"/>
          <w:vertAlign w:val="baseline"/>
          <w:rtl w:val="0"/>
        </w:rPr>
        <w:t xml:space="preserve">10. Links with other policies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document links to the following policies: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Accessibility plan</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Risk assessment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1ksv4uv" w:id="13"/>
      <w:bookmarkEnd w:id="13"/>
      <w:r w:rsidDel="00000000" w:rsidR="00000000" w:rsidRPr="00000000">
        <w:rPr>
          <w:rtl w:val="0"/>
        </w:rPr>
      </w:r>
    </w:p>
    <w:sectPr>
      <w:headerReference r:id="rId11" w:type="default"/>
      <w:headerReference r:id="rId12" w:type="first"/>
      <w:headerReference r:id="rId13" w:type="even"/>
      <w:footerReference r:id="rId14" w:type="default"/>
      <w:footerReference r:id="rId15" w:type="first"/>
      <w:pgSz w:h="16840" w:w="11900" w:orient="portrait"/>
      <w:pgMar w:bottom="1701" w:top="992" w:left="1077" w:right="1077"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
      <w:tblW w:w="9781.0" w:type="dxa"/>
      <w:jc w:val="left"/>
      <w:tblInd w:w="0.0" w:type="pc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tcBorders>
            <w:top w:color="0072cc" w:space="0" w:sz="8" w:val="single"/>
          </w:tcBorders>
          <w:vAlign w:val="top"/>
        </w:tcPr>
        <w:p w:rsidR="00000000" w:rsidDel="00000000" w:rsidP="00000000" w:rsidRDefault="00000000" w:rsidRPr="00000000" w14:paraId="00000079">
          <w:pPr>
            <w:shd w:fill="ffffff" w:val="clear"/>
            <w:rPr>
              <w:color w:val="808080"/>
              <w:sz w:val="16"/>
              <w:szCs w:val="16"/>
              <w:vertAlign w:val="baseline"/>
            </w:rPr>
          </w:pPr>
          <w:r w:rsidDel="00000000" w:rsidR="00000000" w:rsidRPr="00000000">
            <w:rPr>
              <w:color w:val="808080"/>
              <w:sz w:val="16"/>
              <w:szCs w:val="16"/>
              <w:vertAlign w:val="baseline"/>
              <w:rtl w:val="0"/>
            </w:rPr>
            <w:t xml:space="preserve">© The Key Support Services Ltd | For terms of use, visit </w:t>
          </w:r>
          <w:hyperlink r:id="rId1">
            <w:r w:rsidDel="00000000" w:rsidR="00000000" w:rsidRPr="00000000">
              <w:rPr>
                <w:color w:val="808080"/>
                <w:sz w:val="16"/>
                <w:szCs w:val="16"/>
                <w:u w:val="single"/>
                <w:vertAlign w:val="baseline"/>
                <w:rtl w:val="0"/>
              </w:rPr>
              <w:t xml:space="preserve">thekeysupport.com/terms</w:t>
            </w:r>
          </w:hyperlink>
          <w:r w:rsidDel="00000000" w:rsidR="00000000" w:rsidRPr="00000000">
            <w:rPr>
              <w:rtl w:val="0"/>
            </w:rPr>
          </w:r>
        </w:p>
      </w:tc>
      <w:tc>
        <w:tcPr>
          <w:tcBorders>
            <w:top w:color="0072cc" w:space="0" w:sz="8" w:val="single"/>
          </w:tcBorders>
          <w:vAlign w:val="top"/>
        </w:tcPr>
        <w:p w:rsidR="00000000" w:rsidDel="00000000" w:rsidP="00000000" w:rsidRDefault="00000000" w:rsidRPr="00000000" w14:paraId="0000007A">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bl>
    <w:tblPr>
      <w:tblStyle w:val="Table3"/>
      <w:tblW w:w="9781.0" w:type="dxa"/>
      <w:jc w:val="left"/>
      <w:tblInd w:w="0.0" w:type="pc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07D">
          <w:pPr>
            <w:shd w:fill="ffffff" w:val="clear"/>
            <w:rPr>
              <w:color w:val="808080"/>
              <w:sz w:val="16"/>
              <w:szCs w:val="16"/>
              <w:vertAlign w:val="baseline"/>
            </w:rPr>
          </w:pPr>
          <w:r w:rsidDel="00000000" w:rsidR="00000000" w:rsidRPr="00000000">
            <w:rPr>
              <w:color w:val="808080"/>
              <w:sz w:val="16"/>
              <w:szCs w:val="16"/>
              <w:vertAlign w:val="baseline"/>
              <w:rtl w:val="0"/>
            </w:rPr>
            <w:t xml:space="preserve">© The Key Support Services Ltd | </w:t>
          </w:r>
          <w:hyperlink r:id="rId1">
            <w:r w:rsidDel="00000000" w:rsidR="00000000" w:rsidRPr="00000000">
              <w:rPr>
                <w:color w:val="808080"/>
                <w:sz w:val="16"/>
                <w:szCs w:val="16"/>
                <w:u w:val="single"/>
                <w:vertAlign w:val="baseline"/>
                <w:rtl w:val="0"/>
              </w:rPr>
              <w:t xml:space="preserve">thekeysupport.com/terms</w:t>
            </w:r>
          </w:hyperlink>
          <w:r w:rsidDel="00000000" w:rsidR="00000000" w:rsidRPr="00000000">
            <w:rPr>
              <w:rtl w:val="0"/>
            </w:rPr>
          </w:r>
        </w:p>
      </w:tc>
      <w:tc>
        <w:tcPr>
          <w:vAlign w:val="top"/>
        </w:tcPr>
        <w:p w:rsidR="00000000" w:rsidDel="00000000" w:rsidP="00000000" w:rsidRDefault="00000000" w:rsidRPr="00000000" w14:paraId="0000007E">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keydocs-background" type="#_x0000_t75">
          <v:imagedata cropbottom="0f" cropleft="0f" cropright="0f" croptop="0f" r:id="rId2"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rPr>
        <w:vertAlign w:val="baseline"/>
      </w:rPr>
    </w:pPr>
    <w:r w:rsidDel="00000000" w:rsidR="00000000" w:rsidRPr="00000000">
      <w:rPr>
        <w:rtl w:val="0"/>
      </w:rPr>
    </w:r>
  </w:p>
  <w:p w:rsidR="00000000" w:rsidDel="00000000" w:rsidP="00000000" w:rsidRDefault="00000000" w:rsidRPr="00000000" w14:paraId="00000074">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pPr>
    <w:rPr>
      <w:b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08.0" w:type="dxa"/>
        <w:bottom w:w="57.0" w:type="dxa"/>
        <w:right w:w="108.0" w:type="dxa"/>
      </w:tblCellMar>
    </w:tblPr>
  </w:style>
  <w:style w:type="table" w:styleId="Table2">
    <w:basedOn w:val="TableNormal"/>
    <w:tblPr>
      <w:tblStyleRowBandSize w:val="1"/>
      <w:tblStyleColBandSize w:val="1"/>
      <w:tblCellMar>
        <w:top w:w="142.0" w:type="dxa"/>
        <w:left w:w="0.0" w:type="dxa"/>
        <w:bottom w:w="0.0" w:type="dxa"/>
        <w:right w:w="0.0" w:type="dxa"/>
      </w:tblCellMar>
    </w:tblPr>
  </w:style>
  <w:style w:type="table" w:styleId="Table3">
    <w:basedOn w:val="TableNormal"/>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hyperlink" Target="http://www.legislation.gov.uk/ukpga/2010/15/contents" TargetMode="External"/><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header" Target="header2.xml"/><Relationship Id="rId7"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1" Type="http://schemas.openxmlformats.org/officeDocument/2006/relationships/header" Target="header3.xml"/><Relationship Id="rId1" Type="http://schemas.openxmlformats.org/officeDocument/2006/relationships/theme" Target="theme/theme1.xml"/><Relationship Id="rId6" Type="http://schemas.openxmlformats.org/officeDocument/2006/relationships/image" Target="media/image3.png"/><Relationship Id="rId15"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gov.uk/government/publications/equality-act-2010-advice-for-schools" TargetMode="External"/><Relationship Id="rId4" Type="http://schemas.openxmlformats.org/officeDocument/2006/relationships/numbering" Target="numbering.xml"/><Relationship Id="rId9" Type="http://schemas.openxmlformats.org/officeDocument/2006/relationships/hyperlink" Target="http://www.legislation.gov.uk/uksi/2011/2260/contents/mad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AC747A312C246B6401DF36CAA925C" ma:contentTypeVersion="11" ma:contentTypeDescription="Create a new document." ma:contentTypeScope="" ma:versionID="03ae252e2e25c89e192ff4d356287bbb">
  <xsd:schema xmlns:xsd="http://www.w3.org/2001/XMLSchema" xmlns:xs="http://www.w3.org/2001/XMLSchema" xmlns:p="http://schemas.microsoft.com/office/2006/metadata/properties" xmlns:ns2="9a113365-c249-40bb-b359-3feae6dbbf73" xmlns:ns3="a13e0bbf-f1dd-4d36-bcfa-4e1ea123187c" targetNamespace="http://schemas.microsoft.com/office/2006/metadata/properties" ma:root="true" ma:fieldsID="e0ad4fa44d53d1afd6e10a08c48d2a7b" ns2:_="" ns3:_="">
    <xsd:import namespace="9a113365-c249-40bb-b359-3feae6dbbf73"/>
    <xsd:import namespace="a13e0bbf-f1dd-4d36-bcfa-4e1ea12318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13365-c249-40bb-b359-3feae6dbb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3e0bbf-f1dd-4d36-bcfa-4e1ea12318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c2945f-556b-4445-a650-8e5e9683f49e}" ma:internalName="TaxCatchAll" ma:showField="CatchAllData" ma:web="a13e0bbf-f1dd-4d36-bcfa-4e1ea12318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113365-c249-40bb-b359-3feae6dbbf73">
      <Terms xmlns="http://schemas.microsoft.com/office/infopath/2007/PartnerControls"/>
    </lcf76f155ced4ddcb4097134ff3c332f>
    <TaxCatchAll xmlns="a13e0bbf-f1dd-4d36-bcfa-4e1ea123187c" xsi:nil="true"/>
  </documentManagement>
</p:properties>
</file>

<file path=customXml/itemProps1.xml><?xml version="1.0" encoding="utf-8"?>
<ds:datastoreItem xmlns:ds="http://schemas.openxmlformats.org/officeDocument/2006/customXml" ds:itemID="{6F2A445E-83A0-4824-B2B6-11706A2976C5}"/>
</file>

<file path=customXml/itemProps2.xml><?xml version="1.0" encoding="utf-8"?>
<ds:datastoreItem xmlns:ds="http://schemas.openxmlformats.org/officeDocument/2006/customXml" ds:itemID="{632F2970-539A-462B-9C6A-66E70138B134}"/>
</file>

<file path=customXml/itemProps3.xml><?xml version="1.0" encoding="utf-8"?>
<ds:datastoreItem xmlns:ds="http://schemas.openxmlformats.org/officeDocument/2006/customXml" ds:itemID="{F73AB75C-D389-473F-A72F-BD2CF140931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0x01010078EAC747A312C246B6401DF36CAA925C</vt:lpwstr>
  </property>
</Properties>
</file>