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C5" w:rsidRDefault="00ED5653">
      <w:pPr>
        <w:pStyle w:val="Heading1"/>
      </w:pPr>
      <w:bookmarkStart w:id="0" w:name="_GoBack"/>
      <w:bookmarkEnd w:id="0"/>
      <w:r>
        <w:t>Pupil premium strategy statement</w:t>
      </w:r>
      <w:r w:rsidR="00063118">
        <w:t xml:space="preserve"> 2025-26</w:t>
      </w:r>
    </w:p>
    <w:p w:rsidR="00596B4D" w:rsidRPr="00907791" w:rsidRDefault="00596B4D" w:rsidP="00596B4D">
      <w:pPr>
        <w:rPr>
          <w:sz w:val="22"/>
        </w:rPr>
      </w:pPr>
      <w:r w:rsidRPr="00907791">
        <w:rPr>
          <w:sz w:val="22"/>
        </w:rPr>
        <w:t xml:space="preserve">Pupil premium strategy statement 2024 - 2025 This statement details our school’s use of pupil premium funding to help improve the attainment of our disadvantaged pupils. It outlines our pupil premium strategy, how we intend to spend the funding in this academic year. </w:t>
      </w:r>
    </w:p>
    <w:p w:rsidR="00330CC5" w:rsidRDefault="00ED5653">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330CC5">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Data</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523BA1">
            <w:pPr>
              <w:pBdr>
                <w:top w:val="nil"/>
                <w:left w:val="nil"/>
                <w:bottom w:val="nil"/>
                <w:right w:val="nil"/>
                <w:between w:val="nil"/>
              </w:pBdr>
              <w:spacing w:before="60" w:after="60" w:line="240" w:lineRule="auto"/>
              <w:ind w:left="57" w:right="57"/>
              <w:rPr>
                <w:sz w:val="22"/>
              </w:rPr>
            </w:pPr>
            <w:r w:rsidRPr="00907791">
              <w:rPr>
                <w:sz w:val="22"/>
              </w:rPr>
              <w:t>St John the Evangelist CE Primary School</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361649" w:rsidP="00063118">
            <w:pPr>
              <w:pBdr>
                <w:top w:val="nil"/>
                <w:left w:val="nil"/>
                <w:bottom w:val="nil"/>
                <w:right w:val="nil"/>
                <w:between w:val="nil"/>
              </w:pBdr>
              <w:spacing w:before="60" w:after="60" w:line="240" w:lineRule="auto"/>
              <w:ind w:right="57"/>
              <w:rPr>
                <w:sz w:val="22"/>
              </w:rPr>
            </w:pPr>
            <w:r>
              <w:rPr>
                <w:sz w:val="22"/>
              </w:rPr>
              <w:t>238</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361649">
            <w:pPr>
              <w:pBdr>
                <w:top w:val="nil"/>
                <w:left w:val="nil"/>
                <w:bottom w:val="nil"/>
                <w:right w:val="nil"/>
                <w:between w:val="nil"/>
              </w:pBdr>
              <w:spacing w:before="60" w:after="60" w:line="240" w:lineRule="auto"/>
              <w:ind w:left="57" w:right="57"/>
              <w:rPr>
                <w:sz w:val="22"/>
              </w:rPr>
            </w:pPr>
            <w:r>
              <w:rPr>
                <w:sz w:val="22"/>
              </w:rPr>
              <w:t>47</w:t>
            </w:r>
            <w:r w:rsidR="00734A28" w:rsidRPr="00907791">
              <w:rPr>
                <w:sz w:val="22"/>
              </w:rPr>
              <w:t xml:space="preserve"> pupils (</w:t>
            </w:r>
            <w:r w:rsidR="00063118">
              <w:rPr>
                <w:sz w:val="22"/>
              </w:rPr>
              <w:t xml:space="preserve"> </w:t>
            </w:r>
            <w:r>
              <w:rPr>
                <w:sz w:val="22"/>
              </w:rPr>
              <w:t>19</w:t>
            </w:r>
            <w:r w:rsidR="00A4377F" w:rsidRPr="00907791">
              <w:rPr>
                <w:sz w:val="22"/>
              </w:rPr>
              <w:t xml:space="preserve">%)                                                                                                                                                                                                                                                                                                                                                                                                                                                                                                                                                                                                                                                                                                                                                                                                                                                                                                                                                                                                                                                                                                    </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 xml:space="preserve">Academic year/years that our current pupil premium strategy plan covers </w:t>
            </w:r>
            <w:r w:rsidRPr="00907791">
              <w:rPr>
                <w:b/>
                <w:sz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063118" w:rsidRDefault="00CD015C">
            <w:pPr>
              <w:pBdr>
                <w:top w:val="nil"/>
                <w:left w:val="nil"/>
                <w:bottom w:val="nil"/>
                <w:right w:val="nil"/>
                <w:between w:val="nil"/>
              </w:pBdr>
              <w:spacing w:before="60" w:after="60" w:line="240" w:lineRule="auto"/>
              <w:ind w:left="57" w:right="57"/>
              <w:rPr>
                <w:sz w:val="22"/>
              </w:rPr>
            </w:pPr>
            <w:r w:rsidRPr="00063118">
              <w:rPr>
                <w:sz w:val="22"/>
              </w:rPr>
              <w:t>2025</w:t>
            </w:r>
            <w:r w:rsidR="00ED5653" w:rsidRPr="00063118">
              <w:rPr>
                <w:sz w:val="22"/>
              </w:rPr>
              <w:t>/202</w:t>
            </w:r>
            <w:r w:rsidRPr="00063118">
              <w:rPr>
                <w:sz w:val="22"/>
              </w:rPr>
              <w:t>6</w:t>
            </w:r>
          </w:p>
          <w:p w:rsidR="00330CC5" w:rsidRDefault="00CD015C">
            <w:pPr>
              <w:pBdr>
                <w:top w:val="nil"/>
                <w:left w:val="nil"/>
                <w:bottom w:val="nil"/>
                <w:right w:val="nil"/>
                <w:between w:val="nil"/>
              </w:pBdr>
              <w:spacing w:before="60" w:after="60" w:line="240" w:lineRule="auto"/>
              <w:ind w:left="57" w:right="57"/>
              <w:rPr>
                <w:sz w:val="22"/>
              </w:rPr>
            </w:pPr>
            <w:r w:rsidRPr="00063118">
              <w:rPr>
                <w:sz w:val="22"/>
              </w:rPr>
              <w:t>2026/2027</w:t>
            </w:r>
          </w:p>
          <w:p w:rsidR="00063118" w:rsidRPr="00907791" w:rsidRDefault="00063118">
            <w:pPr>
              <w:pBdr>
                <w:top w:val="nil"/>
                <w:left w:val="nil"/>
                <w:bottom w:val="nil"/>
                <w:right w:val="nil"/>
                <w:between w:val="nil"/>
              </w:pBdr>
              <w:spacing w:before="60" w:after="60" w:line="240" w:lineRule="auto"/>
              <w:ind w:left="57" w:right="57"/>
              <w:rPr>
                <w:sz w:val="22"/>
              </w:rPr>
            </w:pPr>
            <w:r>
              <w:rPr>
                <w:sz w:val="22"/>
              </w:rPr>
              <w:t>2027/2028</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Se</w:t>
            </w:r>
            <w:r w:rsidR="00063118">
              <w:rPr>
                <w:sz w:val="22"/>
              </w:rPr>
              <w:t>ptember 2025</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063118">
            <w:pPr>
              <w:pBdr>
                <w:top w:val="nil"/>
                <w:left w:val="nil"/>
                <w:bottom w:val="nil"/>
                <w:right w:val="nil"/>
                <w:between w:val="nil"/>
              </w:pBdr>
              <w:spacing w:before="60" w:after="60" w:line="240" w:lineRule="auto"/>
              <w:ind w:left="57" w:right="57"/>
              <w:rPr>
                <w:sz w:val="22"/>
              </w:rPr>
            </w:pPr>
            <w:r>
              <w:rPr>
                <w:sz w:val="22"/>
              </w:rPr>
              <w:t>September 2026</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CD015C">
            <w:pPr>
              <w:pBdr>
                <w:top w:val="nil"/>
                <w:left w:val="nil"/>
                <w:bottom w:val="nil"/>
                <w:right w:val="nil"/>
                <w:between w:val="nil"/>
              </w:pBdr>
              <w:spacing w:before="60" w:after="60" w:line="240" w:lineRule="auto"/>
              <w:ind w:left="57" w:right="57"/>
              <w:rPr>
                <w:sz w:val="22"/>
              </w:rPr>
            </w:pPr>
            <w:r w:rsidRPr="00907791">
              <w:rPr>
                <w:sz w:val="22"/>
              </w:rPr>
              <w:t>M Harrison</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523BA1">
            <w:pPr>
              <w:pBdr>
                <w:top w:val="nil"/>
                <w:left w:val="nil"/>
                <w:bottom w:val="nil"/>
                <w:right w:val="nil"/>
                <w:between w:val="nil"/>
              </w:pBdr>
              <w:spacing w:before="60" w:after="60" w:line="240" w:lineRule="auto"/>
              <w:ind w:left="57" w:right="57"/>
              <w:rPr>
                <w:sz w:val="22"/>
              </w:rPr>
            </w:pPr>
            <w:r w:rsidRPr="00907791">
              <w:rPr>
                <w:sz w:val="22"/>
              </w:rPr>
              <w:t>Mrs C Wilby</w:t>
            </w:r>
          </w:p>
        </w:tc>
      </w:tr>
      <w:tr w:rsidR="00330CC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523BA1">
            <w:pPr>
              <w:pBdr>
                <w:top w:val="nil"/>
                <w:left w:val="nil"/>
                <w:bottom w:val="nil"/>
                <w:right w:val="nil"/>
                <w:between w:val="nil"/>
              </w:pBdr>
              <w:spacing w:before="60" w:after="60" w:line="240" w:lineRule="auto"/>
              <w:ind w:left="57" w:right="57"/>
              <w:rPr>
                <w:sz w:val="22"/>
              </w:rPr>
            </w:pPr>
            <w:r w:rsidRPr="00907791">
              <w:rPr>
                <w:sz w:val="22"/>
              </w:rPr>
              <w:t>D Tomlinson</w:t>
            </w:r>
          </w:p>
        </w:tc>
      </w:tr>
    </w:tbl>
    <w:p w:rsidR="00330CC5" w:rsidRDefault="00ED5653">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330CC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330CC5" w:rsidRDefault="00ED5653">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330CC5" w:rsidRDefault="00ED5653">
            <w:pPr>
              <w:pBdr>
                <w:top w:val="nil"/>
                <w:left w:val="nil"/>
                <w:bottom w:val="nil"/>
                <w:right w:val="nil"/>
                <w:between w:val="nil"/>
              </w:pBdr>
              <w:spacing w:before="60" w:after="60" w:line="240" w:lineRule="auto"/>
              <w:ind w:left="57" w:right="57"/>
            </w:pPr>
            <w:r>
              <w:rPr>
                <w:b/>
              </w:rPr>
              <w:t>Amount</w:t>
            </w:r>
          </w:p>
        </w:tc>
      </w:tr>
      <w:tr w:rsidR="00330CC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952817">
            <w:pPr>
              <w:pBdr>
                <w:top w:val="nil"/>
                <w:left w:val="nil"/>
                <w:bottom w:val="nil"/>
                <w:right w:val="nil"/>
                <w:between w:val="nil"/>
              </w:pBdr>
              <w:spacing w:before="60" w:after="60" w:line="240" w:lineRule="auto"/>
              <w:ind w:left="57" w:right="57"/>
              <w:rPr>
                <w:sz w:val="22"/>
              </w:rPr>
            </w:pPr>
            <w:r w:rsidRPr="00952817">
              <w:rPr>
                <w:sz w:val="22"/>
              </w:rPr>
              <w:t>£65,120.00</w:t>
            </w:r>
          </w:p>
        </w:tc>
      </w:tr>
      <w:tr w:rsidR="00330CC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952817">
            <w:pPr>
              <w:pBdr>
                <w:top w:val="nil"/>
                <w:left w:val="nil"/>
                <w:bottom w:val="nil"/>
                <w:right w:val="nil"/>
                <w:between w:val="nil"/>
              </w:pBdr>
              <w:spacing w:before="60" w:after="60" w:line="240" w:lineRule="auto"/>
              <w:ind w:left="57" w:right="57"/>
              <w:rPr>
                <w:sz w:val="22"/>
              </w:rPr>
            </w:pPr>
            <w:r>
              <w:rPr>
                <w:sz w:val="22"/>
              </w:rPr>
              <w:t>0</w:t>
            </w:r>
          </w:p>
        </w:tc>
      </w:tr>
      <w:tr w:rsidR="00330CC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 xml:space="preserve">Pupil premium 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952817">
            <w:pPr>
              <w:pBdr>
                <w:top w:val="nil"/>
                <w:left w:val="nil"/>
                <w:bottom w:val="nil"/>
                <w:right w:val="nil"/>
                <w:between w:val="nil"/>
              </w:pBdr>
              <w:spacing w:before="60" w:after="60" w:line="240" w:lineRule="auto"/>
              <w:ind w:left="57" w:right="57"/>
              <w:rPr>
                <w:sz w:val="22"/>
              </w:rPr>
            </w:pPr>
            <w:r>
              <w:rPr>
                <w:sz w:val="22"/>
              </w:rPr>
              <w:t>0</w:t>
            </w:r>
          </w:p>
        </w:tc>
      </w:tr>
      <w:tr w:rsidR="00330CC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ED5653">
            <w:pPr>
              <w:pBdr>
                <w:top w:val="nil"/>
                <w:left w:val="nil"/>
                <w:bottom w:val="nil"/>
                <w:right w:val="nil"/>
                <w:between w:val="nil"/>
              </w:pBdr>
              <w:spacing w:before="60" w:after="60" w:line="240" w:lineRule="auto"/>
              <w:ind w:left="57" w:right="57"/>
              <w:rPr>
                <w:b/>
                <w:sz w:val="22"/>
              </w:rPr>
            </w:pPr>
            <w:r w:rsidRPr="00907791">
              <w:rPr>
                <w:b/>
                <w:sz w:val="22"/>
              </w:rPr>
              <w:t>Total budget for this academic year</w:t>
            </w:r>
          </w:p>
          <w:p w:rsidR="00330CC5" w:rsidRPr="00907791" w:rsidRDefault="00ED5653">
            <w:pPr>
              <w:pBdr>
                <w:top w:val="nil"/>
                <w:left w:val="nil"/>
                <w:bottom w:val="nil"/>
                <w:right w:val="nil"/>
                <w:between w:val="nil"/>
              </w:pBdr>
              <w:spacing w:before="60" w:after="60" w:line="240" w:lineRule="auto"/>
              <w:ind w:left="57" w:right="57"/>
              <w:rPr>
                <w:sz w:val="22"/>
              </w:rPr>
            </w:pPr>
            <w:r w:rsidRPr="00907791">
              <w:rPr>
                <w:sz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907791" w:rsidRDefault="00952817">
            <w:pPr>
              <w:pBdr>
                <w:top w:val="nil"/>
                <w:left w:val="nil"/>
                <w:bottom w:val="nil"/>
                <w:right w:val="nil"/>
                <w:between w:val="nil"/>
              </w:pBdr>
              <w:spacing w:before="60" w:after="60" w:line="240" w:lineRule="auto"/>
              <w:ind w:left="57" w:right="57"/>
              <w:rPr>
                <w:sz w:val="22"/>
              </w:rPr>
            </w:pPr>
            <w:r w:rsidRPr="00952817">
              <w:rPr>
                <w:sz w:val="22"/>
              </w:rPr>
              <w:t>£65,120.00</w:t>
            </w:r>
          </w:p>
        </w:tc>
      </w:tr>
    </w:tbl>
    <w:p w:rsidR="00330CC5" w:rsidRDefault="00ED5653">
      <w:pPr>
        <w:pStyle w:val="Heading1"/>
      </w:pPr>
      <w:r>
        <w:br w:type="page"/>
      </w:r>
      <w:r>
        <w:lastRenderedPageBreak/>
        <w:t>Part A: Pupil premium strategy plan</w:t>
      </w:r>
    </w:p>
    <w:p w:rsidR="00330CC5" w:rsidRDefault="00ED5653">
      <w:pPr>
        <w:pStyle w:val="Heading2"/>
      </w:pPr>
      <w:bookmarkStart w:id="1" w:name="_30j0zll" w:colFirst="0" w:colLast="0"/>
      <w:bookmarkEnd w:id="1"/>
      <w:r>
        <w:t>Statement of intent</w:t>
      </w:r>
    </w:p>
    <w:tbl>
      <w:tblPr>
        <w:tblStyle w:val="a1"/>
        <w:tblW w:w="9918" w:type="dxa"/>
        <w:tblLayout w:type="fixed"/>
        <w:tblLook w:val="0400" w:firstRow="0" w:lastRow="0" w:firstColumn="0" w:lastColumn="0" w:noHBand="0" w:noVBand="1"/>
      </w:tblPr>
      <w:tblGrid>
        <w:gridCol w:w="9918"/>
      </w:tblGrid>
      <w:tr w:rsidR="00330CC5" w:rsidTr="00A41EB8">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4314" w:rsidRPr="00757237" w:rsidRDefault="00ED5653" w:rsidP="00CD4314">
            <w:pPr>
              <w:pStyle w:val="NormalWeb"/>
              <w:rPr>
                <w:rFonts w:ascii="Comic Sans MS" w:hAnsi="Comic Sans MS"/>
                <w:sz w:val="20"/>
              </w:rPr>
            </w:pPr>
            <w:r w:rsidRPr="00ED5653">
              <w:rPr>
                <w:sz w:val="22"/>
              </w:rPr>
              <w:t xml:space="preserve"> </w:t>
            </w:r>
            <w:r w:rsidR="00CD4314" w:rsidRPr="00757237">
              <w:rPr>
                <w:rFonts w:ascii="Comic Sans MS" w:hAnsi="Comic Sans MS"/>
                <w:sz w:val="20"/>
              </w:rPr>
              <w:t>When making decisions regarding the allocation of Pupil Premium funding, it is essential to consider the unique context of our school and the challenges faced by our pupils. Evidence-based research, particularly from the Education Endowment Foundation (EEF), will guide our decisions, ensuring that chosen strategies are both effective and cost-efficient.</w:t>
            </w:r>
          </w:p>
          <w:p w:rsidR="00CD4314" w:rsidRPr="00757237" w:rsidRDefault="00CD4314" w:rsidP="00CD4314">
            <w:pPr>
              <w:pStyle w:val="NormalWeb"/>
              <w:rPr>
                <w:rFonts w:ascii="Comic Sans MS" w:hAnsi="Comic Sans MS"/>
                <w:sz w:val="20"/>
              </w:rPr>
            </w:pPr>
            <w:r w:rsidRPr="00757237">
              <w:rPr>
                <w:rFonts w:ascii="Comic Sans MS" w:hAnsi="Comic Sans MS"/>
                <w:sz w:val="20"/>
              </w:rPr>
              <w:t>Disadvantaged pupils often face a range of barriers to learning, including limited support at home, weaker language and communication skills, lower self-confidence, behavioural challenges, and difficulties with attendance and punctuality. Some may also experience complex family circumstances that affect their ability to thrive. These challenges are diverse, and there is no “one-size-fits-all” solution.</w:t>
            </w:r>
          </w:p>
          <w:p w:rsidR="00CD4314" w:rsidRPr="00757237" w:rsidRDefault="00CD4314" w:rsidP="00CD4314">
            <w:pPr>
              <w:pStyle w:val="NormalWeb"/>
              <w:rPr>
                <w:rFonts w:ascii="Comic Sans MS" w:hAnsi="Comic Sans MS"/>
                <w:sz w:val="20"/>
              </w:rPr>
            </w:pPr>
            <w:r w:rsidRPr="00757237">
              <w:rPr>
                <w:rFonts w:ascii="Comic Sans MS" w:hAnsi="Comic Sans MS"/>
                <w:sz w:val="20"/>
              </w:rPr>
              <w:t>High-quality teaching is central to our approach, focusing on areas where disadvantaged pupils require the most support. This approach has been shown to have the greatest impact in closing the attainment gap while simultaneously benefiting all pupils across the school. Alongside this, we will implement targeted support, curriculum enrichment, and pastoral care to achieve the following objectives:</w:t>
            </w:r>
          </w:p>
          <w:p w:rsidR="00CD4314" w:rsidRPr="00757237" w:rsidRDefault="00CD4314" w:rsidP="00CD4314">
            <w:pPr>
              <w:pStyle w:val="NormalWeb"/>
              <w:rPr>
                <w:rFonts w:ascii="Comic Sans MS" w:hAnsi="Comic Sans MS"/>
                <w:sz w:val="20"/>
              </w:rPr>
            </w:pPr>
            <w:r w:rsidRPr="00757237">
              <w:rPr>
                <w:rStyle w:val="Strong"/>
                <w:rFonts w:ascii="Comic Sans MS" w:hAnsi="Comic Sans MS"/>
                <w:sz w:val="20"/>
              </w:rPr>
              <w:t>Our Aims</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Remove barriers to learning associated with poverty, family circumstances, and background.</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Narrow the attainment gap between disadvantaged pupils and their non-disadvantaged peers, ensuring good progress from their individual starting points.</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Ensure all pupils can read fluently and with comprehension to fully access the curriculum.</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Develop pupils’ confidence and ability to communicate effectively across a range of contexts.</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Support pupils’ social, emotional, and mental well-being, fostering resilience.</w:t>
            </w:r>
          </w:p>
          <w:p w:rsidR="00CD4314" w:rsidRPr="00757237" w:rsidRDefault="00CD4314" w:rsidP="00CD4314">
            <w:pPr>
              <w:pStyle w:val="NormalWeb"/>
              <w:numPr>
                <w:ilvl w:val="0"/>
                <w:numId w:val="6"/>
              </w:numPr>
              <w:rPr>
                <w:rFonts w:ascii="Comic Sans MS" w:hAnsi="Comic Sans MS"/>
                <w:sz w:val="20"/>
              </w:rPr>
            </w:pPr>
            <w:r w:rsidRPr="00757237">
              <w:rPr>
                <w:rFonts w:ascii="Comic Sans MS" w:hAnsi="Comic Sans MS"/>
                <w:sz w:val="20"/>
              </w:rPr>
              <w:t>Provide pupils with opportunities to broaden their knowledge and understanding of the world.</w:t>
            </w:r>
          </w:p>
          <w:p w:rsidR="00CD4314" w:rsidRPr="00757237" w:rsidRDefault="00CD4314" w:rsidP="00CD4314">
            <w:pPr>
              <w:pStyle w:val="NormalWeb"/>
              <w:rPr>
                <w:rFonts w:ascii="Comic Sans MS" w:hAnsi="Comic Sans MS"/>
                <w:sz w:val="20"/>
              </w:rPr>
            </w:pPr>
            <w:r w:rsidRPr="00757237">
              <w:rPr>
                <w:rStyle w:val="Strong"/>
                <w:rFonts w:ascii="Comic Sans MS" w:hAnsi="Comic Sans MS"/>
                <w:sz w:val="20"/>
              </w:rPr>
              <w:t>Achieving Our Aims</w:t>
            </w:r>
            <w:r w:rsidRPr="00757237">
              <w:rPr>
                <w:rFonts w:ascii="Comic Sans MS" w:hAnsi="Comic Sans MS"/>
                <w:sz w:val="20"/>
              </w:rPr>
              <w:br/>
            </w:r>
          </w:p>
          <w:p w:rsidR="00CD4314" w:rsidRPr="00757237" w:rsidRDefault="00CD4314" w:rsidP="00CD4314">
            <w:pPr>
              <w:pStyle w:val="NormalWeb"/>
              <w:rPr>
                <w:rFonts w:ascii="Comic Sans MS" w:hAnsi="Comic Sans MS"/>
                <w:sz w:val="20"/>
              </w:rPr>
            </w:pPr>
            <w:r w:rsidRPr="00757237">
              <w:rPr>
                <w:rFonts w:ascii="Comic Sans MS" w:hAnsi="Comic Sans MS"/>
                <w:sz w:val="20"/>
              </w:rPr>
              <w:t>To overcome identified barriers and achieve these aims, we will:</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Provide high-quality professional development for all teachers to ensure effective quality first teaching.</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Deliver targeted interventions to address specific gaps in learning.</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Allocate funding to enable all pupils to participate in trips, residentials, and first-hand learning experiences.</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Offer enrichment activities that support personal, social, and academic development.</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Provide appropriate nurture and pastoral support to help pupils access learning both inside and outside the classroom.</w:t>
            </w:r>
          </w:p>
          <w:p w:rsidR="00CD4314" w:rsidRPr="00757237" w:rsidRDefault="00CD4314" w:rsidP="00CD4314">
            <w:pPr>
              <w:pStyle w:val="NormalWeb"/>
              <w:numPr>
                <w:ilvl w:val="0"/>
                <w:numId w:val="7"/>
              </w:numPr>
              <w:rPr>
                <w:rFonts w:ascii="Comic Sans MS" w:hAnsi="Comic Sans MS"/>
                <w:sz w:val="20"/>
              </w:rPr>
            </w:pPr>
            <w:r w:rsidRPr="00757237">
              <w:rPr>
                <w:rFonts w:ascii="Comic Sans MS" w:hAnsi="Comic Sans MS"/>
                <w:sz w:val="20"/>
              </w:rPr>
              <w:t>Foster a whole-school ethos in which all staff take responsibility for the outcomes of disadvantaged pupils and maintain high expectations for their achievements.</w:t>
            </w:r>
          </w:p>
          <w:p w:rsidR="00330CC5" w:rsidRPr="00587501" w:rsidRDefault="00CD4314" w:rsidP="00CD4314">
            <w:pPr>
              <w:spacing w:after="0" w:line="276" w:lineRule="auto"/>
              <w:ind w:right="240"/>
            </w:pPr>
            <w:r w:rsidRPr="00757237">
              <w:rPr>
                <w:rFonts w:ascii="Comic Sans MS" w:hAnsi="Comic Sans MS"/>
                <w:sz w:val="20"/>
              </w:rPr>
              <w:t>This plan is not exhaustive. Strategies will be continuously reviewed and adapted to meet the evolving needs of individual pupils.</w:t>
            </w:r>
          </w:p>
        </w:tc>
      </w:tr>
    </w:tbl>
    <w:p w:rsidR="00330CC5" w:rsidRDefault="00ED5653">
      <w:pPr>
        <w:pStyle w:val="Heading2"/>
        <w:spacing w:before="600"/>
      </w:pPr>
      <w:r>
        <w:lastRenderedPageBreak/>
        <w:t>Challenges</w:t>
      </w:r>
    </w:p>
    <w:p w:rsidR="00330CC5" w:rsidRDefault="00ED5653">
      <w:pPr>
        <w:spacing w:before="120" w:line="240" w:lineRule="auto"/>
      </w:pPr>
      <w:r>
        <w:rPr>
          <w:color w:val="000000"/>
        </w:rPr>
        <w:t>This details the key challenges to achievement that we have identified among our disadvantaged pupils.</w:t>
      </w:r>
    </w:p>
    <w:tbl>
      <w:tblPr>
        <w:tblStyle w:val="a2"/>
        <w:tblW w:w="9918" w:type="dxa"/>
        <w:tblLayout w:type="fixed"/>
        <w:tblLook w:val="0400" w:firstRow="0" w:lastRow="0" w:firstColumn="0" w:lastColumn="0" w:noHBand="0" w:noVBand="1"/>
      </w:tblPr>
      <w:tblGrid>
        <w:gridCol w:w="1413"/>
        <w:gridCol w:w="8505"/>
      </w:tblGrid>
      <w:tr w:rsidR="00330CC5" w:rsidTr="00A41EB8">
        <w:tc>
          <w:tcPr>
            <w:tcW w:w="14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A41EB8" w:rsidRDefault="00ED5653">
            <w:pPr>
              <w:pBdr>
                <w:top w:val="nil"/>
                <w:left w:val="nil"/>
                <w:bottom w:val="nil"/>
                <w:right w:val="nil"/>
                <w:between w:val="nil"/>
              </w:pBdr>
              <w:spacing w:before="60" w:after="60" w:line="240" w:lineRule="auto"/>
              <w:ind w:left="57" w:right="57"/>
              <w:rPr>
                <w:b/>
                <w:sz w:val="22"/>
              </w:rPr>
            </w:pPr>
            <w:r w:rsidRPr="00A41EB8">
              <w:rPr>
                <w:b/>
                <w:sz w:val="22"/>
              </w:rPr>
              <w:t>Challenge number</w:t>
            </w:r>
          </w:p>
        </w:tc>
        <w:tc>
          <w:tcPr>
            <w:tcW w:w="85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A41EB8" w:rsidRDefault="00ED5653">
            <w:pPr>
              <w:pBdr>
                <w:top w:val="nil"/>
                <w:left w:val="nil"/>
                <w:bottom w:val="nil"/>
                <w:right w:val="nil"/>
                <w:between w:val="nil"/>
              </w:pBdr>
              <w:spacing w:before="60" w:after="60" w:line="240" w:lineRule="auto"/>
              <w:ind w:left="57" w:right="57"/>
              <w:rPr>
                <w:b/>
                <w:sz w:val="22"/>
              </w:rPr>
            </w:pPr>
            <w:r w:rsidRPr="00A41EB8">
              <w:rPr>
                <w:b/>
                <w:sz w:val="22"/>
              </w:rPr>
              <w:t xml:space="preserve">Detail of challenge </w:t>
            </w:r>
          </w:p>
        </w:tc>
      </w:tr>
      <w:tr w:rsidR="001257BF" w:rsidTr="00A41EB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Default="00F47188" w:rsidP="001257BF">
            <w:pPr>
              <w:pBdr>
                <w:top w:val="nil"/>
                <w:left w:val="nil"/>
                <w:bottom w:val="nil"/>
                <w:right w:val="nil"/>
                <w:between w:val="nil"/>
              </w:pBdr>
              <w:spacing w:before="60" w:after="60" w:line="240" w:lineRule="auto"/>
              <w:ind w:left="57" w:right="57"/>
              <w:rPr>
                <w:sz w:val="22"/>
                <w:szCs w:val="22"/>
              </w:rPr>
            </w:pPr>
            <w:r>
              <w:rPr>
                <w:sz w:val="22"/>
                <w:szCs w:val="22"/>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1647" w:rsidRPr="00CD4314" w:rsidRDefault="00CD4314" w:rsidP="00CD4314">
            <w:pPr>
              <w:pStyle w:val="NormalWeb"/>
              <w:rPr>
                <w:rFonts w:ascii="Comic Sans MS" w:hAnsi="Comic Sans MS"/>
                <w:sz w:val="22"/>
              </w:rPr>
            </w:pPr>
            <w:r w:rsidRPr="00757237">
              <w:rPr>
                <w:rStyle w:val="Strong"/>
                <w:rFonts w:ascii="Comic Sans MS" w:hAnsi="Comic Sans MS"/>
                <w:sz w:val="22"/>
              </w:rPr>
              <w:t>Overall Academic Achievement:</w:t>
            </w:r>
            <w:r w:rsidRPr="00757237">
              <w:rPr>
                <w:rFonts w:ascii="Comic Sans MS" w:hAnsi="Comic Sans MS"/>
                <w:sz w:val="22"/>
              </w:rPr>
              <w:t xml:space="preserve"> Assessments indicate that disadvantaged pupils are performing below their non-disadvantaged peers. Gaps have been identified in foundational skills, including comprehension, vocabulary development, and sentence construction.</w:t>
            </w:r>
            <w:r>
              <w:rPr>
                <w:rFonts w:ascii="Comic Sans MS" w:hAnsi="Comic Sans MS"/>
                <w:sz w:val="22"/>
              </w:rPr>
              <w:t xml:space="preserve"> </w:t>
            </w:r>
            <w:r w:rsidRPr="00757237">
              <w:rPr>
                <w:rFonts w:ascii="Comic Sans MS" w:hAnsi="Comic Sans MS"/>
                <w:sz w:val="22"/>
              </w:rPr>
              <w:t>Disadvantaged pupils’ attainment in mathematics is also below that of their peers, though the gap is smaller. Weaknesses are evident in number sense and recall of basic number facts, despite previous Pupil Premium interventions.</w:t>
            </w:r>
          </w:p>
        </w:tc>
      </w:tr>
      <w:tr w:rsidR="00F47188" w:rsidTr="00A41EB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188" w:rsidRDefault="00F47188" w:rsidP="001257BF">
            <w:pPr>
              <w:pBdr>
                <w:top w:val="nil"/>
                <w:left w:val="nil"/>
                <w:bottom w:val="nil"/>
                <w:right w:val="nil"/>
                <w:between w:val="nil"/>
              </w:pBdr>
              <w:spacing w:before="60" w:after="60" w:line="240" w:lineRule="auto"/>
              <w:ind w:left="57" w:right="57"/>
              <w:rPr>
                <w:sz w:val="22"/>
                <w:szCs w:val="22"/>
              </w:rPr>
            </w:pPr>
            <w:r>
              <w:rPr>
                <w:sz w:val="22"/>
                <w:szCs w:val="22"/>
              </w:rPr>
              <w:t>2</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188" w:rsidRPr="00CD4314" w:rsidRDefault="00CD4314" w:rsidP="00CD4314">
            <w:pPr>
              <w:pStyle w:val="NormalWeb"/>
              <w:rPr>
                <w:rFonts w:ascii="Comic Sans MS" w:hAnsi="Comic Sans MS"/>
                <w:sz w:val="22"/>
              </w:rPr>
            </w:pPr>
            <w:r w:rsidRPr="00757237">
              <w:rPr>
                <w:rStyle w:val="Strong"/>
                <w:rFonts w:ascii="Comic Sans MS" w:hAnsi="Comic Sans MS"/>
                <w:sz w:val="22"/>
              </w:rPr>
              <w:t>SEND Needs:</w:t>
            </w:r>
            <w:r w:rsidRPr="00757237">
              <w:rPr>
                <w:rFonts w:ascii="Comic Sans MS" w:hAnsi="Comic Sans MS"/>
                <w:sz w:val="22"/>
              </w:rPr>
              <w:t xml:space="preserve"> A significant proportion of pupils eligible for Pupil Premium funding are also on the SEND register, requiring targeted support to access the curriculum effectively.</w:t>
            </w:r>
          </w:p>
        </w:tc>
      </w:tr>
      <w:tr w:rsidR="001257BF" w:rsidTr="00A41EB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Default="001257BF" w:rsidP="001257BF">
            <w:pPr>
              <w:pBdr>
                <w:top w:val="nil"/>
                <w:left w:val="nil"/>
                <w:bottom w:val="nil"/>
                <w:right w:val="nil"/>
                <w:between w:val="nil"/>
              </w:pBdr>
              <w:spacing w:before="60" w:after="60" w:line="240" w:lineRule="auto"/>
              <w:ind w:left="57" w:right="57"/>
              <w:rPr>
                <w:sz w:val="22"/>
                <w:szCs w:val="22"/>
              </w:rPr>
            </w:pPr>
            <w:r>
              <w:rPr>
                <w:sz w:val="22"/>
                <w:szCs w:val="22"/>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Pr="00CD4314" w:rsidRDefault="00CD4314" w:rsidP="00DA71D6">
            <w:pPr>
              <w:pBdr>
                <w:top w:val="nil"/>
                <w:left w:val="nil"/>
                <w:bottom w:val="nil"/>
                <w:right w:val="nil"/>
                <w:between w:val="nil"/>
              </w:pBdr>
              <w:spacing w:before="60" w:after="60" w:line="240" w:lineRule="auto"/>
              <w:ind w:right="57"/>
              <w:rPr>
                <w:rFonts w:ascii="Comic Sans MS" w:hAnsi="Comic Sans MS"/>
              </w:rPr>
            </w:pPr>
            <w:r w:rsidRPr="00CD4314">
              <w:rPr>
                <w:rStyle w:val="Strong"/>
                <w:rFonts w:ascii="Comic Sans MS" w:hAnsi="Comic Sans MS"/>
                <w:sz w:val="22"/>
              </w:rPr>
              <w:t>Emotional Well-Being:</w:t>
            </w:r>
            <w:r w:rsidRPr="00CD4314">
              <w:rPr>
                <w:rFonts w:ascii="Comic Sans MS" w:hAnsi="Comic Sans MS"/>
                <w:sz w:val="22"/>
              </w:rPr>
              <w:t xml:space="preserve"> Many disadvantaged pupils face barriers to learning related to their emotional well-being, which can affect their engagement, resilience, and overall progress. A significant proportion of our pupils live in poverty and are growing up in a community facing considerable socioeconomic challenges. These circumstances can contribute to stress, anxiety, and limited access to supportive resources outside school. As a result, our pupils often require additional pastoral support, targeted interventions, and opportunities to build confidence, resilience, and social-emotional skills to ensure they can fully access the curriculum and thrive in school life.</w:t>
            </w:r>
          </w:p>
        </w:tc>
      </w:tr>
      <w:tr w:rsidR="001257BF" w:rsidTr="00A41EB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Default="001257BF" w:rsidP="001257BF">
            <w:pPr>
              <w:pBdr>
                <w:top w:val="nil"/>
                <w:left w:val="nil"/>
                <w:bottom w:val="nil"/>
                <w:right w:val="nil"/>
                <w:between w:val="nil"/>
              </w:pBdr>
              <w:spacing w:before="60" w:after="60" w:line="240" w:lineRule="auto"/>
              <w:ind w:left="57" w:right="57"/>
              <w:rPr>
                <w:sz w:val="22"/>
                <w:szCs w:val="22"/>
              </w:rPr>
            </w:pPr>
            <w:r>
              <w:rPr>
                <w:sz w:val="22"/>
                <w:szCs w:val="22"/>
              </w:rPr>
              <w:t>4</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Pr="003844EC" w:rsidRDefault="003844EC" w:rsidP="003844EC">
            <w:pPr>
              <w:pStyle w:val="NormalWeb"/>
              <w:rPr>
                <w:rFonts w:ascii="Comic Sans MS" w:hAnsi="Comic Sans MS"/>
                <w:sz w:val="22"/>
              </w:rPr>
            </w:pPr>
            <w:r w:rsidRPr="00757237">
              <w:rPr>
                <w:rStyle w:val="Strong"/>
                <w:rFonts w:ascii="Comic Sans MS" w:hAnsi="Comic Sans MS"/>
                <w:sz w:val="22"/>
              </w:rPr>
              <w:t>Access to Enrichment and Attendance:</w:t>
            </w:r>
            <w:r w:rsidRPr="00757237">
              <w:rPr>
                <w:rFonts w:ascii="Comic Sans MS" w:hAnsi="Comic Sans MS"/>
                <w:sz w:val="22"/>
              </w:rPr>
              <w:t xml:space="preserve"> Financial constraints limit some pupils’ participation in extracurricular and enrichment activities, affecting self-esteem, cultural capital, and inclusion. Additionally, a proportion of disadvantaged pupils have attendance and punctuality issues that require monitoring and support.</w:t>
            </w:r>
          </w:p>
        </w:tc>
      </w:tr>
      <w:tr w:rsidR="001257BF" w:rsidTr="00A41EB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Default="001257BF" w:rsidP="001257BF">
            <w:pPr>
              <w:pBdr>
                <w:top w:val="nil"/>
                <w:left w:val="nil"/>
                <w:bottom w:val="nil"/>
                <w:right w:val="nil"/>
                <w:between w:val="nil"/>
              </w:pBdr>
              <w:spacing w:before="60" w:after="60" w:line="240" w:lineRule="auto"/>
              <w:ind w:left="57" w:right="57"/>
              <w:rPr>
                <w:sz w:val="22"/>
                <w:szCs w:val="22"/>
              </w:rPr>
            </w:pPr>
            <w:bookmarkStart w:id="2" w:name="_1fob9te" w:colFirst="0" w:colLast="0"/>
            <w:bookmarkEnd w:id="2"/>
            <w:r>
              <w:rPr>
                <w:sz w:val="22"/>
                <w:szCs w:val="22"/>
              </w:rPr>
              <w:t>5</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7BF" w:rsidRPr="003844EC" w:rsidRDefault="003844EC" w:rsidP="003844EC">
            <w:pPr>
              <w:spacing w:before="100" w:beforeAutospacing="1" w:after="100" w:afterAutospacing="1" w:line="240" w:lineRule="auto"/>
              <w:rPr>
                <w:rFonts w:ascii="Comic Sans MS" w:eastAsia="Times New Roman" w:hAnsi="Comic Sans MS" w:cs="Times New Roman"/>
                <w:color w:val="auto"/>
              </w:rPr>
            </w:pPr>
            <w:r w:rsidRPr="003844EC">
              <w:rPr>
                <w:rFonts w:ascii="Comic Sans MS" w:eastAsia="Times New Roman" w:hAnsi="Comic Sans MS" w:cs="Times New Roman"/>
                <w:b/>
                <w:bCs/>
                <w:color w:val="auto"/>
                <w:sz w:val="22"/>
              </w:rPr>
              <w:t>Foundations for Learning:</w:t>
            </w:r>
            <w:r w:rsidRPr="003844EC">
              <w:rPr>
                <w:rFonts w:ascii="Comic Sans MS" w:eastAsia="Times New Roman" w:hAnsi="Comic Sans MS" w:cs="Times New Roman"/>
                <w:color w:val="auto"/>
                <w:sz w:val="22"/>
              </w:rPr>
              <w:t xml:space="preserve"> Many of our children enter school without secure foundational skills in key areas, including early literacy, numeracy, language development, and social communication. A significant proportion of our pupils come from disadvantaged backgrounds and live in a community facing considerable socioeconomic challenges. These circumstances can limit access to early learning resources, experiences, and support outside school, which can affect their readiness to learn. As a result, our pupils require high-quality teaching, targeted interventions, and enriching opportunities to develop these essential skills, close emerging gaps, and ensure they are able to access the full curriculum and achieve their potential</w:t>
            </w:r>
          </w:p>
        </w:tc>
      </w:tr>
    </w:tbl>
    <w:p w:rsidR="00DA6CC8" w:rsidRDefault="00DA6CC8">
      <w:pPr>
        <w:pStyle w:val="Heading2"/>
        <w:spacing w:before="600"/>
      </w:pPr>
    </w:p>
    <w:p w:rsidR="00330CC5" w:rsidRDefault="00ED5653">
      <w:pPr>
        <w:pStyle w:val="Heading2"/>
        <w:spacing w:before="600"/>
      </w:pPr>
      <w:r>
        <w:t xml:space="preserve">Intended outcomes </w:t>
      </w:r>
    </w:p>
    <w:p w:rsidR="00330CC5" w:rsidRDefault="00ED5653">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918" w:type="dxa"/>
        <w:tblLayout w:type="fixed"/>
        <w:tblLook w:val="0400" w:firstRow="0" w:lastRow="0" w:firstColumn="0" w:lastColumn="0" w:noHBand="0" w:noVBand="1"/>
      </w:tblPr>
      <w:tblGrid>
        <w:gridCol w:w="3681"/>
        <w:gridCol w:w="6237"/>
      </w:tblGrid>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Intended outcome</w:t>
            </w:r>
          </w:p>
        </w:tc>
        <w:tc>
          <w:tcPr>
            <w:tcW w:w="62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Success criteria</w:t>
            </w:r>
          </w:p>
        </w:tc>
      </w:tr>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Style w:val="NormalWeb"/>
              <w:rPr>
                <w:rFonts w:ascii="Comic Sans MS" w:hAnsi="Comic Sans MS"/>
                <w:b/>
                <w:sz w:val="20"/>
              </w:rPr>
            </w:pPr>
            <w:r w:rsidRPr="00DA6CC8">
              <w:rPr>
                <w:rFonts w:ascii="Comic Sans MS" w:hAnsi="Comic Sans MS"/>
                <w:b/>
                <w:sz w:val="20"/>
              </w:rPr>
              <w:t xml:space="preserve">Overall Academic Achievement </w:t>
            </w:r>
            <w:r w:rsidRPr="00DA6CC8">
              <w:rPr>
                <w:rFonts w:ascii="Comic Sans MS" w:hAnsi="Comic Sans MS"/>
                <w:sz w:val="20"/>
              </w:rPr>
              <w:t>Disadvantaged pupils make accelerated progress in literacy and mathematics to narrow the gap with their peers.</w:t>
            </w:r>
          </w:p>
          <w:p w:rsidR="00330CC5" w:rsidRPr="00DA6CC8" w:rsidRDefault="00DA6CC8" w:rsidP="00DA6CC8">
            <w:pPr>
              <w:pStyle w:val="NormalWeb"/>
              <w:rPr>
                <w:rFonts w:ascii="Comic Sans MS" w:hAnsi="Comic Sans MS"/>
                <w:sz w:val="20"/>
              </w:rPr>
            </w:pPr>
            <w:r w:rsidRPr="00DA6CC8">
              <w:rPr>
                <w:rFonts w:ascii="Comic Sans MS" w:hAnsi="Comic Sans MS"/>
                <w:sz w:val="20"/>
              </w:rPr>
              <w:t>Pupils develop stronger comprehension, vocabulary, sentence construction, and number fluency.</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Style w:val="NormalWeb"/>
              <w:rPr>
                <w:rFonts w:ascii="Comic Sans MS" w:hAnsi="Comic Sans MS"/>
                <w:sz w:val="20"/>
              </w:rPr>
            </w:pPr>
            <w:r w:rsidRPr="00DA6CC8">
              <w:rPr>
                <w:rFonts w:ascii="Comic Sans MS" w:hAnsi="Comic Sans MS"/>
                <w:sz w:val="20"/>
              </w:rPr>
              <w:t>Disadvantaged pupils’ attainment in reading, writing, and mathematics meets or exceeds expected progress from their starting points.</w:t>
            </w:r>
          </w:p>
          <w:p w:rsidR="00DA6CC8" w:rsidRPr="00DA6CC8" w:rsidRDefault="00DA6CC8" w:rsidP="00DA6CC8">
            <w:pPr>
              <w:pStyle w:val="NormalWeb"/>
              <w:rPr>
                <w:rFonts w:ascii="Comic Sans MS" w:hAnsi="Comic Sans MS"/>
                <w:sz w:val="20"/>
              </w:rPr>
            </w:pPr>
            <w:r w:rsidRPr="00DA6CC8">
              <w:rPr>
                <w:rFonts w:ascii="Comic Sans MS" w:hAnsi="Comic Sans MS"/>
                <w:sz w:val="20"/>
              </w:rPr>
              <w:t>Assessment data shows a measurable reduction in the attainment gap between disadvantaged and non-disadvantaged pupils.</w:t>
            </w:r>
          </w:p>
          <w:p w:rsidR="00330CC5" w:rsidRPr="00DA6CC8" w:rsidRDefault="00DA6CC8" w:rsidP="00DA6CC8">
            <w:pPr>
              <w:pStyle w:val="NormalWeb"/>
              <w:rPr>
                <w:rFonts w:ascii="Comic Sans MS" w:hAnsi="Comic Sans MS"/>
                <w:sz w:val="20"/>
              </w:rPr>
            </w:pPr>
            <w:r w:rsidRPr="00DA6CC8">
              <w:rPr>
                <w:rFonts w:ascii="Comic Sans MS" w:hAnsi="Comic Sans MS"/>
                <w:sz w:val="20"/>
              </w:rPr>
              <w:t>Evidence of improved oral language skills and confidence in communication across the curriculum.</w:t>
            </w:r>
          </w:p>
        </w:tc>
      </w:tr>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Bdr>
                <w:top w:val="nil"/>
                <w:left w:val="nil"/>
                <w:bottom w:val="nil"/>
                <w:right w:val="nil"/>
                <w:between w:val="nil"/>
              </w:pBdr>
              <w:tabs>
                <w:tab w:val="left" w:pos="1770"/>
              </w:tabs>
              <w:spacing w:before="60" w:after="60" w:line="240" w:lineRule="auto"/>
              <w:ind w:right="57"/>
              <w:jc w:val="both"/>
              <w:rPr>
                <w:rFonts w:ascii="Comic Sans MS" w:hAnsi="Comic Sans MS"/>
                <w:b/>
                <w:sz w:val="20"/>
                <w:szCs w:val="22"/>
              </w:rPr>
            </w:pPr>
            <w:r w:rsidRPr="00DA6CC8">
              <w:rPr>
                <w:rFonts w:ascii="Comic Sans MS" w:hAnsi="Comic Sans MS"/>
                <w:b/>
                <w:sz w:val="20"/>
                <w:szCs w:val="22"/>
              </w:rPr>
              <w:t>SEND Needs</w:t>
            </w:r>
          </w:p>
          <w:p w:rsidR="00DA6CC8" w:rsidRPr="00DA6CC8" w:rsidRDefault="00DA6CC8" w:rsidP="00DA6CC8">
            <w:pPr>
              <w:pBdr>
                <w:top w:val="nil"/>
                <w:left w:val="nil"/>
                <w:bottom w:val="nil"/>
                <w:right w:val="nil"/>
                <w:between w:val="nil"/>
              </w:pBdr>
              <w:tabs>
                <w:tab w:val="left" w:pos="1770"/>
              </w:tabs>
              <w:spacing w:before="60" w:after="60" w:line="240" w:lineRule="auto"/>
              <w:ind w:right="57"/>
              <w:jc w:val="both"/>
              <w:rPr>
                <w:rFonts w:ascii="Comic Sans MS" w:hAnsi="Comic Sans MS"/>
                <w:sz w:val="20"/>
                <w:szCs w:val="22"/>
              </w:rPr>
            </w:pPr>
            <w:r w:rsidRPr="00DA6CC8">
              <w:rPr>
                <w:rFonts w:ascii="Comic Sans MS" w:hAnsi="Comic Sans MS"/>
                <w:sz w:val="20"/>
                <w:szCs w:val="22"/>
              </w:rPr>
              <w:t>P</w:t>
            </w:r>
            <w:r w:rsidRPr="00DA6CC8">
              <w:rPr>
                <w:rFonts w:ascii="Comic Sans MS" w:eastAsia="Times New Roman" w:hAnsi="Comic Sans MS" w:cs="Times New Roman"/>
                <w:color w:val="auto"/>
                <w:sz w:val="20"/>
                <w:szCs w:val="22"/>
              </w:rPr>
              <w:t>upils with SEND who are also disadvantaged can access the curriculum effectively.</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Individual learning needs are identified and met through targeted support.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School support plans show clear, measurable progress against targets.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Teachers report increased engagement and achievement for disadvantaged SEND pupils.</w:t>
            </w:r>
          </w:p>
          <w:p w:rsidR="00330CC5"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Pupils demonstrate improved independence and participation in lessons.</w:t>
            </w:r>
          </w:p>
        </w:tc>
      </w:tr>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Bdr>
                <w:top w:val="nil"/>
                <w:left w:val="nil"/>
                <w:bottom w:val="nil"/>
                <w:right w:val="nil"/>
                <w:between w:val="nil"/>
              </w:pBdr>
              <w:spacing w:before="60" w:after="60" w:line="240" w:lineRule="auto"/>
              <w:ind w:left="57" w:right="57"/>
              <w:rPr>
                <w:rFonts w:ascii="Comic Sans MS" w:hAnsi="Comic Sans MS"/>
                <w:b/>
                <w:sz w:val="20"/>
                <w:szCs w:val="22"/>
              </w:rPr>
            </w:pPr>
            <w:r w:rsidRPr="00DA6CC8">
              <w:rPr>
                <w:rFonts w:ascii="Comic Sans MS" w:hAnsi="Comic Sans MS"/>
                <w:b/>
                <w:sz w:val="20"/>
                <w:szCs w:val="22"/>
              </w:rPr>
              <w:t>Emotional Well-being</w:t>
            </w:r>
          </w:p>
          <w:p w:rsidR="00DA6CC8" w:rsidRPr="00DA6CC8" w:rsidRDefault="00DA6CC8" w:rsidP="00DA6CC8">
            <w:pPr>
              <w:pBdr>
                <w:top w:val="nil"/>
                <w:left w:val="nil"/>
                <w:bottom w:val="nil"/>
                <w:right w:val="nil"/>
                <w:between w:val="nil"/>
              </w:pBdr>
              <w:spacing w:before="60" w:after="60" w:line="240" w:lineRule="auto"/>
              <w:ind w:left="57" w:right="57"/>
              <w:rPr>
                <w:rFonts w:ascii="Comic Sans MS" w:hAnsi="Comic Sans MS"/>
                <w:b/>
                <w:sz w:val="20"/>
                <w:szCs w:val="22"/>
              </w:rPr>
            </w:pPr>
            <w:r w:rsidRPr="00DA6CC8">
              <w:rPr>
                <w:rFonts w:ascii="Comic Sans MS" w:eastAsia="Times New Roman" w:hAnsi="Comic Sans MS" w:cs="Times New Roman"/>
                <w:color w:val="auto"/>
                <w:sz w:val="20"/>
                <w:szCs w:val="22"/>
              </w:rPr>
              <w:t>Disadvantaged pupils develop resilience, confidence, and positive social-emotional skills.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Emotional well-being barriers no longer significantly influence learning or engagement.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Reduction in behavioural incidents and improved engagement in learning activities.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Pupils report feeling supported, confident, and able to cope with challenges (via surveys or pastoral feedback).</w:t>
            </w:r>
          </w:p>
          <w:p w:rsidR="00330CC5"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2"/>
              </w:rPr>
            </w:pPr>
            <w:r w:rsidRPr="00DA6CC8">
              <w:rPr>
                <w:rFonts w:ascii="Comic Sans MS" w:eastAsia="Times New Roman" w:hAnsi="Comic Sans MS" w:cs="Times New Roman"/>
                <w:color w:val="auto"/>
                <w:sz w:val="20"/>
                <w:szCs w:val="22"/>
              </w:rPr>
              <w:t>Participation in interventions, mentoring, or pastoral programmes leads to observable improvements in self-esteem and resilience.</w:t>
            </w:r>
          </w:p>
        </w:tc>
      </w:tr>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Bdr>
                <w:top w:val="nil"/>
                <w:left w:val="nil"/>
                <w:bottom w:val="nil"/>
                <w:right w:val="nil"/>
                <w:between w:val="nil"/>
              </w:pBdr>
              <w:spacing w:before="60" w:after="60" w:line="240" w:lineRule="auto"/>
              <w:ind w:right="57"/>
              <w:rPr>
                <w:rFonts w:ascii="Comic Sans MS" w:hAnsi="Comic Sans MS"/>
                <w:b/>
                <w:sz w:val="20"/>
                <w:szCs w:val="22"/>
              </w:rPr>
            </w:pPr>
            <w:r w:rsidRPr="00DA6CC8">
              <w:rPr>
                <w:rFonts w:ascii="Comic Sans MS" w:hAnsi="Comic Sans MS"/>
                <w:b/>
                <w:sz w:val="20"/>
                <w:szCs w:val="22"/>
              </w:rPr>
              <w:t>Enrichment and Attendance</w:t>
            </w:r>
          </w:p>
          <w:p w:rsidR="00DA6CC8" w:rsidRPr="00DA6CC8" w:rsidRDefault="00DA6CC8" w:rsidP="00DA6CC8">
            <w:pPr>
              <w:pBdr>
                <w:top w:val="nil"/>
                <w:left w:val="nil"/>
                <w:bottom w:val="nil"/>
                <w:right w:val="nil"/>
                <w:between w:val="nil"/>
              </w:pBdr>
              <w:spacing w:before="60" w:after="60" w:line="240" w:lineRule="auto"/>
              <w:ind w:right="57"/>
              <w:rPr>
                <w:rFonts w:ascii="Comic Sans MS" w:hAnsi="Comic Sans MS"/>
                <w:b/>
                <w:sz w:val="20"/>
                <w:szCs w:val="22"/>
              </w:rPr>
            </w:pPr>
            <w:r w:rsidRPr="00DA6CC8">
              <w:rPr>
                <w:rFonts w:ascii="Comic Sans MS" w:eastAsia="Times New Roman" w:hAnsi="Comic Sans MS" w:cs="Times New Roman"/>
                <w:color w:val="auto"/>
                <w:sz w:val="20"/>
              </w:rPr>
              <w:t>All disadvantaged pupils can participate fully in enrichment opportunities, trips, and extracurricular activities.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rPr>
            </w:pPr>
            <w:r w:rsidRPr="00DA6CC8">
              <w:rPr>
                <w:rFonts w:ascii="Comic Sans MS" w:eastAsia="Times New Roman" w:hAnsi="Comic Sans MS" w:cs="Times New Roman"/>
                <w:color w:val="auto"/>
                <w:sz w:val="20"/>
              </w:rPr>
              <w:t>Attendance and punctuality improve to ensure pupils do not miss key learning opportunities.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rPr>
            </w:pPr>
            <w:r w:rsidRPr="00DA6CC8">
              <w:rPr>
                <w:rFonts w:ascii="Comic Sans MS" w:eastAsia="Times New Roman" w:hAnsi="Comic Sans MS" w:cs="Times New Roman"/>
                <w:color w:val="auto"/>
                <w:sz w:val="20"/>
              </w:rPr>
              <w:t>100% of disadvantaged pupils are able to attend trips, residentials, and enrichment activities regardless of financial barriers.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rPr>
            </w:pPr>
            <w:r w:rsidRPr="00DA6CC8">
              <w:rPr>
                <w:rFonts w:ascii="Comic Sans MS" w:eastAsia="Times New Roman" w:hAnsi="Comic Sans MS" w:cs="Times New Roman"/>
                <w:color w:val="auto"/>
                <w:sz w:val="20"/>
              </w:rPr>
              <w:t xml:space="preserve"> Attendance rates for disadvantaged pupils improve and meet or exceed national averages.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rPr>
            </w:pPr>
            <w:r w:rsidRPr="00DA6CC8">
              <w:rPr>
                <w:rFonts w:ascii="Comic Sans MS" w:eastAsia="Times New Roman" w:hAnsi="Comic Sans MS" w:cs="Times New Roman"/>
                <w:color w:val="auto"/>
                <w:sz w:val="20"/>
              </w:rPr>
              <w:t>Increased participation in extracurricular and cultural opportunities is recorded and positively impacts self-esteem and engagement.</w:t>
            </w:r>
          </w:p>
          <w:p w:rsidR="00330CC5" w:rsidRPr="00DA6CC8" w:rsidRDefault="00330CC5" w:rsidP="00410AD7">
            <w:pPr>
              <w:pBdr>
                <w:top w:val="nil"/>
                <w:left w:val="nil"/>
                <w:bottom w:val="nil"/>
                <w:right w:val="nil"/>
                <w:between w:val="nil"/>
              </w:pBdr>
              <w:spacing w:before="60" w:after="60" w:line="240" w:lineRule="auto"/>
              <w:ind w:right="57"/>
              <w:rPr>
                <w:rFonts w:ascii="Comic Sans MS" w:hAnsi="Comic Sans MS"/>
                <w:sz w:val="20"/>
                <w:szCs w:val="22"/>
              </w:rPr>
            </w:pPr>
          </w:p>
        </w:tc>
      </w:tr>
      <w:tr w:rsidR="00330CC5" w:rsidTr="00A41EB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pBdr>
                <w:top w:val="nil"/>
                <w:left w:val="nil"/>
                <w:bottom w:val="nil"/>
                <w:right w:val="nil"/>
                <w:between w:val="nil"/>
              </w:pBdr>
              <w:spacing w:before="60" w:after="60" w:line="240" w:lineRule="auto"/>
              <w:ind w:right="57"/>
              <w:rPr>
                <w:rFonts w:ascii="Comic Sans MS" w:hAnsi="Comic Sans MS"/>
                <w:b/>
                <w:sz w:val="20"/>
                <w:szCs w:val="20"/>
              </w:rPr>
            </w:pPr>
            <w:r w:rsidRPr="00DA6CC8">
              <w:rPr>
                <w:rFonts w:ascii="Comic Sans MS" w:hAnsi="Comic Sans MS"/>
                <w:b/>
                <w:sz w:val="20"/>
                <w:szCs w:val="20"/>
              </w:rPr>
              <w:lastRenderedPageBreak/>
              <w:t>Foundations for Learning</w:t>
            </w:r>
          </w:p>
          <w:p w:rsidR="00DA6CC8" w:rsidRPr="00DA6CC8" w:rsidRDefault="00DA6CC8" w:rsidP="00DA6CC8">
            <w:pPr>
              <w:pBdr>
                <w:top w:val="nil"/>
                <w:left w:val="nil"/>
                <w:bottom w:val="nil"/>
                <w:right w:val="nil"/>
                <w:between w:val="nil"/>
              </w:pBdr>
              <w:spacing w:before="60" w:after="60" w:line="240" w:lineRule="auto"/>
              <w:ind w:right="57"/>
              <w:rPr>
                <w:rFonts w:ascii="Comic Sans MS" w:hAnsi="Comic Sans MS"/>
                <w:b/>
                <w:sz w:val="20"/>
                <w:szCs w:val="20"/>
              </w:rPr>
            </w:pPr>
            <w:r w:rsidRPr="00DA6CC8">
              <w:rPr>
                <w:rFonts w:ascii="Comic Sans MS" w:eastAsia="Times New Roman" w:hAnsi="Comic Sans MS" w:cs="Times New Roman"/>
                <w:color w:val="auto"/>
                <w:sz w:val="20"/>
                <w:szCs w:val="20"/>
              </w:rPr>
              <w:t>Disadvantaged pupils develop secure foundational skills in literacy, numeracy, language, and social communication.</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0"/>
              </w:rPr>
            </w:pPr>
            <w:r w:rsidRPr="00DA6CC8">
              <w:rPr>
                <w:rFonts w:ascii="Comic Sans MS" w:eastAsia="Times New Roman" w:hAnsi="Comic Sans MS" w:cs="Times New Roman"/>
                <w:color w:val="auto"/>
                <w:sz w:val="20"/>
                <w:szCs w:val="20"/>
              </w:rPr>
              <w:t>Pupils enter the wider curriculum with the skills needed to engage and succeed.</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0"/>
              </w:rPr>
            </w:pPr>
            <w:r w:rsidRPr="00DA6CC8">
              <w:rPr>
                <w:rFonts w:ascii="Comic Sans MS" w:eastAsia="Times New Roman" w:hAnsi="Comic Sans MS" w:cs="Times New Roman"/>
                <w:color w:val="auto"/>
                <w:sz w:val="20"/>
                <w:szCs w:val="20"/>
              </w:rPr>
              <w:t>Baseline and subsequent assessments demonstrate measurable progress in early English and maths skills.</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0"/>
              </w:rPr>
            </w:pPr>
            <w:r w:rsidRPr="00DA6CC8">
              <w:rPr>
                <w:rFonts w:ascii="Comic Sans MS" w:eastAsia="Times New Roman" w:hAnsi="Comic Sans MS" w:cs="Times New Roman"/>
                <w:color w:val="auto"/>
                <w:sz w:val="20"/>
                <w:szCs w:val="20"/>
              </w:rPr>
              <w:t>Pupils are able to engage in classroom tasks with increasing independence and confidence.</w:t>
            </w:r>
          </w:p>
          <w:p w:rsidR="00DA6CC8" w:rsidRPr="00DA6CC8" w:rsidRDefault="00DA6CC8" w:rsidP="00DA6CC8">
            <w:pPr>
              <w:spacing w:before="100" w:beforeAutospacing="1" w:after="100" w:afterAutospacing="1" w:line="240" w:lineRule="auto"/>
              <w:rPr>
                <w:rFonts w:ascii="Comic Sans MS" w:eastAsia="Times New Roman" w:hAnsi="Comic Sans MS" w:cs="Times New Roman"/>
                <w:color w:val="auto"/>
                <w:sz w:val="20"/>
                <w:szCs w:val="20"/>
              </w:rPr>
            </w:pPr>
            <w:r w:rsidRPr="00DA6CC8">
              <w:rPr>
                <w:rFonts w:ascii="Comic Sans MS" w:eastAsia="Times New Roman" w:hAnsi="Comic Sans MS" w:cs="Times New Roman"/>
                <w:color w:val="auto"/>
                <w:sz w:val="20"/>
                <w:szCs w:val="20"/>
              </w:rPr>
              <w:t>Gaps in foundational skills are reduced, enabling pupils to access age-appropriate curriculum expectations.</w:t>
            </w:r>
          </w:p>
          <w:p w:rsidR="00410AD7" w:rsidRPr="00DA6CC8" w:rsidRDefault="00410AD7">
            <w:pPr>
              <w:pBdr>
                <w:top w:val="nil"/>
                <w:left w:val="nil"/>
                <w:bottom w:val="nil"/>
                <w:right w:val="nil"/>
                <w:between w:val="nil"/>
              </w:pBdr>
              <w:spacing w:before="60" w:after="60" w:line="240" w:lineRule="auto"/>
              <w:ind w:left="57" w:right="57"/>
              <w:rPr>
                <w:rFonts w:ascii="Comic Sans MS" w:hAnsi="Comic Sans MS"/>
                <w:sz w:val="20"/>
                <w:szCs w:val="20"/>
              </w:rPr>
            </w:pPr>
          </w:p>
        </w:tc>
      </w:tr>
    </w:tbl>
    <w:p w:rsidR="00330CC5" w:rsidRDefault="00ED5653">
      <w:pPr>
        <w:pStyle w:val="Heading2"/>
      </w:pPr>
      <w:r>
        <w:t>Activity in this academic year</w:t>
      </w:r>
    </w:p>
    <w:p w:rsidR="00330CC5" w:rsidRDefault="00ED5653">
      <w:pPr>
        <w:spacing w:after="480"/>
      </w:pPr>
      <w:r>
        <w:t xml:space="preserve">This details how we intend to spend our pupil premium (and recovery premium funding) </w:t>
      </w:r>
      <w:r>
        <w:rPr>
          <w:b/>
        </w:rPr>
        <w:t>this academic year</w:t>
      </w:r>
      <w:r>
        <w:t xml:space="preserve"> to address the challenges listed above.</w:t>
      </w:r>
    </w:p>
    <w:p w:rsidR="00330CC5" w:rsidRDefault="00ED5653">
      <w:pPr>
        <w:pStyle w:val="Heading3"/>
      </w:pPr>
      <w:r>
        <w:t>Teaching (for example, CPD, recruitment and retention)</w:t>
      </w:r>
    </w:p>
    <w:p w:rsidR="00330CC5" w:rsidRDefault="00952817">
      <w:r>
        <w:t>Budgeted cost: £19,895.00</w:t>
      </w:r>
    </w:p>
    <w:tbl>
      <w:tblPr>
        <w:tblStyle w:val="a4"/>
        <w:tblW w:w="9486" w:type="dxa"/>
        <w:tblLayout w:type="fixed"/>
        <w:tblLook w:val="0400" w:firstRow="0" w:lastRow="0" w:firstColumn="0" w:lastColumn="0" w:noHBand="0" w:noVBand="1"/>
      </w:tblPr>
      <w:tblGrid>
        <w:gridCol w:w="2688"/>
        <w:gridCol w:w="4254"/>
        <w:gridCol w:w="2544"/>
      </w:tblGrid>
      <w:tr w:rsidR="00330CC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Default="00ED5653">
            <w:pPr>
              <w:pBdr>
                <w:top w:val="nil"/>
                <w:left w:val="nil"/>
                <w:bottom w:val="nil"/>
                <w:right w:val="nil"/>
                <w:between w:val="nil"/>
              </w:pBdr>
              <w:spacing w:before="60" w:after="60" w:line="240" w:lineRule="auto"/>
              <w:ind w:left="57" w:right="57"/>
              <w:rPr>
                <w:b/>
              </w:rPr>
            </w:pPr>
            <w:r>
              <w:rPr>
                <w:b/>
              </w:rPr>
              <w:t>Challenge number(s) addressed</w:t>
            </w:r>
          </w:p>
        </w:tc>
      </w:tr>
      <w:tr w:rsidR="00330CC5" w:rsidRPr="006331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156" w:rsidRPr="0097350E" w:rsidRDefault="00B66156" w:rsidP="00B66156">
            <w:pPr>
              <w:pStyle w:val="NormalWeb"/>
              <w:rPr>
                <w:rFonts w:ascii="Comic Sans MS" w:hAnsi="Comic Sans MS"/>
                <w:sz w:val="20"/>
                <w:szCs w:val="20"/>
              </w:rPr>
            </w:pPr>
            <w:r w:rsidRPr="0097350E">
              <w:rPr>
                <w:rStyle w:val="Strong"/>
                <w:rFonts w:ascii="Comic Sans MS" w:hAnsi="Comic Sans MS"/>
                <w:sz w:val="20"/>
                <w:szCs w:val="20"/>
              </w:rPr>
              <w:t>Targeted Small-Group Instruction</w:t>
            </w:r>
            <w:r w:rsidRPr="0097350E">
              <w:rPr>
                <w:rFonts w:ascii="Comic Sans MS" w:hAnsi="Comic Sans MS"/>
                <w:sz w:val="20"/>
                <w:szCs w:val="20"/>
              </w:rPr>
              <w:br/>
              <w:t>Implementing small, focused teaching groups to provide additional support in mathematics, enabling personalised learning and accelerating pupil progress.</w:t>
            </w:r>
          </w:p>
          <w:p w:rsidR="00B66156" w:rsidRPr="0097350E" w:rsidRDefault="00B66156" w:rsidP="00B66156">
            <w:pPr>
              <w:pStyle w:val="NormalWeb"/>
              <w:rPr>
                <w:rFonts w:ascii="Comic Sans MS" w:hAnsi="Comic Sans MS"/>
                <w:sz w:val="20"/>
                <w:szCs w:val="20"/>
              </w:rPr>
            </w:pPr>
            <w:r w:rsidRPr="0097350E">
              <w:rPr>
                <w:rStyle w:val="Strong"/>
                <w:rFonts w:ascii="Comic Sans MS" w:hAnsi="Comic Sans MS"/>
                <w:sz w:val="20"/>
                <w:szCs w:val="20"/>
              </w:rPr>
              <w:t>Curriculum Enhancement and Evidence-Based Resources</w:t>
            </w:r>
            <w:r w:rsidRPr="0097350E">
              <w:rPr>
                <w:rFonts w:ascii="Comic Sans MS" w:hAnsi="Comic Sans MS"/>
                <w:sz w:val="20"/>
                <w:szCs w:val="20"/>
              </w:rPr>
              <w:br/>
              <w:t xml:space="preserve">Strengthening the curriculum and teaching approaches in line with DfE and EEF guidance. This includes the adoption of </w:t>
            </w:r>
            <w:r w:rsidRPr="0097350E">
              <w:rPr>
                <w:rStyle w:val="Emphasis"/>
                <w:rFonts w:ascii="Comic Sans MS" w:hAnsi="Comic Sans MS"/>
                <w:sz w:val="20"/>
                <w:szCs w:val="20"/>
              </w:rPr>
              <w:t>Fluency Bee</w:t>
            </w:r>
            <w:r w:rsidRPr="0097350E">
              <w:rPr>
                <w:rFonts w:ascii="Comic Sans MS" w:hAnsi="Comic Sans MS"/>
                <w:sz w:val="20"/>
                <w:szCs w:val="20"/>
              </w:rPr>
              <w:t xml:space="preserve"> by WRMH to support the development of core skills and fluency.</w:t>
            </w:r>
          </w:p>
          <w:p w:rsidR="00B66156" w:rsidRPr="0097350E" w:rsidRDefault="00B66156" w:rsidP="00B66156">
            <w:pPr>
              <w:pStyle w:val="NormalWeb"/>
              <w:rPr>
                <w:rFonts w:ascii="Comic Sans MS" w:hAnsi="Comic Sans MS"/>
                <w:sz w:val="20"/>
                <w:szCs w:val="20"/>
              </w:rPr>
            </w:pPr>
            <w:r w:rsidRPr="0097350E">
              <w:rPr>
                <w:rStyle w:val="Strong"/>
                <w:rFonts w:ascii="Comic Sans MS" w:hAnsi="Comic Sans MS"/>
                <w:sz w:val="20"/>
                <w:szCs w:val="20"/>
              </w:rPr>
              <w:t>Professional Development and Access to Specialist Resources</w:t>
            </w:r>
            <w:r w:rsidRPr="0097350E">
              <w:rPr>
                <w:rFonts w:ascii="Comic Sans MS" w:hAnsi="Comic Sans MS"/>
                <w:sz w:val="20"/>
                <w:szCs w:val="20"/>
              </w:rPr>
              <w:br/>
            </w:r>
            <w:r w:rsidRPr="0097350E">
              <w:rPr>
                <w:rFonts w:ascii="Comic Sans MS" w:hAnsi="Comic Sans MS"/>
                <w:sz w:val="20"/>
                <w:szCs w:val="20"/>
              </w:rPr>
              <w:lastRenderedPageBreak/>
              <w:t>The lead teacher will engage with Maths Hub resources and continuous professional development (CPD) opportunities to ensure teaching practices are informed by current research and best practice.</w:t>
            </w:r>
          </w:p>
          <w:p w:rsidR="00B66156" w:rsidRPr="0097350E" w:rsidRDefault="00B66156" w:rsidP="00B66156">
            <w:pPr>
              <w:pStyle w:val="NormalWeb"/>
              <w:rPr>
                <w:rFonts w:ascii="Comic Sans MS" w:hAnsi="Comic Sans MS"/>
                <w:sz w:val="20"/>
                <w:szCs w:val="20"/>
              </w:rPr>
            </w:pPr>
            <w:r w:rsidRPr="0097350E">
              <w:rPr>
                <w:rStyle w:val="Strong"/>
                <w:rFonts w:ascii="Comic Sans MS" w:hAnsi="Comic Sans MS"/>
                <w:sz w:val="20"/>
                <w:szCs w:val="20"/>
              </w:rPr>
              <w:t>Targeted Interventions</w:t>
            </w:r>
            <w:r w:rsidRPr="0097350E">
              <w:rPr>
                <w:rFonts w:ascii="Comic Sans MS" w:hAnsi="Comic Sans MS"/>
                <w:sz w:val="20"/>
                <w:szCs w:val="20"/>
              </w:rPr>
              <w:br/>
              <w:t>Delivery of evidence-based interventions, including:</w:t>
            </w:r>
          </w:p>
          <w:p w:rsidR="00B66156" w:rsidRPr="0097350E" w:rsidRDefault="00B66156" w:rsidP="00B66156">
            <w:pPr>
              <w:pStyle w:val="NormalWeb"/>
              <w:rPr>
                <w:rFonts w:ascii="Comic Sans MS" w:hAnsi="Comic Sans MS"/>
                <w:sz w:val="20"/>
                <w:szCs w:val="20"/>
              </w:rPr>
            </w:pPr>
            <w:r w:rsidRPr="0097350E">
              <w:rPr>
                <w:rFonts w:ascii="Comic Sans MS" w:hAnsi="Comic Sans MS"/>
                <w:sz w:val="20"/>
                <w:szCs w:val="20"/>
              </w:rPr>
              <w:t>Online fluency platforms (</w:t>
            </w:r>
            <w:r w:rsidRPr="0097350E">
              <w:rPr>
                <w:rStyle w:val="Emphasis"/>
                <w:rFonts w:ascii="Comic Sans MS" w:hAnsi="Comic Sans MS"/>
                <w:sz w:val="20"/>
                <w:szCs w:val="20"/>
              </w:rPr>
              <w:t>TT Rockstars</w:t>
            </w:r>
            <w:r w:rsidRPr="0097350E">
              <w:rPr>
                <w:rFonts w:ascii="Comic Sans MS" w:hAnsi="Comic Sans MS"/>
                <w:sz w:val="20"/>
                <w:szCs w:val="20"/>
              </w:rPr>
              <w:t xml:space="preserve"> and </w:t>
            </w:r>
            <w:r w:rsidRPr="0097350E">
              <w:rPr>
                <w:rStyle w:val="Emphasis"/>
                <w:rFonts w:ascii="Comic Sans MS" w:hAnsi="Comic Sans MS"/>
                <w:sz w:val="20"/>
                <w:szCs w:val="20"/>
              </w:rPr>
              <w:t>Numbots</w:t>
            </w:r>
            <w:r w:rsidRPr="0097350E">
              <w:rPr>
                <w:rFonts w:ascii="Comic Sans MS" w:hAnsi="Comic Sans MS"/>
                <w:sz w:val="20"/>
                <w:szCs w:val="20"/>
              </w:rPr>
              <w:t>)</w:t>
            </w:r>
          </w:p>
          <w:p w:rsidR="00B66156" w:rsidRPr="0097350E" w:rsidRDefault="00B66156" w:rsidP="00B66156">
            <w:pPr>
              <w:pStyle w:val="NormalWeb"/>
              <w:rPr>
                <w:rFonts w:ascii="Comic Sans MS" w:hAnsi="Comic Sans MS"/>
                <w:sz w:val="20"/>
                <w:szCs w:val="20"/>
              </w:rPr>
            </w:pPr>
            <w:r w:rsidRPr="0097350E">
              <w:rPr>
                <w:rFonts w:ascii="Comic Sans MS" w:hAnsi="Comic Sans MS"/>
                <w:sz w:val="20"/>
                <w:szCs w:val="20"/>
              </w:rPr>
              <w:t>Pre-teaching sessions for key concepts</w:t>
            </w:r>
          </w:p>
          <w:p w:rsidR="00B66156" w:rsidRPr="0097350E" w:rsidRDefault="00B66156" w:rsidP="00B66156">
            <w:pPr>
              <w:pStyle w:val="NormalWeb"/>
              <w:rPr>
                <w:rFonts w:ascii="Comic Sans MS" w:hAnsi="Comic Sans MS"/>
                <w:sz w:val="20"/>
                <w:szCs w:val="20"/>
              </w:rPr>
            </w:pPr>
            <w:r w:rsidRPr="0097350E">
              <w:rPr>
                <w:rFonts w:ascii="Comic Sans MS" w:hAnsi="Comic Sans MS"/>
                <w:sz w:val="20"/>
                <w:szCs w:val="20"/>
              </w:rPr>
              <w:t>Bespoke intervention programmes tailored to individual pupil needs</w:t>
            </w:r>
          </w:p>
          <w:p w:rsidR="00147682" w:rsidRPr="0097350E" w:rsidRDefault="00B66156" w:rsidP="00B66156">
            <w:pPr>
              <w:pStyle w:val="NormalWeb"/>
              <w:rPr>
                <w:rFonts w:ascii="Comic Sans MS" w:hAnsi="Comic Sans MS"/>
                <w:sz w:val="20"/>
                <w:szCs w:val="20"/>
              </w:rPr>
            </w:pPr>
            <w:r w:rsidRPr="0097350E">
              <w:rPr>
                <w:rFonts w:ascii="Comic Sans MS" w:hAnsi="Comic Sans MS"/>
                <w:sz w:val="20"/>
                <w:szCs w:val="20"/>
              </w:rPr>
              <w:t>Additional in-class support to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50E" w:rsidRPr="0097350E" w:rsidRDefault="0097350E" w:rsidP="0097350E">
            <w:pPr>
              <w:pStyle w:val="NormalWeb"/>
              <w:rPr>
                <w:rFonts w:ascii="Comic Sans MS" w:hAnsi="Comic Sans MS"/>
                <w:sz w:val="20"/>
                <w:szCs w:val="20"/>
              </w:rPr>
            </w:pPr>
            <w:r w:rsidRPr="0097350E">
              <w:rPr>
                <w:rStyle w:val="Strong"/>
                <w:rFonts w:ascii="Comic Sans MS" w:hAnsi="Comic Sans MS"/>
                <w:sz w:val="20"/>
                <w:szCs w:val="20"/>
              </w:rPr>
              <w:lastRenderedPageBreak/>
              <w:t>Targeted Teaching and Intervention – Evidence-Based Guidance</w:t>
            </w:r>
            <w:r w:rsidRPr="0097350E">
              <w:rPr>
                <w:rFonts w:ascii="Comic Sans MS" w:hAnsi="Comic Sans MS"/>
                <w:sz w:val="20"/>
                <w:szCs w:val="20"/>
              </w:rPr>
              <w:t xml:space="preserve"> </w:t>
            </w:r>
          </w:p>
          <w:p w:rsidR="0097350E" w:rsidRPr="0097350E" w:rsidRDefault="0097350E" w:rsidP="0097350E">
            <w:pPr>
              <w:pStyle w:val="NormalWeb"/>
              <w:rPr>
                <w:rFonts w:ascii="Comic Sans MS" w:hAnsi="Comic Sans MS"/>
                <w:sz w:val="20"/>
                <w:szCs w:val="20"/>
              </w:rPr>
            </w:pPr>
            <w:r w:rsidRPr="0097350E">
              <w:rPr>
                <w:rFonts w:ascii="Comic Sans MS" w:hAnsi="Comic Sans MS"/>
                <w:sz w:val="20"/>
                <w:szCs w:val="20"/>
              </w:rPr>
              <w:t>Both DfE non-statutory guidance and the Education Endowment Foundation (EEF) inform our approach to teaching and intervention across all subjects. These evidence-based frameworks highlight strategies to accelerate progress, particularly for disadvantaged pupils and those at risk of falling behind.</w:t>
            </w:r>
          </w:p>
          <w:p w:rsidR="0097350E" w:rsidRPr="0097350E" w:rsidRDefault="0097350E" w:rsidP="0097350E">
            <w:pPr>
              <w:pStyle w:val="NormalWeb"/>
              <w:rPr>
                <w:rFonts w:ascii="Comic Sans MS" w:hAnsi="Comic Sans MS"/>
                <w:sz w:val="20"/>
                <w:szCs w:val="20"/>
              </w:rPr>
            </w:pPr>
            <w:r w:rsidRPr="0097350E">
              <w:rPr>
                <w:rFonts w:ascii="Comic Sans MS" w:hAnsi="Comic Sans MS"/>
                <w:sz w:val="20"/>
                <w:szCs w:val="20"/>
              </w:rPr>
              <w:t>Teaching assistants (TAs) play a key role in providing targeted support through small group and streamed interventions. Evidence from the EEF indicates that:</w:t>
            </w:r>
          </w:p>
          <w:p w:rsidR="0097350E" w:rsidRPr="0097350E" w:rsidRDefault="0097350E" w:rsidP="0097350E">
            <w:pPr>
              <w:pStyle w:val="NormalWeb"/>
              <w:numPr>
                <w:ilvl w:val="0"/>
                <w:numId w:val="20"/>
              </w:numPr>
              <w:rPr>
                <w:rFonts w:ascii="Comic Sans MS" w:hAnsi="Comic Sans MS"/>
                <w:sz w:val="20"/>
                <w:szCs w:val="20"/>
              </w:rPr>
            </w:pPr>
            <w:r w:rsidRPr="0097350E">
              <w:rPr>
                <w:rStyle w:val="Strong"/>
                <w:rFonts w:ascii="Comic Sans MS" w:hAnsi="Comic Sans MS"/>
                <w:sz w:val="20"/>
                <w:szCs w:val="20"/>
              </w:rPr>
              <w:t>Small-group interventions</w:t>
            </w:r>
            <w:r w:rsidRPr="0097350E">
              <w:rPr>
                <w:rFonts w:ascii="Comic Sans MS" w:hAnsi="Comic Sans MS"/>
                <w:sz w:val="20"/>
                <w:szCs w:val="20"/>
              </w:rPr>
              <w:t xml:space="preserve"> have a moderate impact on learning, with an average gain of approximately +4 months progress. These groups allow teachers and TAs to focus intensively on the specific needs of pupils, providing additional scaffolding, pre-teaching, and </w:t>
            </w:r>
            <w:r w:rsidRPr="0097350E">
              <w:rPr>
                <w:rFonts w:ascii="Comic Sans MS" w:hAnsi="Comic Sans MS"/>
                <w:sz w:val="20"/>
                <w:szCs w:val="20"/>
              </w:rPr>
              <w:lastRenderedPageBreak/>
              <w:t>consolidation across all subject areas.</w:t>
            </w:r>
          </w:p>
          <w:p w:rsidR="0097350E" w:rsidRPr="0097350E" w:rsidRDefault="0097350E" w:rsidP="0097350E">
            <w:pPr>
              <w:pStyle w:val="NormalWeb"/>
              <w:rPr>
                <w:rFonts w:ascii="Comic Sans MS" w:hAnsi="Comic Sans MS"/>
                <w:sz w:val="20"/>
                <w:szCs w:val="20"/>
              </w:rPr>
            </w:pPr>
            <w:r w:rsidRPr="0097350E">
              <w:rPr>
                <w:rFonts w:ascii="Comic Sans MS" w:hAnsi="Comic Sans MS"/>
                <w:sz w:val="20"/>
                <w:szCs w:val="20"/>
              </w:rPr>
              <w:t>In practice, targeted interventions are applied across subjects, including:</w:t>
            </w:r>
          </w:p>
          <w:p w:rsidR="0097350E" w:rsidRPr="0097350E" w:rsidRDefault="0097350E" w:rsidP="0097350E">
            <w:pPr>
              <w:pStyle w:val="NormalWeb"/>
              <w:numPr>
                <w:ilvl w:val="0"/>
                <w:numId w:val="21"/>
              </w:numPr>
              <w:rPr>
                <w:rFonts w:ascii="Comic Sans MS" w:hAnsi="Comic Sans MS"/>
                <w:sz w:val="20"/>
                <w:szCs w:val="20"/>
              </w:rPr>
            </w:pPr>
            <w:r w:rsidRPr="0097350E">
              <w:rPr>
                <w:rFonts w:ascii="Comic Sans MS" w:hAnsi="Comic Sans MS"/>
                <w:sz w:val="20"/>
                <w:szCs w:val="20"/>
              </w:rPr>
              <w:t>Literacy and language support (reading, writing, and oral language development)</w:t>
            </w:r>
          </w:p>
          <w:p w:rsidR="0097350E" w:rsidRPr="0097350E" w:rsidRDefault="0097350E" w:rsidP="0097350E">
            <w:pPr>
              <w:pStyle w:val="NormalWeb"/>
              <w:numPr>
                <w:ilvl w:val="0"/>
                <w:numId w:val="21"/>
              </w:numPr>
              <w:rPr>
                <w:rFonts w:ascii="Comic Sans MS" w:hAnsi="Comic Sans MS"/>
                <w:sz w:val="20"/>
                <w:szCs w:val="20"/>
              </w:rPr>
            </w:pPr>
            <w:r w:rsidRPr="0097350E">
              <w:rPr>
                <w:rFonts w:ascii="Comic Sans MS" w:hAnsi="Comic Sans MS"/>
                <w:sz w:val="20"/>
                <w:szCs w:val="20"/>
              </w:rPr>
              <w:t>Mathematics, including fluency and problem-solving</w:t>
            </w:r>
          </w:p>
          <w:p w:rsidR="0097350E" w:rsidRPr="0097350E" w:rsidRDefault="0097350E" w:rsidP="0097350E">
            <w:pPr>
              <w:pStyle w:val="NormalWeb"/>
              <w:numPr>
                <w:ilvl w:val="0"/>
                <w:numId w:val="21"/>
              </w:numPr>
              <w:rPr>
                <w:rFonts w:ascii="Comic Sans MS" w:hAnsi="Comic Sans MS"/>
                <w:sz w:val="20"/>
                <w:szCs w:val="20"/>
              </w:rPr>
            </w:pPr>
            <w:r w:rsidRPr="0097350E">
              <w:rPr>
                <w:rFonts w:ascii="Comic Sans MS" w:hAnsi="Comic Sans MS"/>
                <w:sz w:val="20"/>
                <w:szCs w:val="20"/>
              </w:rPr>
              <w:t>Curriculum enrichment through pre-teaching and reinforcement of key concepts</w:t>
            </w:r>
          </w:p>
          <w:p w:rsidR="0097350E" w:rsidRPr="0097350E" w:rsidRDefault="0097350E" w:rsidP="0097350E">
            <w:pPr>
              <w:pStyle w:val="NormalWeb"/>
              <w:numPr>
                <w:ilvl w:val="0"/>
                <w:numId w:val="21"/>
              </w:numPr>
              <w:rPr>
                <w:rFonts w:ascii="Comic Sans MS" w:hAnsi="Comic Sans MS"/>
                <w:sz w:val="20"/>
                <w:szCs w:val="20"/>
              </w:rPr>
            </w:pPr>
            <w:r w:rsidRPr="0097350E">
              <w:rPr>
                <w:rFonts w:ascii="Comic Sans MS" w:hAnsi="Comic Sans MS"/>
                <w:sz w:val="20"/>
                <w:szCs w:val="20"/>
              </w:rPr>
              <w:t>Wider curriculum support for science, humanities, and creative subjects through guided activities, digital resources, and scaffolded small-group work</w:t>
            </w:r>
          </w:p>
          <w:p w:rsidR="0097350E" w:rsidRPr="0097350E" w:rsidRDefault="0097350E" w:rsidP="0097350E">
            <w:pPr>
              <w:pStyle w:val="NormalWeb"/>
              <w:rPr>
                <w:rFonts w:ascii="Comic Sans MS" w:hAnsi="Comic Sans MS"/>
                <w:sz w:val="20"/>
                <w:szCs w:val="20"/>
              </w:rPr>
            </w:pPr>
            <w:r w:rsidRPr="0097350E">
              <w:rPr>
                <w:rFonts w:ascii="Comic Sans MS" w:hAnsi="Comic Sans MS"/>
                <w:sz w:val="20"/>
                <w:szCs w:val="20"/>
              </w:rPr>
              <w:t>By combining structured small-group tuition, targeted TA support, and effective use of digital tools, we aim to accelerate learning, close attainment gaps, and ensure all pupils can access and succeed across the full curriculum.</w:t>
            </w:r>
          </w:p>
          <w:p w:rsidR="00907791" w:rsidRPr="0097350E" w:rsidRDefault="00907791" w:rsidP="00C13CB1">
            <w:pPr>
              <w:pBdr>
                <w:top w:val="nil"/>
                <w:left w:val="nil"/>
                <w:bottom w:val="nil"/>
                <w:right w:val="nil"/>
                <w:between w:val="nil"/>
              </w:pBdr>
              <w:spacing w:before="60" w:after="60" w:line="240" w:lineRule="auto"/>
              <w:ind w:left="57" w:right="57"/>
              <w:rPr>
                <w:rFonts w:ascii="Comic Sans MS" w:hAnsi="Comic Sans MS"/>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6331CF" w:rsidRDefault="00B66156">
            <w:pPr>
              <w:pBdr>
                <w:top w:val="nil"/>
                <w:left w:val="nil"/>
                <w:bottom w:val="nil"/>
                <w:right w:val="nil"/>
                <w:between w:val="nil"/>
              </w:pBdr>
              <w:spacing w:before="60" w:after="60" w:line="240" w:lineRule="auto"/>
              <w:ind w:left="57" w:right="57"/>
              <w:rPr>
                <w:sz w:val="20"/>
                <w:szCs w:val="22"/>
              </w:rPr>
            </w:pPr>
            <w:r>
              <w:rPr>
                <w:sz w:val="20"/>
                <w:szCs w:val="22"/>
              </w:rPr>
              <w:lastRenderedPageBreak/>
              <w:t xml:space="preserve">1, 3, </w:t>
            </w:r>
            <w:r w:rsidR="00A1287E">
              <w:rPr>
                <w:sz w:val="20"/>
                <w:szCs w:val="22"/>
              </w:rPr>
              <w:t>4</w:t>
            </w:r>
          </w:p>
        </w:tc>
      </w:tr>
    </w:tbl>
    <w:p w:rsidR="0030672B" w:rsidRPr="006331CF" w:rsidRDefault="0030672B">
      <w:pPr>
        <w:rPr>
          <w:b/>
          <w:color w:val="104F75"/>
          <w:szCs w:val="28"/>
        </w:rPr>
      </w:pPr>
    </w:p>
    <w:p w:rsidR="00330CC5" w:rsidRPr="006331CF" w:rsidRDefault="00ED5653">
      <w:pPr>
        <w:rPr>
          <w:b/>
          <w:color w:val="104F75"/>
          <w:szCs w:val="28"/>
        </w:rPr>
      </w:pPr>
      <w:r w:rsidRPr="006331CF">
        <w:rPr>
          <w:b/>
          <w:color w:val="104F75"/>
          <w:szCs w:val="28"/>
        </w:rPr>
        <w:t xml:space="preserve">Targeted academic support (for example, tutoring, one-to-one support structured interventions) </w:t>
      </w:r>
    </w:p>
    <w:p w:rsidR="00330CC5" w:rsidRPr="006331CF" w:rsidRDefault="00952817">
      <w:pPr>
        <w:rPr>
          <w:sz w:val="22"/>
        </w:rPr>
      </w:pPr>
      <w:r>
        <w:rPr>
          <w:sz w:val="22"/>
        </w:rPr>
        <w:t>Budgeted cost: £20,225.00</w:t>
      </w:r>
    </w:p>
    <w:tbl>
      <w:tblPr>
        <w:tblStyle w:val="a5"/>
        <w:tblW w:w="9486" w:type="dxa"/>
        <w:tblLayout w:type="fixed"/>
        <w:tblLook w:val="0400" w:firstRow="0" w:lastRow="0" w:firstColumn="0" w:lastColumn="0" w:noHBand="0" w:noVBand="1"/>
      </w:tblPr>
      <w:tblGrid>
        <w:gridCol w:w="2688"/>
        <w:gridCol w:w="4254"/>
        <w:gridCol w:w="2544"/>
      </w:tblGrid>
      <w:tr w:rsidR="00330CC5" w:rsidRPr="006331C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Challenge number(s) addressed</w:t>
            </w:r>
          </w:p>
        </w:tc>
      </w:tr>
      <w:tr w:rsidR="00330CC5" w:rsidRPr="006331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672B" w:rsidRPr="00B66156" w:rsidRDefault="0030672B" w:rsidP="0030672B">
            <w:pPr>
              <w:pBdr>
                <w:top w:val="nil"/>
                <w:left w:val="nil"/>
                <w:bottom w:val="nil"/>
                <w:right w:val="nil"/>
                <w:between w:val="nil"/>
              </w:pBdr>
              <w:spacing w:before="60" w:after="60" w:line="240" w:lineRule="auto"/>
              <w:ind w:left="57" w:right="57"/>
              <w:rPr>
                <w:rFonts w:ascii="Comic Sans MS" w:hAnsi="Comic Sans MS"/>
                <w:sz w:val="20"/>
                <w:szCs w:val="20"/>
              </w:rPr>
            </w:pPr>
            <w:r w:rsidRPr="00B66156">
              <w:rPr>
                <w:rFonts w:ascii="Comic Sans MS" w:hAnsi="Comic Sans MS"/>
                <w:sz w:val="20"/>
                <w:szCs w:val="20"/>
              </w:rPr>
              <w:t xml:space="preserve">School 1:2 </w:t>
            </w:r>
            <w:r w:rsidR="00ED5653" w:rsidRPr="00B66156">
              <w:rPr>
                <w:rFonts w:ascii="Comic Sans MS" w:hAnsi="Comic Sans MS"/>
                <w:sz w:val="20"/>
                <w:szCs w:val="20"/>
              </w:rPr>
              <w:t>Tutoring</w:t>
            </w:r>
            <w:r w:rsidRPr="00B66156">
              <w:rPr>
                <w:rFonts w:ascii="Comic Sans MS" w:hAnsi="Comic Sans MS"/>
                <w:sz w:val="20"/>
                <w:szCs w:val="20"/>
              </w:rPr>
              <w:t xml:space="preserve"> –  employed teacher within school </w:t>
            </w:r>
          </w:p>
          <w:p w:rsidR="00330CC5" w:rsidRPr="008254C4" w:rsidRDefault="0030672B">
            <w:pPr>
              <w:pBdr>
                <w:top w:val="nil"/>
                <w:left w:val="nil"/>
                <w:bottom w:val="nil"/>
                <w:right w:val="nil"/>
                <w:between w:val="nil"/>
              </w:pBdr>
              <w:spacing w:before="60" w:after="60" w:line="240" w:lineRule="auto"/>
              <w:ind w:left="57" w:right="57"/>
              <w:rPr>
                <w:sz w:val="20"/>
                <w:szCs w:val="20"/>
              </w:rPr>
            </w:pPr>
            <w:r w:rsidRPr="008254C4">
              <w:rPr>
                <w:sz w:val="20"/>
                <w:szCs w:val="20"/>
              </w:rPr>
              <w:t>£</w:t>
            </w:r>
            <w:r w:rsidR="00952817">
              <w:rPr>
                <w:sz w:val="20"/>
                <w:szCs w:val="20"/>
              </w:rPr>
              <w:t>10,225.00</w:t>
            </w:r>
          </w:p>
          <w:p w:rsidR="00330CC5" w:rsidRPr="008254C4" w:rsidRDefault="00330CC5">
            <w:pPr>
              <w:pBdr>
                <w:top w:val="nil"/>
                <w:left w:val="nil"/>
                <w:bottom w:val="nil"/>
                <w:right w:val="nil"/>
                <w:between w:val="nil"/>
              </w:pBdr>
              <w:spacing w:before="60" w:after="60" w:line="240" w:lineRule="auto"/>
              <w:ind w:left="57" w:right="57"/>
              <w:rPr>
                <w:sz w:val="20"/>
                <w:szCs w:val="20"/>
              </w:rPr>
            </w:pPr>
          </w:p>
          <w:p w:rsidR="0030672B" w:rsidRPr="008254C4" w:rsidRDefault="0030672B">
            <w:pPr>
              <w:pBdr>
                <w:top w:val="nil"/>
                <w:left w:val="nil"/>
                <w:bottom w:val="nil"/>
                <w:right w:val="nil"/>
                <w:between w:val="nil"/>
              </w:pBdr>
              <w:spacing w:before="60" w:after="60" w:line="240" w:lineRule="auto"/>
              <w:ind w:left="57" w:right="57"/>
              <w:rPr>
                <w:sz w:val="20"/>
                <w:szCs w:val="20"/>
              </w:rPr>
            </w:pPr>
          </w:p>
          <w:p w:rsidR="00330CC5" w:rsidRPr="008254C4" w:rsidRDefault="00330CC5">
            <w:pPr>
              <w:pBdr>
                <w:top w:val="nil"/>
                <w:left w:val="nil"/>
                <w:bottom w:val="nil"/>
                <w:right w:val="nil"/>
                <w:between w:val="nil"/>
              </w:pBdr>
              <w:spacing w:before="60" w:after="60" w:line="240" w:lineRule="auto"/>
              <w:ind w:left="57" w:right="57"/>
              <w:rPr>
                <w:sz w:val="20"/>
                <w:szCs w:val="20"/>
              </w:rPr>
            </w:pPr>
          </w:p>
          <w:p w:rsidR="00330CC5" w:rsidRPr="008254C4" w:rsidRDefault="00330CC5">
            <w:pPr>
              <w:pBdr>
                <w:top w:val="nil"/>
                <w:left w:val="nil"/>
                <w:bottom w:val="nil"/>
                <w:right w:val="nil"/>
                <w:between w:val="nil"/>
              </w:pBdr>
              <w:spacing w:before="60" w:after="60" w:line="240" w:lineRule="auto"/>
              <w:ind w:left="57" w:right="57"/>
              <w:rPr>
                <w:sz w:val="20"/>
                <w:szCs w:val="20"/>
              </w:rPr>
            </w:pPr>
          </w:p>
          <w:p w:rsidR="00330CC5" w:rsidRPr="008254C4" w:rsidRDefault="00330CC5">
            <w:pPr>
              <w:pBdr>
                <w:top w:val="nil"/>
                <w:left w:val="nil"/>
                <w:bottom w:val="nil"/>
                <w:right w:val="nil"/>
                <w:between w:val="nil"/>
              </w:pBdr>
              <w:spacing w:before="60" w:after="60" w:line="240" w:lineRule="auto"/>
              <w:ind w:left="57" w:right="57"/>
              <w:rPr>
                <w:sz w:val="20"/>
                <w:szCs w:val="20"/>
              </w:rPr>
            </w:pPr>
          </w:p>
          <w:p w:rsidR="00330CC5" w:rsidRPr="008254C4" w:rsidRDefault="00330CC5" w:rsidP="0030672B">
            <w:pPr>
              <w:pBdr>
                <w:top w:val="nil"/>
                <w:left w:val="nil"/>
                <w:bottom w:val="nil"/>
                <w:right w:val="nil"/>
                <w:between w:val="nil"/>
              </w:pBdr>
              <w:spacing w:before="60" w:after="60" w:line="240" w:lineRule="auto"/>
              <w:ind w:left="57" w:right="57"/>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156" w:rsidRPr="00B66156" w:rsidRDefault="00B66156" w:rsidP="00B66156">
            <w:pPr>
              <w:spacing w:before="100" w:beforeAutospacing="1" w:after="100" w:afterAutospacing="1" w:line="240" w:lineRule="auto"/>
              <w:rPr>
                <w:rFonts w:ascii="Comic Sans MS" w:eastAsia="Times New Roman" w:hAnsi="Comic Sans MS" w:cs="Times New Roman"/>
                <w:color w:val="auto"/>
                <w:sz w:val="20"/>
                <w:szCs w:val="20"/>
              </w:rPr>
            </w:pPr>
            <w:r w:rsidRPr="00B66156">
              <w:rPr>
                <w:rFonts w:ascii="Comic Sans MS" w:eastAsia="Times New Roman" w:hAnsi="Comic Sans MS" w:cs="Times New Roman"/>
                <w:b/>
                <w:bCs/>
                <w:color w:val="auto"/>
                <w:sz w:val="20"/>
                <w:szCs w:val="20"/>
              </w:rPr>
              <w:t>EEF (+4) – Small Group Tuition</w:t>
            </w:r>
            <w:r w:rsidRPr="00B66156">
              <w:rPr>
                <w:rFonts w:ascii="Comic Sans MS" w:eastAsia="Times New Roman" w:hAnsi="Comic Sans MS" w:cs="Times New Roman"/>
                <w:color w:val="auto"/>
                <w:sz w:val="20"/>
                <w:szCs w:val="20"/>
              </w:rPr>
              <w:br/>
              <w:t>Small group tuition involves a teacher or professional educator working with a group of two to five pupils. This arrangement allows the educator to focus intensively on a limited number of learners, typically in a dedicated classroom or learning space. Small group tuition is frequently employed to support lower-attaining pupils or those who are falling behind. However, it can also be used more broadly to consolidate learning, teach challenging concepts, or accelerate progress.</w:t>
            </w:r>
          </w:p>
          <w:p w:rsidR="00330CC5" w:rsidRPr="00B66156" w:rsidRDefault="00B66156" w:rsidP="00B66156">
            <w:pPr>
              <w:spacing w:before="100" w:beforeAutospacing="1" w:after="100" w:afterAutospacing="1" w:line="240" w:lineRule="auto"/>
              <w:rPr>
                <w:rFonts w:ascii="Comic Sans MS" w:eastAsia="Times New Roman" w:hAnsi="Comic Sans MS" w:cs="Times New Roman"/>
                <w:color w:val="auto"/>
                <w:sz w:val="20"/>
                <w:szCs w:val="20"/>
              </w:rPr>
            </w:pPr>
            <w:r w:rsidRPr="00B66156">
              <w:rPr>
                <w:rFonts w:ascii="Comic Sans MS" w:eastAsia="Times New Roman" w:hAnsi="Comic Sans MS" w:cs="Times New Roman"/>
                <w:color w:val="auto"/>
                <w:sz w:val="20"/>
                <w:szCs w:val="20"/>
              </w:rPr>
              <w:lastRenderedPageBreak/>
              <w:t>Following an analysis of our cohorts, we have identified that the Year 6 cohort requires targeted support to address gaps in mathematics, reading, and writing. Previous implementation of small group tuition has already demonstrated a measurable positive impact on attainment, and we aim to continue this trend. This targeted approach also benefits our SEND pupils, ensuring they receive the additional support necessary to achieve their potential.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6331CF" w:rsidRDefault="008254C4">
            <w:pPr>
              <w:pBdr>
                <w:top w:val="nil"/>
                <w:left w:val="nil"/>
                <w:bottom w:val="nil"/>
                <w:right w:val="nil"/>
                <w:between w:val="nil"/>
              </w:pBdr>
              <w:spacing w:before="60" w:after="60" w:line="240" w:lineRule="auto"/>
              <w:ind w:left="57" w:right="57"/>
              <w:rPr>
                <w:sz w:val="20"/>
                <w:szCs w:val="22"/>
              </w:rPr>
            </w:pPr>
            <w:r>
              <w:rPr>
                <w:sz w:val="20"/>
                <w:szCs w:val="22"/>
              </w:rPr>
              <w:lastRenderedPageBreak/>
              <w:t>2</w:t>
            </w:r>
            <w:r w:rsidR="00660CB9" w:rsidRPr="006331CF">
              <w:rPr>
                <w:sz w:val="20"/>
                <w:szCs w:val="22"/>
              </w:rPr>
              <w:t xml:space="preserve">, 5 </w:t>
            </w:r>
          </w:p>
        </w:tc>
      </w:tr>
      <w:tr w:rsidR="00660CB9" w:rsidRPr="006331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156" w:rsidRPr="00AB0762" w:rsidRDefault="00B66156" w:rsidP="00B66156">
            <w:pPr>
              <w:pStyle w:val="NormalWeb"/>
              <w:rPr>
                <w:rFonts w:ascii="Comic Sans MS" w:hAnsi="Comic Sans MS"/>
                <w:sz w:val="20"/>
              </w:rPr>
            </w:pPr>
            <w:r w:rsidRPr="00AB0762">
              <w:rPr>
                <w:rStyle w:val="Strong"/>
                <w:rFonts w:ascii="Comic Sans MS" w:hAnsi="Comic Sans MS"/>
                <w:sz w:val="20"/>
              </w:rPr>
              <w:lastRenderedPageBreak/>
              <w:t>Oral Language Interventions</w:t>
            </w:r>
          </w:p>
          <w:p w:rsidR="00B66156" w:rsidRPr="00AB0762" w:rsidRDefault="00B66156" w:rsidP="00B66156">
            <w:pPr>
              <w:pStyle w:val="NormalWeb"/>
              <w:rPr>
                <w:rFonts w:ascii="Comic Sans MS" w:hAnsi="Comic Sans MS"/>
                <w:sz w:val="20"/>
              </w:rPr>
            </w:pPr>
            <w:r w:rsidRPr="00AB0762">
              <w:rPr>
                <w:rFonts w:ascii="Comic Sans MS" w:hAnsi="Comic Sans MS"/>
                <w:sz w:val="20"/>
              </w:rPr>
              <w:t>Implement structured oral language programmes in EYFS and KS1, including vocabulary development, storytelling, and structured discussion activities.</w:t>
            </w:r>
          </w:p>
          <w:p w:rsidR="00B66156" w:rsidRPr="00AB0762" w:rsidRDefault="00B66156" w:rsidP="00B66156">
            <w:pPr>
              <w:pStyle w:val="NormalWeb"/>
              <w:rPr>
                <w:rFonts w:ascii="Comic Sans MS" w:hAnsi="Comic Sans MS"/>
                <w:sz w:val="20"/>
              </w:rPr>
            </w:pPr>
            <w:r w:rsidRPr="00AB0762">
              <w:rPr>
                <w:rStyle w:val="Strong"/>
                <w:rFonts w:ascii="Comic Sans MS" w:hAnsi="Comic Sans MS"/>
                <w:sz w:val="20"/>
              </w:rPr>
              <w:t>Early Literacy and Reading Initiatives</w:t>
            </w:r>
          </w:p>
          <w:p w:rsidR="00B66156" w:rsidRPr="00AB0762" w:rsidRDefault="00B66156" w:rsidP="00B66156">
            <w:pPr>
              <w:pStyle w:val="NormalWeb"/>
              <w:rPr>
                <w:rFonts w:ascii="Comic Sans MS" w:hAnsi="Comic Sans MS"/>
                <w:sz w:val="20"/>
              </w:rPr>
            </w:pPr>
            <w:r w:rsidRPr="00AB0762">
              <w:rPr>
                <w:rFonts w:ascii="Comic Sans MS" w:hAnsi="Comic Sans MS"/>
                <w:sz w:val="20"/>
              </w:rPr>
              <w:t>Phonics-focused sessions tailored to early learners, ensuring disadvantaged pupils receive targeted support.</w:t>
            </w:r>
          </w:p>
          <w:p w:rsidR="00B66156" w:rsidRPr="00AB0762" w:rsidRDefault="00B66156" w:rsidP="00B66156">
            <w:pPr>
              <w:pStyle w:val="NormalWeb"/>
              <w:rPr>
                <w:rFonts w:ascii="Comic Sans MS" w:hAnsi="Comic Sans MS"/>
                <w:sz w:val="20"/>
              </w:rPr>
            </w:pPr>
            <w:r w:rsidRPr="00AB0762">
              <w:rPr>
                <w:rFonts w:ascii="Comic Sans MS" w:hAnsi="Comic Sans MS"/>
                <w:sz w:val="20"/>
              </w:rPr>
              <w:t>Whole-class and small-group guided reading, supported by trained teaching assistants.</w:t>
            </w:r>
          </w:p>
          <w:p w:rsidR="00B66156" w:rsidRPr="00AB0762" w:rsidRDefault="00B66156" w:rsidP="00B66156">
            <w:pPr>
              <w:pStyle w:val="NormalWeb"/>
              <w:rPr>
                <w:rFonts w:ascii="Comic Sans MS" w:hAnsi="Comic Sans MS"/>
                <w:sz w:val="20"/>
              </w:rPr>
            </w:pPr>
            <w:r w:rsidRPr="00AB0762">
              <w:rPr>
                <w:rFonts w:ascii="Comic Sans MS" w:hAnsi="Comic Sans MS"/>
                <w:sz w:val="20"/>
              </w:rPr>
              <w:t>Promotion of reading across school led by the English lead, including book talk, reading for pleasure, and home reading engagement strategies.</w:t>
            </w:r>
          </w:p>
          <w:p w:rsidR="00B66156" w:rsidRPr="00AB0762" w:rsidRDefault="00B66156" w:rsidP="00B66156">
            <w:pPr>
              <w:pStyle w:val="NormalWeb"/>
              <w:rPr>
                <w:rFonts w:ascii="Comic Sans MS" w:hAnsi="Comic Sans MS"/>
                <w:sz w:val="20"/>
              </w:rPr>
            </w:pPr>
            <w:r w:rsidRPr="00AB0762">
              <w:rPr>
                <w:rStyle w:val="Strong"/>
                <w:rFonts w:ascii="Comic Sans MS" w:hAnsi="Comic Sans MS"/>
                <w:sz w:val="20"/>
              </w:rPr>
              <w:t>Social Communication and Interaction</w:t>
            </w:r>
          </w:p>
          <w:p w:rsidR="00B66156" w:rsidRPr="00AB0762" w:rsidRDefault="00B66156" w:rsidP="00B66156">
            <w:pPr>
              <w:pStyle w:val="NormalWeb"/>
              <w:rPr>
                <w:rFonts w:ascii="Comic Sans MS" w:hAnsi="Comic Sans MS"/>
                <w:sz w:val="20"/>
              </w:rPr>
            </w:pPr>
            <w:r w:rsidRPr="00AB0762">
              <w:rPr>
                <w:rFonts w:ascii="Comic Sans MS" w:hAnsi="Comic Sans MS"/>
                <w:sz w:val="20"/>
              </w:rPr>
              <w:t>Structured play-based learning to develop communication, turn-</w:t>
            </w:r>
            <w:r w:rsidRPr="00AB0762">
              <w:rPr>
                <w:rFonts w:ascii="Comic Sans MS" w:hAnsi="Comic Sans MS"/>
                <w:sz w:val="20"/>
              </w:rPr>
              <w:lastRenderedPageBreak/>
              <w:t>taking, and cooperative skills.</w:t>
            </w:r>
          </w:p>
          <w:p w:rsidR="00B66156" w:rsidRPr="00AB0762" w:rsidRDefault="00B66156" w:rsidP="00B66156">
            <w:pPr>
              <w:pStyle w:val="NormalWeb"/>
              <w:rPr>
                <w:rFonts w:ascii="Comic Sans MS" w:hAnsi="Comic Sans MS"/>
                <w:sz w:val="20"/>
              </w:rPr>
            </w:pPr>
            <w:r w:rsidRPr="00AB0762">
              <w:rPr>
                <w:rFonts w:ascii="Comic Sans MS" w:hAnsi="Comic Sans MS"/>
                <w:sz w:val="20"/>
              </w:rPr>
              <w:t>Opportunities for peer interaction and language-rich experiences in both indoor and outdoor learning environments.</w:t>
            </w:r>
          </w:p>
          <w:p w:rsidR="0072187E" w:rsidRPr="00AB0762" w:rsidRDefault="0072187E" w:rsidP="00AB0762">
            <w:pPr>
              <w:pStyle w:val="NormalWeb"/>
              <w:rPr>
                <w:rFonts w:ascii="Comic Sans MS" w:hAnsi="Comic Sans MS"/>
                <w:sz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rPr>
            </w:pPr>
            <w:r w:rsidRPr="00AB0762">
              <w:rPr>
                <w:rFonts w:ascii="Comic Sans MS" w:eastAsia="Times New Roman" w:hAnsi="Comic Sans MS" w:cs="Times New Roman"/>
                <w:b/>
                <w:bCs/>
                <w:color w:val="auto"/>
                <w:sz w:val="20"/>
              </w:rPr>
              <w:lastRenderedPageBreak/>
              <w:t>EEF (+4) – Language and Early Intervention</w:t>
            </w:r>
            <w:r w:rsidRPr="00AB0762">
              <w:rPr>
                <w:rFonts w:ascii="Comic Sans MS" w:eastAsia="Times New Roman" w:hAnsi="Comic Sans MS" w:cs="Times New Roman"/>
                <w:color w:val="auto"/>
                <w:sz w:val="20"/>
              </w:rPr>
              <w:br/>
              <w:t>Language forms the foundation for thinking and learning and should be a key priority. The attainment gap between disadvantaged pupils and their peers emerges early and persists throughout schooling. Evidence shows that early intervention can significantly reduce this gap.</w:t>
            </w:r>
          </w:p>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rPr>
            </w:pPr>
            <w:r w:rsidRPr="00AB0762">
              <w:rPr>
                <w:rFonts w:ascii="Comic Sans MS" w:eastAsia="Times New Roman" w:hAnsi="Comic Sans MS" w:cs="Times New Roman"/>
                <w:color w:val="auto"/>
                <w:sz w:val="20"/>
              </w:rPr>
              <w:t>Analysis of our cohorts indicates that boys, particularly those from disadvantaged backgrounds, often enter Reception with lower literacy and language skills—a trend intensified this year, likely due to COVID-19. Oral language interventions are an evidence-based strategy proven to accelerate progress (EEF +6 months).</w:t>
            </w:r>
          </w:p>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rPr>
            </w:pPr>
            <w:r w:rsidRPr="00AB0762">
              <w:rPr>
                <w:rFonts w:ascii="Comic Sans MS" w:eastAsia="Times New Roman" w:hAnsi="Comic Sans MS" w:cs="Times New Roman"/>
                <w:color w:val="auto"/>
                <w:sz w:val="20"/>
              </w:rPr>
              <w:t>Our EYFS lead is en</w:t>
            </w:r>
            <w:r>
              <w:rPr>
                <w:rFonts w:ascii="Comic Sans MS" w:eastAsia="Times New Roman" w:hAnsi="Comic Sans MS" w:cs="Times New Roman"/>
                <w:color w:val="auto"/>
                <w:sz w:val="20"/>
              </w:rPr>
              <w:t xml:space="preserve">gaged in early language </w:t>
            </w:r>
            <w:r w:rsidRPr="00AB0762">
              <w:rPr>
                <w:rFonts w:ascii="Comic Sans MS" w:eastAsia="Times New Roman" w:hAnsi="Comic Sans MS" w:cs="Times New Roman"/>
                <w:color w:val="auto"/>
                <w:sz w:val="20"/>
              </w:rPr>
              <w:t xml:space="preserve"> to implement effective strategies in school, while the English lead promotes reading across all year groups. These initiatives aim to drive whole-school improvement, with particular benefits for disadvantaged and SEND pupils.</w:t>
            </w:r>
          </w:p>
          <w:p w:rsidR="00BA1E64" w:rsidRPr="00AB0762" w:rsidRDefault="00BA1E64" w:rsidP="00ED5653">
            <w:pPr>
              <w:pBdr>
                <w:top w:val="nil"/>
                <w:left w:val="nil"/>
                <w:bottom w:val="nil"/>
                <w:right w:val="nil"/>
                <w:between w:val="nil"/>
              </w:pBdr>
              <w:spacing w:before="60" w:after="60" w:line="240" w:lineRule="auto"/>
              <w:ind w:right="57"/>
              <w:rPr>
                <w:rFonts w:ascii="Comic Sans MS" w:hAnsi="Comic Sans MS"/>
                <w:color w:val="auto"/>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CB9" w:rsidRPr="006331CF" w:rsidRDefault="008254C4">
            <w:pPr>
              <w:pBdr>
                <w:top w:val="nil"/>
                <w:left w:val="nil"/>
                <w:bottom w:val="nil"/>
                <w:right w:val="nil"/>
                <w:between w:val="nil"/>
              </w:pBdr>
              <w:spacing w:before="60" w:after="60" w:line="240" w:lineRule="auto"/>
              <w:ind w:left="57" w:right="57"/>
              <w:rPr>
                <w:sz w:val="20"/>
                <w:szCs w:val="22"/>
              </w:rPr>
            </w:pPr>
            <w:r>
              <w:rPr>
                <w:sz w:val="20"/>
                <w:szCs w:val="22"/>
              </w:rPr>
              <w:t xml:space="preserve">1.3 </w:t>
            </w:r>
          </w:p>
        </w:tc>
      </w:tr>
    </w:tbl>
    <w:p w:rsidR="00330CC5" w:rsidRPr="006331CF" w:rsidRDefault="00330CC5">
      <w:pPr>
        <w:spacing w:after="0"/>
        <w:rPr>
          <w:b/>
          <w:color w:val="104F75"/>
          <w:szCs w:val="28"/>
        </w:rPr>
      </w:pPr>
    </w:p>
    <w:p w:rsidR="00330CC5" w:rsidRPr="006331CF" w:rsidRDefault="00ED5653">
      <w:pPr>
        <w:rPr>
          <w:b/>
          <w:color w:val="104F75"/>
          <w:szCs w:val="28"/>
        </w:rPr>
      </w:pPr>
      <w:r w:rsidRPr="006331CF">
        <w:rPr>
          <w:b/>
          <w:color w:val="104F75"/>
          <w:szCs w:val="28"/>
        </w:rPr>
        <w:t>Wider strategies (for example, related to attendance, behaviour, wellbeing)</w:t>
      </w:r>
    </w:p>
    <w:p w:rsidR="00330CC5" w:rsidRPr="006331CF" w:rsidRDefault="00952817">
      <w:pPr>
        <w:spacing w:before="240" w:after="120"/>
        <w:rPr>
          <w:sz w:val="22"/>
        </w:rPr>
      </w:pPr>
      <w:r>
        <w:rPr>
          <w:sz w:val="22"/>
        </w:rPr>
        <w:t>Budgeted cost: £25,000.00</w:t>
      </w:r>
    </w:p>
    <w:tbl>
      <w:tblPr>
        <w:tblStyle w:val="a6"/>
        <w:tblW w:w="9486" w:type="dxa"/>
        <w:tblLayout w:type="fixed"/>
        <w:tblLook w:val="0400" w:firstRow="0" w:lastRow="0" w:firstColumn="0" w:lastColumn="0" w:noHBand="0" w:noVBand="1"/>
      </w:tblPr>
      <w:tblGrid>
        <w:gridCol w:w="2688"/>
        <w:gridCol w:w="4254"/>
        <w:gridCol w:w="2544"/>
      </w:tblGrid>
      <w:tr w:rsidR="00330CC5" w:rsidRPr="006331C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b/>
                <w:sz w:val="22"/>
              </w:rPr>
            </w:pPr>
            <w:r w:rsidRPr="006331CF">
              <w:rPr>
                <w:b/>
                <w:sz w:val="22"/>
              </w:rPr>
              <w:t>Challenge number(s) addressed</w:t>
            </w:r>
          </w:p>
        </w:tc>
      </w:tr>
      <w:tr w:rsidR="00330CC5" w:rsidRPr="006331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762" w:rsidRPr="00AB0762" w:rsidRDefault="00AB0762" w:rsidP="00AB0762">
            <w:pPr>
              <w:pStyle w:val="NormalWeb"/>
              <w:rPr>
                <w:rFonts w:ascii="Comic Sans MS" w:hAnsi="Comic Sans MS"/>
                <w:sz w:val="20"/>
              </w:rPr>
            </w:pPr>
            <w:r w:rsidRPr="00AB0762">
              <w:rPr>
                <w:rStyle w:val="Strong"/>
                <w:rFonts w:ascii="Comic Sans MS" w:hAnsi="Comic Sans MS"/>
                <w:sz w:val="20"/>
              </w:rPr>
              <w:t>Pastoral Support and Wellbeing Initiatives</w:t>
            </w:r>
          </w:p>
          <w:p w:rsidR="00AB0762" w:rsidRPr="00AB0762" w:rsidRDefault="00AB0762" w:rsidP="00AB0762">
            <w:pPr>
              <w:pStyle w:val="NormalWeb"/>
              <w:rPr>
                <w:rFonts w:ascii="Comic Sans MS" w:hAnsi="Comic Sans MS"/>
                <w:sz w:val="20"/>
              </w:rPr>
            </w:pPr>
            <w:r w:rsidRPr="00AB0762">
              <w:rPr>
                <w:rFonts w:ascii="Comic Sans MS" w:hAnsi="Comic Sans MS"/>
                <w:sz w:val="20"/>
              </w:rPr>
              <w:t>The school’s Pastoral Lead is in place four days per week, providing targeted support to pupils.</w:t>
            </w:r>
          </w:p>
          <w:p w:rsidR="00AB0762" w:rsidRPr="00AB0762" w:rsidRDefault="00AB0762" w:rsidP="00AB0762">
            <w:pPr>
              <w:pStyle w:val="NormalWeb"/>
              <w:rPr>
                <w:rFonts w:ascii="Comic Sans MS" w:hAnsi="Comic Sans MS"/>
                <w:sz w:val="20"/>
              </w:rPr>
            </w:pPr>
            <w:r w:rsidRPr="00AB0762">
              <w:rPr>
                <w:rFonts w:ascii="Comic Sans MS" w:hAnsi="Comic Sans MS"/>
                <w:sz w:val="20"/>
              </w:rPr>
              <w:t xml:space="preserve">Zone of Regulation training has been delivered to lead staff and teaching assistants, with a plan to continue this programme for the next 12 months. </w:t>
            </w:r>
          </w:p>
          <w:p w:rsidR="00AB0762" w:rsidRPr="00AB0762" w:rsidRDefault="00AB0762" w:rsidP="00AB0762">
            <w:pPr>
              <w:pStyle w:val="NormalWeb"/>
              <w:rPr>
                <w:rFonts w:ascii="Comic Sans MS" w:hAnsi="Comic Sans MS"/>
                <w:sz w:val="20"/>
              </w:rPr>
            </w:pPr>
            <w:r w:rsidRPr="00AB0762">
              <w:rPr>
                <w:rFonts w:ascii="Comic Sans MS" w:hAnsi="Comic Sans MS"/>
                <w:sz w:val="20"/>
              </w:rPr>
              <w:t>An ELSA-trained member of staff is now available to provide structured emotional support to pupils, enhancing wellbeing and resilience.</w:t>
            </w:r>
          </w:p>
          <w:p w:rsidR="00AB0762" w:rsidRPr="006331CF" w:rsidRDefault="00AB0762" w:rsidP="00230FF4">
            <w:pPr>
              <w:pBdr>
                <w:top w:val="nil"/>
                <w:left w:val="nil"/>
                <w:bottom w:val="nil"/>
                <w:right w:val="nil"/>
                <w:between w:val="nil"/>
              </w:pBdr>
              <w:spacing w:before="60" w:after="60" w:line="240" w:lineRule="auto"/>
              <w:ind w:right="57"/>
              <w:rPr>
                <w:sz w:val="22"/>
              </w:rPr>
            </w:pPr>
            <w:r>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762" w:rsidRPr="00AB0762" w:rsidRDefault="00AB0762" w:rsidP="00AB0762">
            <w:pPr>
              <w:pStyle w:val="NormalWeb"/>
              <w:rPr>
                <w:rFonts w:ascii="Comic Sans MS" w:hAnsi="Comic Sans MS"/>
                <w:sz w:val="20"/>
              </w:rPr>
            </w:pPr>
            <w:r w:rsidRPr="00AB0762">
              <w:rPr>
                <w:rStyle w:val="Strong"/>
                <w:rFonts w:ascii="Comic Sans MS" w:hAnsi="Comic Sans MS"/>
                <w:sz w:val="20"/>
              </w:rPr>
              <w:t>Parental Engagement and Social, Emotional, and Mental Health (SEMH) Support – EEF (+3)</w:t>
            </w:r>
          </w:p>
          <w:p w:rsidR="00AB0762" w:rsidRPr="00AB0762" w:rsidRDefault="00AB0762" w:rsidP="00AB0762">
            <w:pPr>
              <w:pStyle w:val="NormalWeb"/>
              <w:rPr>
                <w:rFonts w:ascii="Comic Sans MS" w:hAnsi="Comic Sans MS"/>
                <w:sz w:val="20"/>
              </w:rPr>
            </w:pPr>
            <w:r w:rsidRPr="00AB0762">
              <w:rPr>
                <w:rFonts w:ascii="Comic Sans MS" w:hAnsi="Comic Sans MS"/>
                <w:sz w:val="20"/>
              </w:rPr>
              <w:t>Parental engagement is defined as the involvement of parents in supporting their children’s academic learning. This includes:</w:t>
            </w:r>
          </w:p>
          <w:p w:rsidR="00AB0762" w:rsidRPr="00AB0762" w:rsidRDefault="00AB0762" w:rsidP="00AB0762">
            <w:pPr>
              <w:pStyle w:val="NormalWeb"/>
              <w:numPr>
                <w:ilvl w:val="0"/>
                <w:numId w:val="18"/>
              </w:numPr>
              <w:rPr>
                <w:rFonts w:ascii="Comic Sans MS" w:hAnsi="Comic Sans MS"/>
                <w:sz w:val="20"/>
              </w:rPr>
            </w:pPr>
            <w:r w:rsidRPr="00AB0762">
              <w:rPr>
                <w:rFonts w:ascii="Comic Sans MS" w:hAnsi="Comic Sans MS"/>
                <w:sz w:val="20"/>
              </w:rPr>
              <w:t>Encouraging parents to support learning at home, such as through reading or homework.</w:t>
            </w:r>
          </w:p>
          <w:p w:rsidR="00AB0762" w:rsidRPr="00AB0762" w:rsidRDefault="00AB0762" w:rsidP="00AB0762">
            <w:pPr>
              <w:pStyle w:val="NormalWeb"/>
              <w:numPr>
                <w:ilvl w:val="0"/>
                <w:numId w:val="18"/>
              </w:numPr>
              <w:rPr>
                <w:rFonts w:ascii="Comic Sans MS" w:hAnsi="Comic Sans MS"/>
                <w:sz w:val="20"/>
              </w:rPr>
            </w:pPr>
            <w:r w:rsidRPr="00AB0762">
              <w:rPr>
                <w:rFonts w:ascii="Comic Sans MS" w:hAnsi="Comic Sans MS"/>
                <w:sz w:val="20"/>
              </w:rPr>
              <w:t>Involving parents directly in their children’s learning activities.</w:t>
            </w:r>
          </w:p>
          <w:p w:rsidR="00AB0762" w:rsidRPr="00AB0762" w:rsidRDefault="00AB0762" w:rsidP="00AB0762">
            <w:pPr>
              <w:pStyle w:val="NormalWeb"/>
              <w:rPr>
                <w:rFonts w:ascii="Comic Sans MS" w:hAnsi="Comic Sans MS"/>
                <w:sz w:val="20"/>
              </w:rPr>
            </w:pPr>
            <w:r w:rsidRPr="00AB0762">
              <w:rPr>
                <w:rFonts w:ascii="Comic Sans MS" w:hAnsi="Comic Sans MS"/>
                <w:sz w:val="20"/>
              </w:rPr>
              <w:t xml:space="preserve">There is extensive evidence linking strong social and emotional skills in childhood with improved outcomes in school and later life, including higher academic attainment, positive attitudes, better behaviour, and stronger peer relationships (EEF: </w:t>
            </w:r>
            <w:r w:rsidRPr="00AB0762">
              <w:rPr>
                <w:rStyle w:val="Emphasis"/>
                <w:rFonts w:ascii="Comic Sans MS" w:hAnsi="Comic Sans MS"/>
                <w:sz w:val="20"/>
              </w:rPr>
              <w:t>Improving Social and Emotional Learning in Primary Schools</w:t>
            </w:r>
            <w:r w:rsidRPr="00AB0762">
              <w:rPr>
                <w:rFonts w:ascii="Comic Sans MS" w:hAnsi="Comic Sans MS"/>
                <w:sz w:val="20"/>
              </w:rPr>
              <w:t>). Our school worship themes also support pupils in developing positive relationships and emotional resilience.</w:t>
            </w:r>
          </w:p>
          <w:p w:rsidR="00AB0762" w:rsidRPr="00AB0762" w:rsidRDefault="00AB0762" w:rsidP="00AB0762">
            <w:pPr>
              <w:pStyle w:val="NormalWeb"/>
              <w:rPr>
                <w:rFonts w:ascii="Comic Sans MS" w:hAnsi="Comic Sans MS"/>
                <w:sz w:val="20"/>
              </w:rPr>
            </w:pPr>
            <w:r w:rsidRPr="00AB0762">
              <w:rPr>
                <w:rFonts w:ascii="Comic Sans MS" w:hAnsi="Comic Sans MS"/>
                <w:sz w:val="20"/>
              </w:rPr>
              <w:t>The employment of an Attendance Officer ensures that disadvantaged pupils and their families have the tools and support to maintain regular school attendance.</w:t>
            </w:r>
          </w:p>
          <w:p w:rsidR="008254C4" w:rsidRPr="00AB0762" w:rsidRDefault="00AB0762" w:rsidP="00AB0762">
            <w:pPr>
              <w:pStyle w:val="NormalWeb"/>
              <w:rPr>
                <w:rFonts w:ascii="Comic Sans MS" w:hAnsi="Comic Sans MS"/>
                <w:sz w:val="20"/>
              </w:rPr>
            </w:pPr>
            <w:r w:rsidRPr="00AB0762">
              <w:rPr>
                <w:rFonts w:ascii="Comic Sans MS" w:hAnsi="Comic Sans MS"/>
                <w:sz w:val="20"/>
              </w:rPr>
              <w:t xml:space="preserve">Our Pastoral Lead provides targeted SEMH support for pupils and families, delivering workshops, one-to-one interventions, and family support. In </w:t>
            </w:r>
            <w:r w:rsidRPr="00AB0762">
              <w:rPr>
                <w:rFonts w:ascii="Comic Sans MS" w:hAnsi="Comic Sans MS"/>
                <w:sz w:val="20"/>
              </w:rPr>
              <w:lastRenderedPageBreak/>
              <w:t>addition, an ELSA-trained member of staff offers structured emotional support. Evidence indicates that in-school ELSA provision improves pupils’ self-esteem, emotional regulation, and readiness to learn, which in turn can positively impact academic progress and social relationships.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0CC5" w:rsidRPr="006331CF" w:rsidRDefault="00ED5653">
            <w:pPr>
              <w:pBdr>
                <w:top w:val="nil"/>
                <w:left w:val="nil"/>
                <w:bottom w:val="nil"/>
                <w:right w:val="nil"/>
                <w:between w:val="nil"/>
              </w:pBdr>
              <w:spacing w:before="60" w:after="60" w:line="240" w:lineRule="auto"/>
              <w:ind w:left="57" w:right="57"/>
              <w:rPr>
                <w:sz w:val="20"/>
                <w:szCs w:val="22"/>
              </w:rPr>
            </w:pPr>
            <w:r w:rsidRPr="006331CF">
              <w:rPr>
                <w:sz w:val="20"/>
                <w:szCs w:val="22"/>
              </w:rPr>
              <w:lastRenderedPageBreak/>
              <w:t>1, 4</w:t>
            </w:r>
            <w:r w:rsidR="00A03573">
              <w:rPr>
                <w:sz w:val="20"/>
                <w:szCs w:val="22"/>
              </w:rPr>
              <w:t>, 5, 6</w:t>
            </w:r>
          </w:p>
        </w:tc>
      </w:tr>
      <w:tr w:rsidR="006331CF" w:rsidRPr="006331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762" w:rsidRPr="0097350E" w:rsidRDefault="00AB0762" w:rsidP="00AB0762">
            <w:pPr>
              <w:pStyle w:val="NormalWeb"/>
              <w:rPr>
                <w:rFonts w:ascii="Comic Sans MS" w:hAnsi="Comic Sans MS"/>
                <w:sz w:val="20"/>
                <w:szCs w:val="20"/>
              </w:rPr>
            </w:pPr>
            <w:r w:rsidRPr="0097350E">
              <w:rPr>
                <w:rStyle w:val="Strong"/>
                <w:rFonts w:ascii="Comic Sans MS" w:hAnsi="Comic Sans MS"/>
                <w:sz w:val="20"/>
                <w:szCs w:val="20"/>
              </w:rPr>
              <w:lastRenderedPageBreak/>
              <w:t>Enhancing Enrichment and Participation Opportunities</w:t>
            </w:r>
          </w:p>
          <w:p w:rsidR="00AB0762" w:rsidRPr="0097350E" w:rsidRDefault="00AB0762" w:rsidP="00AB0762">
            <w:pPr>
              <w:pStyle w:val="NormalWeb"/>
              <w:rPr>
                <w:rFonts w:ascii="Comic Sans MS" w:hAnsi="Comic Sans MS"/>
                <w:sz w:val="20"/>
                <w:szCs w:val="20"/>
              </w:rPr>
            </w:pPr>
            <w:r w:rsidRPr="0097350E">
              <w:rPr>
                <w:rFonts w:ascii="Comic Sans MS" w:hAnsi="Comic Sans MS"/>
                <w:sz w:val="20"/>
                <w:szCs w:val="20"/>
              </w:rPr>
              <w:t>We aim to broaden the range of enrichment activities available across the school to ensure all pupils, particularly those from disadvantaged backgrounds, have access to a rich and engaging curriculum beyond the classroom. Funding has been allocated to:</w:t>
            </w:r>
          </w:p>
          <w:p w:rsidR="00AB0762" w:rsidRPr="0097350E" w:rsidRDefault="00AB0762" w:rsidP="00AB0762">
            <w:pPr>
              <w:pStyle w:val="NormalWeb"/>
              <w:numPr>
                <w:ilvl w:val="0"/>
                <w:numId w:val="19"/>
              </w:numPr>
              <w:rPr>
                <w:rFonts w:ascii="Comic Sans MS" w:hAnsi="Comic Sans MS"/>
                <w:sz w:val="20"/>
                <w:szCs w:val="20"/>
              </w:rPr>
            </w:pPr>
            <w:r w:rsidRPr="0097350E">
              <w:rPr>
                <w:rStyle w:val="Strong"/>
                <w:rFonts w:ascii="Comic Sans MS" w:hAnsi="Comic Sans MS"/>
                <w:sz w:val="20"/>
                <w:szCs w:val="20"/>
              </w:rPr>
              <w:t>School Uniform Support:</w:t>
            </w:r>
            <w:r w:rsidRPr="0097350E">
              <w:rPr>
                <w:rFonts w:ascii="Comic Sans MS" w:hAnsi="Comic Sans MS"/>
                <w:sz w:val="20"/>
                <w:szCs w:val="20"/>
              </w:rPr>
              <w:t xml:space="preserve"> Ensuring all pupils can attend school in appropriate uniform, promoting equality and inclusion.</w:t>
            </w:r>
          </w:p>
          <w:p w:rsidR="00A03573" w:rsidRPr="0097350E" w:rsidRDefault="00AB0762" w:rsidP="00AB0762">
            <w:pPr>
              <w:pStyle w:val="NormalWeb"/>
              <w:numPr>
                <w:ilvl w:val="0"/>
                <w:numId w:val="19"/>
              </w:numPr>
              <w:rPr>
                <w:rFonts w:ascii="Comic Sans MS" w:hAnsi="Comic Sans MS"/>
                <w:sz w:val="20"/>
                <w:szCs w:val="20"/>
              </w:rPr>
            </w:pPr>
            <w:r w:rsidRPr="0097350E">
              <w:rPr>
                <w:rStyle w:val="Strong"/>
                <w:rFonts w:ascii="Comic Sans MS" w:hAnsi="Comic Sans MS"/>
                <w:sz w:val="20"/>
                <w:szCs w:val="20"/>
              </w:rPr>
              <w:t>Trips and Events (£3,000):</w:t>
            </w:r>
            <w:r w:rsidRPr="0097350E">
              <w:rPr>
                <w:rFonts w:ascii="Comic Sans MS" w:hAnsi="Comic Sans MS"/>
                <w:sz w:val="20"/>
                <w:szCs w:val="20"/>
              </w:rPr>
              <w:t xml:space="preserve"> Providing financial support for educational visits, extracurricular events, and cultural experiences to enhance learning, social development, and engagement.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szCs w:val="20"/>
              </w:rPr>
            </w:pPr>
            <w:r w:rsidRPr="0097350E">
              <w:rPr>
                <w:rFonts w:ascii="Comic Sans MS" w:eastAsia="Times New Roman" w:hAnsi="Comic Sans MS" w:cs="Times New Roman"/>
                <w:b/>
                <w:bCs/>
                <w:color w:val="auto"/>
                <w:sz w:val="20"/>
                <w:szCs w:val="20"/>
              </w:rPr>
              <w:t>Enrichment and Extra-Curricular Opportunities – EEF</w:t>
            </w:r>
          </w:p>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szCs w:val="20"/>
              </w:rPr>
            </w:pPr>
            <w:r w:rsidRPr="00AB0762">
              <w:rPr>
                <w:rFonts w:ascii="Comic Sans MS" w:eastAsia="Times New Roman" w:hAnsi="Comic Sans MS" w:cs="Times New Roman"/>
                <w:color w:val="auto"/>
                <w:sz w:val="20"/>
                <w:szCs w:val="20"/>
              </w:rPr>
              <w:t>Evidence from the EEF indicates that social and emotional interventions have a moderate positive impact on pupil outcomes. Extra-curricular activities play a key role in promoting a love of learning, improving social skills, boosting self-esteem, fostering a sense of community, and enhancing pupils’ sense of self-worth. Ensuring that all children can access these opportunities is central to our commitment to equity and inclusion.</w:t>
            </w:r>
          </w:p>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szCs w:val="20"/>
              </w:rPr>
            </w:pPr>
            <w:r w:rsidRPr="00AB0762">
              <w:rPr>
                <w:rFonts w:ascii="Comic Sans MS" w:eastAsia="Times New Roman" w:hAnsi="Comic Sans MS" w:cs="Times New Roman"/>
                <w:color w:val="auto"/>
                <w:sz w:val="20"/>
                <w:szCs w:val="20"/>
              </w:rPr>
              <w:t>Providing disadvantaged pupils with access to a wide range of enrichment activities is a priority. Additional funding is allocated to support participation in educational visits, residential trips, and other curriculum-enhancing experiences. Outdoor adventure learning, in particular, provides opportunities for disadvantaged pupils to engage in activities they might not otherwise access. Participation in these challenging physical and emotional experiences can develop essential non-cognitive skills, including resilience, self-confidence, and motivation (EEF).</w:t>
            </w:r>
          </w:p>
          <w:p w:rsidR="00AB0762" w:rsidRPr="00AB0762" w:rsidRDefault="00AB0762" w:rsidP="00AB0762">
            <w:pPr>
              <w:spacing w:before="100" w:beforeAutospacing="1" w:after="100" w:afterAutospacing="1" w:line="240" w:lineRule="auto"/>
              <w:rPr>
                <w:rFonts w:ascii="Comic Sans MS" w:eastAsia="Times New Roman" w:hAnsi="Comic Sans MS" w:cs="Times New Roman"/>
                <w:color w:val="auto"/>
                <w:sz w:val="20"/>
                <w:szCs w:val="20"/>
              </w:rPr>
            </w:pPr>
            <w:r w:rsidRPr="00AB0762">
              <w:rPr>
                <w:rFonts w:ascii="Comic Sans MS" w:eastAsia="Times New Roman" w:hAnsi="Comic Sans MS" w:cs="Times New Roman"/>
                <w:color w:val="auto"/>
                <w:sz w:val="20"/>
                <w:szCs w:val="20"/>
              </w:rPr>
              <w:t>Disadvantaged pupils are also actively encouraged to take part in the broad range of after-school clubs offered. Staff work closely with parents to promote engagement and ensure uptake.</w:t>
            </w:r>
          </w:p>
          <w:p w:rsidR="000D1098" w:rsidRPr="0097350E" w:rsidRDefault="00AB0762" w:rsidP="0097350E">
            <w:pPr>
              <w:spacing w:before="100" w:beforeAutospacing="1" w:after="100" w:afterAutospacing="1" w:line="240" w:lineRule="auto"/>
              <w:rPr>
                <w:rFonts w:ascii="Comic Sans MS" w:eastAsia="Times New Roman" w:hAnsi="Comic Sans MS" w:cs="Times New Roman"/>
                <w:color w:val="auto"/>
                <w:sz w:val="20"/>
                <w:szCs w:val="20"/>
              </w:rPr>
            </w:pPr>
            <w:r w:rsidRPr="00AB0762">
              <w:rPr>
                <w:rFonts w:ascii="Comic Sans MS" w:eastAsia="Times New Roman" w:hAnsi="Comic Sans MS" w:cs="Times New Roman"/>
                <w:color w:val="auto"/>
                <w:sz w:val="20"/>
                <w:szCs w:val="20"/>
              </w:rPr>
              <w:t>To further support equity, uniform provision is made available for new joiners, ensuring that all pupils can participate fully in school life.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1CF" w:rsidRPr="006331CF" w:rsidRDefault="002D79C6">
            <w:pPr>
              <w:pBdr>
                <w:top w:val="nil"/>
                <w:left w:val="nil"/>
                <w:bottom w:val="nil"/>
                <w:right w:val="nil"/>
                <w:between w:val="nil"/>
              </w:pBdr>
              <w:spacing w:before="60" w:after="60" w:line="240" w:lineRule="auto"/>
              <w:ind w:left="57" w:right="57"/>
              <w:rPr>
                <w:sz w:val="20"/>
                <w:szCs w:val="22"/>
              </w:rPr>
            </w:pPr>
            <w:r>
              <w:rPr>
                <w:sz w:val="20"/>
                <w:szCs w:val="22"/>
              </w:rPr>
              <w:t>4,5</w:t>
            </w:r>
          </w:p>
        </w:tc>
      </w:tr>
    </w:tbl>
    <w:p w:rsidR="00330CC5" w:rsidRDefault="00330CC5">
      <w:pPr>
        <w:spacing w:before="240" w:after="0"/>
        <w:rPr>
          <w:b/>
          <w:color w:val="104F75"/>
          <w:sz w:val="28"/>
          <w:szCs w:val="28"/>
        </w:rPr>
      </w:pPr>
    </w:p>
    <w:p w:rsidR="000A6EC4" w:rsidRDefault="00952817">
      <w:pPr>
        <w:rPr>
          <w:i/>
          <w:color w:val="104F75"/>
          <w:sz w:val="28"/>
          <w:szCs w:val="28"/>
        </w:rPr>
      </w:pPr>
      <w:r>
        <w:rPr>
          <w:b/>
          <w:color w:val="104F75"/>
          <w:sz w:val="28"/>
          <w:szCs w:val="28"/>
        </w:rPr>
        <w:t>Total budgeted cost: £65,120.00</w:t>
      </w:r>
      <w:r w:rsidR="00ED5653">
        <w:rPr>
          <w:i/>
          <w:color w:val="104F75"/>
          <w:sz w:val="28"/>
          <w:szCs w:val="28"/>
        </w:rPr>
        <w:t xml:space="preserve"> </w:t>
      </w:r>
    </w:p>
    <w:p w:rsidR="000A6EC4" w:rsidRDefault="000A6EC4" w:rsidP="000A6EC4">
      <w:pPr>
        <w:pStyle w:val="Heading1"/>
      </w:pPr>
      <w:r>
        <w:lastRenderedPageBreak/>
        <w:t>Part B: Review of outcomes in the previous academic year</w:t>
      </w:r>
    </w:p>
    <w:p w:rsidR="00093905" w:rsidRPr="00093905" w:rsidRDefault="00093905" w:rsidP="00093905">
      <w:pPr>
        <w:spacing w:before="100" w:beforeAutospacing="1" w:after="100" w:afterAutospacing="1" w:line="240" w:lineRule="auto"/>
        <w:rPr>
          <w:rFonts w:ascii="Comic Sans MS" w:eastAsia="Times New Roman" w:hAnsi="Comic Sans MS" w:cs="Times New Roman"/>
          <w:color w:val="auto"/>
          <w:sz w:val="22"/>
        </w:rPr>
      </w:pPr>
      <w:r w:rsidRPr="00093905">
        <w:rPr>
          <w:rFonts w:ascii="Comic Sans MS" w:eastAsia="Times New Roman" w:hAnsi="Comic Sans MS" w:cs="Times New Roman"/>
          <w:b/>
          <w:bCs/>
          <w:color w:val="auto"/>
          <w:sz w:val="22"/>
        </w:rPr>
        <w:t>Pupil Premium Review of Impact 2024–2025</w:t>
      </w:r>
    </w:p>
    <w:p w:rsidR="00093905" w:rsidRPr="00093905" w:rsidRDefault="00093905" w:rsidP="00093905">
      <w:pPr>
        <w:spacing w:before="100" w:beforeAutospacing="1" w:after="100" w:afterAutospacing="1" w:line="240" w:lineRule="auto"/>
        <w:rPr>
          <w:rFonts w:ascii="Comic Sans MS" w:eastAsia="Times New Roman" w:hAnsi="Comic Sans MS" w:cs="Times New Roman"/>
          <w:color w:val="auto"/>
          <w:sz w:val="22"/>
        </w:rPr>
      </w:pPr>
      <w:r w:rsidRPr="00093905">
        <w:rPr>
          <w:rFonts w:ascii="Comic Sans MS" w:eastAsia="Times New Roman" w:hAnsi="Comic Sans MS" w:cs="Times New Roman"/>
          <w:color w:val="auto"/>
          <w:sz w:val="22"/>
        </w:rPr>
        <w:t>This report outlines the impact of pupil premium spending on eligible pupils during the 2024–2025 academic year.</w:t>
      </w:r>
    </w:p>
    <w:p w:rsidR="00093905" w:rsidRDefault="00093905" w:rsidP="00093905">
      <w:pPr>
        <w:spacing w:before="100" w:beforeAutospacing="1" w:after="100" w:afterAutospacing="1" w:line="240" w:lineRule="auto"/>
        <w:rPr>
          <w:rFonts w:ascii="Comic Sans MS" w:eastAsia="Times New Roman" w:hAnsi="Comic Sans MS" w:cs="Times New Roman"/>
          <w:color w:val="auto"/>
          <w:sz w:val="22"/>
        </w:rPr>
      </w:pPr>
      <w:r w:rsidRPr="00093905">
        <w:rPr>
          <w:rFonts w:ascii="Comic Sans MS" w:eastAsia="Times New Roman" w:hAnsi="Comic Sans MS" w:cs="Times New Roman"/>
          <w:color w:val="auto"/>
          <w:sz w:val="22"/>
        </w:rPr>
        <w:t>Throughout this year, the school has continued to implement a range of targeted strategies to support disadvantaged pupils, alongside wider provision that benefits the whole school community at St John’s. Many initiatives are now well embedded, and there is increasing evidence of p</w:t>
      </w:r>
      <w:r>
        <w:rPr>
          <w:rFonts w:ascii="Comic Sans MS" w:eastAsia="Times New Roman" w:hAnsi="Comic Sans MS" w:cs="Times New Roman"/>
          <w:color w:val="auto"/>
          <w:sz w:val="22"/>
        </w:rPr>
        <w:t xml:space="preserve">ositive impact across key areas although we are not making the impact on attainment that we had hoped for. We hope to address this with more rigor in the next 3-year cycle. </w:t>
      </w:r>
    </w:p>
    <w:p w:rsidR="00093905" w:rsidRPr="00093905" w:rsidRDefault="00093905" w:rsidP="00093905">
      <w:pPr>
        <w:spacing w:before="100" w:beforeAutospacing="1" w:after="100" w:afterAutospacing="1" w:line="240" w:lineRule="auto"/>
        <w:rPr>
          <w:rFonts w:ascii="Comic Sans MS" w:eastAsia="Times New Roman" w:hAnsi="Comic Sans MS" w:cs="Times New Roman"/>
          <w:color w:val="auto"/>
          <w:sz w:val="22"/>
          <w:u w:val="single"/>
        </w:rPr>
      </w:pPr>
      <w:r w:rsidRPr="00093905">
        <w:rPr>
          <w:rStyle w:val="Strong"/>
          <w:rFonts w:ascii="Comic Sans MS" w:hAnsi="Comic Sans MS"/>
          <w:b w:val="0"/>
          <w:bCs w:val="0"/>
          <w:u w:val="single"/>
        </w:rPr>
        <w:t>Attainment and Progress</w:t>
      </w:r>
    </w:p>
    <w:p w:rsidR="00093905" w:rsidRPr="00093905" w:rsidRDefault="00093905" w:rsidP="00093905">
      <w:pPr>
        <w:pStyle w:val="NormalWeb"/>
        <w:rPr>
          <w:rFonts w:ascii="Comic Sans MS" w:hAnsi="Comic Sans MS"/>
          <w:sz w:val="22"/>
        </w:rPr>
      </w:pPr>
      <w:r w:rsidRPr="00093905">
        <w:rPr>
          <w:rFonts w:ascii="Comic Sans MS" w:hAnsi="Comic Sans MS"/>
          <w:sz w:val="22"/>
        </w:rPr>
        <w:t>Internal assessment data from Key Stage 1 to Key Stage 2 indicates that disadvantaged pupils are making progress from their individual start</w:t>
      </w:r>
      <w:r>
        <w:rPr>
          <w:rFonts w:ascii="Comic Sans MS" w:hAnsi="Comic Sans MS"/>
          <w:sz w:val="22"/>
        </w:rPr>
        <w:t>ing points. P</w:t>
      </w:r>
      <w:r w:rsidRPr="00093905">
        <w:rPr>
          <w:rFonts w:ascii="Comic Sans MS" w:hAnsi="Comic Sans MS"/>
          <w:sz w:val="22"/>
        </w:rPr>
        <w:t>upils are engaged across the curriculum, particularly in mathematics, and are developing their knowledge a</w:t>
      </w:r>
      <w:r>
        <w:rPr>
          <w:rFonts w:ascii="Comic Sans MS" w:hAnsi="Comic Sans MS"/>
          <w:sz w:val="22"/>
        </w:rPr>
        <w:t xml:space="preserve">nd skills effectively over time although again we remain below with disadvantaged, often because most of our children are SEN too. </w:t>
      </w:r>
    </w:p>
    <w:p w:rsidR="00093905" w:rsidRPr="00093905" w:rsidRDefault="00093905" w:rsidP="00093905">
      <w:pPr>
        <w:pStyle w:val="NormalWeb"/>
        <w:rPr>
          <w:rFonts w:ascii="Comic Sans MS" w:hAnsi="Comic Sans MS"/>
          <w:sz w:val="22"/>
        </w:rPr>
      </w:pPr>
      <w:r w:rsidRPr="00093905">
        <w:rPr>
          <w:rFonts w:ascii="Comic Sans MS" w:hAnsi="Comic Sans MS"/>
          <w:sz w:val="22"/>
        </w:rPr>
        <w:t xml:space="preserve">Monitoring of English has shown strong engagement with </w:t>
      </w:r>
      <w:r w:rsidRPr="00093905">
        <w:rPr>
          <w:rStyle w:val="Emphasis"/>
          <w:rFonts w:ascii="Comic Sans MS" w:hAnsi="Comic Sans MS"/>
          <w:sz w:val="22"/>
        </w:rPr>
        <w:t>The Write Stuff</w:t>
      </w:r>
      <w:r w:rsidRPr="00093905">
        <w:rPr>
          <w:rFonts w:ascii="Comic Sans MS" w:hAnsi="Comic Sans MS"/>
          <w:sz w:val="22"/>
        </w:rPr>
        <w:t xml:space="preserve"> approach, which has supported improvements in vocabulary acquisition and sentence construction. However, assessment evidence indicates that transcription skills—particularly spelling, punctuation and handwriting—continue to be areas requiring further development.</w:t>
      </w:r>
    </w:p>
    <w:p w:rsidR="00093905" w:rsidRPr="00093905" w:rsidRDefault="00093905" w:rsidP="00093905">
      <w:pPr>
        <w:pStyle w:val="NormalWeb"/>
        <w:rPr>
          <w:rFonts w:ascii="Comic Sans MS" w:hAnsi="Comic Sans MS"/>
          <w:sz w:val="22"/>
        </w:rPr>
      </w:pPr>
      <w:r w:rsidRPr="00093905">
        <w:rPr>
          <w:rFonts w:ascii="Comic Sans MS" w:hAnsi="Comic Sans MS"/>
          <w:sz w:val="22"/>
        </w:rPr>
        <w:t>Pupil premium funding has been used to maintain smaller class sizes and, where appropriate, split age groups. This has enabled more targeted teaching and improved levels of individual support. Intervention groups, including those specifically targeting disadvantaged pupils, have contributed to accelerated progress.</w:t>
      </w:r>
    </w:p>
    <w:p w:rsidR="00093905" w:rsidRDefault="00093905" w:rsidP="00093905">
      <w:pPr>
        <w:pStyle w:val="NormalWeb"/>
        <w:rPr>
          <w:rFonts w:ascii="Comic Sans MS" w:hAnsi="Comic Sans MS"/>
          <w:sz w:val="22"/>
        </w:rPr>
      </w:pPr>
      <w:r w:rsidRPr="00093905">
        <w:rPr>
          <w:rFonts w:ascii="Comic Sans MS" w:hAnsi="Comic Sans MS"/>
          <w:sz w:val="22"/>
        </w:rPr>
        <w:t>The Nuffield Early Language Intervention (NELI) programme has been well received by both pupils and staff, with clear progress evident from starting point</w:t>
      </w:r>
      <w:r>
        <w:rPr>
          <w:rFonts w:ascii="Comic Sans MS" w:hAnsi="Comic Sans MS"/>
          <w:sz w:val="22"/>
        </w:rPr>
        <w:t xml:space="preserve">s. This provision will continue. </w:t>
      </w:r>
    </w:p>
    <w:p w:rsidR="00093905" w:rsidRDefault="00093905" w:rsidP="00093905">
      <w:pPr>
        <w:pStyle w:val="NormalWeb"/>
        <w:rPr>
          <w:rFonts w:ascii="Comic Sans MS" w:hAnsi="Comic Sans MS"/>
          <w:sz w:val="22"/>
        </w:rPr>
      </w:pPr>
      <w:r w:rsidRPr="00093905">
        <w:rPr>
          <w:rFonts w:ascii="Comic Sans MS" w:hAnsi="Comic Sans MS"/>
          <w:sz w:val="22"/>
        </w:rPr>
        <w:t>Targeted 1:2 tutoring has also had a positive impact. Although not all disadvantaged pupils reached the expected standard, the majority made good progress from their starting points, demonstrating the effectiveness of this approach.</w:t>
      </w:r>
      <w:r>
        <w:rPr>
          <w:rFonts w:ascii="Comic Sans MS" w:hAnsi="Comic Sans MS"/>
          <w:sz w:val="22"/>
        </w:rPr>
        <w:t xml:space="preserve"> However we still need to address academic attainment. </w:t>
      </w:r>
    </w:p>
    <w:p w:rsidR="00093905" w:rsidRPr="00093905" w:rsidRDefault="00093905" w:rsidP="00093905">
      <w:pPr>
        <w:pStyle w:val="NormalWeb"/>
        <w:rPr>
          <w:rFonts w:ascii="Comic Sans MS" w:hAnsi="Comic Sans MS"/>
          <w:sz w:val="22"/>
          <w:u w:val="single"/>
        </w:rPr>
      </w:pPr>
      <w:r w:rsidRPr="00093905">
        <w:rPr>
          <w:rStyle w:val="Strong"/>
          <w:rFonts w:ascii="Comic Sans MS" w:hAnsi="Comic Sans MS"/>
          <w:b w:val="0"/>
          <w:bCs w:val="0"/>
          <w:u w:val="single"/>
        </w:rPr>
        <w:t>Wellbeing and Enrichment</w:t>
      </w:r>
    </w:p>
    <w:p w:rsidR="00093905" w:rsidRPr="00093905" w:rsidRDefault="00093905" w:rsidP="00093905">
      <w:pPr>
        <w:pStyle w:val="NormalWeb"/>
        <w:rPr>
          <w:rFonts w:ascii="Comic Sans MS" w:hAnsi="Comic Sans MS"/>
          <w:sz w:val="22"/>
        </w:rPr>
      </w:pPr>
      <w:r w:rsidRPr="00093905">
        <w:rPr>
          <w:rFonts w:ascii="Comic Sans MS" w:hAnsi="Comic Sans MS"/>
          <w:sz w:val="22"/>
        </w:rPr>
        <w:t>The PSHE curriculum, delivered through the Kapow scheme, is now fully embedded across the school. All classes have accessed weekly PSHE lessons throughout the academic year. Disadvantaged pupils engage well in these sessions and contribute positively, reflecting improvements in confidence, wellbeing and personal development.</w:t>
      </w:r>
    </w:p>
    <w:p w:rsidR="00093905" w:rsidRPr="00093905" w:rsidRDefault="00093905" w:rsidP="00093905">
      <w:pPr>
        <w:pStyle w:val="NormalWeb"/>
        <w:rPr>
          <w:rFonts w:ascii="Comic Sans MS" w:hAnsi="Comic Sans MS"/>
          <w:sz w:val="22"/>
        </w:rPr>
      </w:pPr>
      <w:r w:rsidRPr="00093905">
        <w:rPr>
          <w:rFonts w:ascii="Comic Sans MS" w:hAnsi="Comic Sans MS"/>
          <w:sz w:val="22"/>
        </w:rPr>
        <w:lastRenderedPageBreak/>
        <w:t>Participation in extracurricular activities has increased, with staff actively encouraging disadvantaged pupils to attend after-school clubs. This has had a positive impact, although increasing participation further remains a priority.</w:t>
      </w:r>
    </w:p>
    <w:p w:rsidR="00093905" w:rsidRPr="00093905" w:rsidRDefault="00093905" w:rsidP="00093905">
      <w:pPr>
        <w:pStyle w:val="NormalWeb"/>
        <w:rPr>
          <w:rFonts w:ascii="Comic Sans MS" w:hAnsi="Comic Sans MS"/>
          <w:sz w:val="22"/>
        </w:rPr>
      </w:pPr>
      <w:r w:rsidRPr="00093905">
        <w:rPr>
          <w:rFonts w:ascii="Comic Sans MS" w:hAnsi="Comic Sans MS"/>
          <w:sz w:val="22"/>
        </w:rPr>
        <w:t>All pupils have accessed educational visits across the year, with financial support provided where necessary to ensure inclusivity and remove barriers to participation.</w:t>
      </w:r>
    </w:p>
    <w:p w:rsidR="00093905" w:rsidRPr="00093905" w:rsidRDefault="00093905" w:rsidP="00093905">
      <w:pPr>
        <w:pStyle w:val="NormalWeb"/>
        <w:rPr>
          <w:rFonts w:ascii="Comic Sans MS" w:hAnsi="Comic Sans MS"/>
          <w:sz w:val="22"/>
        </w:rPr>
      </w:pPr>
      <w:r w:rsidRPr="00093905">
        <w:rPr>
          <w:rFonts w:ascii="Comic Sans MS" w:hAnsi="Comic Sans MS"/>
          <w:sz w:val="22"/>
        </w:rPr>
        <w:t>Attendance at the home learning club has been positive for much of the year, and this will continue, with an ongoing focus on encouraging disadvantaged pupils to attend regularly.</w:t>
      </w:r>
    </w:p>
    <w:p w:rsidR="00093905" w:rsidRDefault="00093905" w:rsidP="00093905">
      <w:pPr>
        <w:pStyle w:val="NormalWeb"/>
        <w:rPr>
          <w:rFonts w:ascii="Comic Sans MS" w:hAnsi="Comic Sans MS"/>
          <w:sz w:val="22"/>
        </w:rPr>
      </w:pPr>
      <w:r w:rsidRPr="00093905">
        <w:rPr>
          <w:rFonts w:ascii="Comic Sans MS" w:hAnsi="Comic Sans MS"/>
          <w:sz w:val="22"/>
        </w:rPr>
        <w:t>However, engagement with Year 6 breakfast revision sessions has been less consistent among disadvantaged pupils. Increasing attendance at these sessions is a priority moving forward. Additionally, expanding enrichment opportunities at Key Stage 1 has been identified as an area for development.</w:t>
      </w:r>
    </w:p>
    <w:p w:rsidR="00093905" w:rsidRPr="00093905" w:rsidRDefault="00093905" w:rsidP="00093905">
      <w:pPr>
        <w:pStyle w:val="NormalWeb"/>
        <w:rPr>
          <w:rFonts w:ascii="Comic Sans MS" w:hAnsi="Comic Sans MS"/>
          <w:sz w:val="22"/>
          <w:u w:val="single"/>
        </w:rPr>
      </w:pPr>
      <w:r w:rsidRPr="00093905">
        <w:rPr>
          <w:rStyle w:val="Strong"/>
          <w:rFonts w:ascii="Comic Sans MS" w:hAnsi="Comic Sans MS"/>
          <w:b w:val="0"/>
          <w:bCs w:val="0"/>
          <w:u w:val="single"/>
        </w:rPr>
        <w:t>Attendance</w:t>
      </w:r>
    </w:p>
    <w:p w:rsidR="00093905" w:rsidRPr="00093905" w:rsidRDefault="00093905" w:rsidP="00093905">
      <w:pPr>
        <w:pStyle w:val="NormalWeb"/>
        <w:rPr>
          <w:rFonts w:ascii="Comic Sans MS" w:hAnsi="Comic Sans MS"/>
          <w:sz w:val="22"/>
        </w:rPr>
      </w:pPr>
      <w:r w:rsidRPr="00093905">
        <w:rPr>
          <w:rFonts w:ascii="Comic Sans MS" w:hAnsi="Comic Sans MS"/>
          <w:sz w:val="22"/>
        </w:rPr>
        <w:t>Attendance for disadvantaged pupils remains an area of concern. During the 2024–2025 academic year, a significant proportion of disadvantaged pupils were identified as persistently absent</w:t>
      </w:r>
      <w:r>
        <w:rPr>
          <w:rFonts w:ascii="Comic Sans MS" w:hAnsi="Comic Sans MS"/>
          <w:sz w:val="22"/>
        </w:rPr>
        <w:t xml:space="preserve">, this is something we are continuing to address. </w:t>
      </w:r>
    </w:p>
    <w:p w:rsidR="00093905" w:rsidRPr="00093905" w:rsidRDefault="00093905" w:rsidP="00093905">
      <w:pPr>
        <w:pStyle w:val="NormalWeb"/>
        <w:rPr>
          <w:rFonts w:ascii="Comic Sans MS" w:hAnsi="Comic Sans MS"/>
          <w:sz w:val="22"/>
        </w:rPr>
      </w:pPr>
      <w:r w:rsidRPr="00093905">
        <w:rPr>
          <w:rFonts w:ascii="Comic Sans MS" w:hAnsi="Comic Sans MS"/>
          <w:sz w:val="22"/>
        </w:rPr>
        <w:t>Improving attendance is a key priority within the School Development Plan and co</w:t>
      </w:r>
      <w:r>
        <w:rPr>
          <w:rFonts w:ascii="Comic Sans MS" w:hAnsi="Comic Sans MS"/>
          <w:sz w:val="22"/>
        </w:rPr>
        <w:t xml:space="preserve">ntinues to be closely monitored. </w:t>
      </w:r>
    </w:p>
    <w:p w:rsidR="00093905" w:rsidRPr="00093905" w:rsidRDefault="00093905" w:rsidP="00093905">
      <w:pPr>
        <w:pStyle w:val="NormalWeb"/>
        <w:rPr>
          <w:rFonts w:ascii="Comic Sans MS" w:hAnsi="Comic Sans MS"/>
          <w:sz w:val="22"/>
        </w:rPr>
      </w:pPr>
      <w:r w:rsidRPr="00093905">
        <w:rPr>
          <w:rFonts w:ascii="Comic Sans MS" w:hAnsi="Comic Sans MS"/>
          <w:sz w:val="22"/>
        </w:rPr>
        <w:t>Targeted interventions, including the use of the attendance officer, have had some short-term success for individual pupils. However, these strategies have not consistently secured sustained improvements, with lateness and unauthorised absence continuing to present challenges.</w:t>
      </w:r>
      <w:r>
        <w:rPr>
          <w:rFonts w:ascii="Comic Sans MS" w:hAnsi="Comic Sans MS"/>
          <w:sz w:val="22"/>
        </w:rPr>
        <w:t xml:space="preserve"> With a stronger team within the </w:t>
      </w:r>
      <w:r w:rsidR="00201BFF">
        <w:rPr>
          <w:rFonts w:ascii="Comic Sans MS" w:hAnsi="Comic Sans MS"/>
          <w:sz w:val="22"/>
        </w:rPr>
        <w:t>office,</w:t>
      </w:r>
      <w:r>
        <w:rPr>
          <w:rFonts w:ascii="Comic Sans MS" w:hAnsi="Comic Sans MS"/>
          <w:sz w:val="22"/>
        </w:rPr>
        <w:t xml:space="preserve"> we now aim to be more </w:t>
      </w:r>
      <w:r w:rsidR="00201BFF">
        <w:rPr>
          <w:rFonts w:ascii="Comic Sans MS" w:hAnsi="Comic Sans MS"/>
          <w:sz w:val="22"/>
        </w:rPr>
        <w:t xml:space="preserve">consistent with letters to parents when they reach 4 days and then eight to try to improve attendance further next year. </w:t>
      </w:r>
    </w:p>
    <w:p w:rsidR="00093905" w:rsidRPr="00093905" w:rsidRDefault="00093905" w:rsidP="00093905">
      <w:pPr>
        <w:pStyle w:val="NormalWeb"/>
        <w:rPr>
          <w:rFonts w:ascii="Comic Sans MS" w:hAnsi="Comic Sans MS"/>
          <w:sz w:val="22"/>
        </w:rPr>
      </w:pPr>
      <w:r w:rsidRPr="00093905">
        <w:rPr>
          <w:rFonts w:ascii="Comic Sans MS" w:hAnsi="Comic Sans MS"/>
          <w:sz w:val="22"/>
        </w:rPr>
        <w:t>Reward-based approaches have had mixed success and have not been effective for all pupils and families. Moving forward, the school will adopt a more strategic and personalised approach, working closely with families and external agencies where appropriate to improve attendance and ensure pupils attend school regularly and on time.</w:t>
      </w:r>
    </w:p>
    <w:p w:rsidR="00093905" w:rsidRPr="00093905" w:rsidRDefault="00093905" w:rsidP="00093905">
      <w:pPr>
        <w:pStyle w:val="NormalWeb"/>
        <w:rPr>
          <w:rFonts w:ascii="Comic Sans MS" w:hAnsi="Comic Sans MS"/>
          <w:sz w:val="22"/>
        </w:rPr>
      </w:pPr>
    </w:p>
    <w:p w:rsidR="00093905" w:rsidRPr="00093905" w:rsidRDefault="00093905" w:rsidP="00093905">
      <w:pPr>
        <w:pStyle w:val="NormalWeb"/>
        <w:rPr>
          <w:rFonts w:ascii="Comic Sans MS" w:hAnsi="Comic Sans MS"/>
          <w:sz w:val="18"/>
        </w:rPr>
      </w:pPr>
    </w:p>
    <w:p w:rsidR="00093905" w:rsidRPr="00093905" w:rsidRDefault="00093905" w:rsidP="00093905">
      <w:pPr>
        <w:spacing w:before="100" w:beforeAutospacing="1" w:after="100" w:afterAutospacing="1" w:line="240" w:lineRule="auto"/>
        <w:rPr>
          <w:rFonts w:ascii="Comic Sans MS" w:eastAsia="Times New Roman" w:hAnsi="Comic Sans MS" w:cs="Times New Roman"/>
          <w:color w:val="auto"/>
          <w:sz w:val="22"/>
        </w:rPr>
      </w:pPr>
    </w:p>
    <w:p w:rsidR="00A03573" w:rsidRPr="00A03573" w:rsidRDefault="00A03573" w:rsidP="00A03573"/>
    <w:sectPr w:rsidR="00A03573" w:rsidRPr="00A03573" w:rsidSect="00DA6CC8">
      <w:headerReference w:type="default" r:id="rId7"/>
      <w:footerReference w:type="default" r:id="rId8"/>
      <w:pgSz w:w="11906" w:h="16838"/>
      <w:pgMar w:top="568"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D1" w:rsidRDefault="00ED5653">
      <w:pPr>
        <w:spacing w:after="0" w:line="240" w:lineRule="auto"/>
      </w:pPr>
      <w:r>
        <w:separator/>
      </w:r>
    </w:p>
  </w:endnote>
  <w:endnote w:type="continuationSeparator" w:id="0">
    <w:p w:rsidR="00A70AD1" w:rsidRDefault="00ED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C5" w:rsidRDefault="00ED5653">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6A67F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D1" w:rsidRDefault="00ED5653">
      <w:pPr>
        <w:spacing w:after="0" w:line="240" w:lineRule="auto"/>
      </w:pPr>
      <w:r>
        <w:separator/>
      </w:r>
    </w:p>
  </w:footnote>
  <w:footnote w:type="continuationSeparator" w:id="0">
    <w:p w:rsidR="00A70AD1" w:rsidRDefault="00ED5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C5" w:rsidRDefault="00330CC5">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BCF"/>
    <w:multiLevelType w:val="multilevel"/>
    <w:tmpl w:val="4F96B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72FC5"/>
    <w:multiLevelType w:val="multilevel"/>
    <w:tmpl w:val="AB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279FF"/>
    <w:multiLevelType w:val="multilevel"/>
    <w:tmpl w:val="1138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9F5"/>
    <w:multiLevelType w:val="multilevel"/>
    <w:tmpl w:val="7C7E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74968"/>
    <w:multiLevelType w:val="multilevel"/>
    <w:tmpl w:val="ADF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C62BA"/>
    <w:multiLevelType w:val="multilevel"/>
    <w:tmpl w:val="AD4CA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623BFB"/>
    <w:multiLevelType w:val="multilevel"/>
    <w:tmpl w:val="8E5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B5271"/>
    <w:multiLevelType w:val="multilevel"/>
    <w:tmpl w:val="189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22928"/>
    <w:multiLevelType w:val="multilevel"/>
    <w:tmpl w:val="2C1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F242F"/>
    <w:multiLevelType w:val="multilevel"/>
    <w:tmpl w:val="D1B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61045"/>
    <w:multiLevelType w:val="multilevel"/>
    <w:tmpl w:val="B358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876D2"/>
    <w:multiLevelType w:val="multilevel"/>
    <w:tmpl w:val="5DB4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97D65"/>
    <w:multiLevelType w:val="multilevel"/>
    <w:tmpl w:val="D516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426AC"/>
    <w:multiLevelType w:val="multilevel"/>
    <w:tmpl w:val="79D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20066"/>
    <w:multiLevelType w:val="multilevel"/>
    <w:tmpl w:val="CE7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C4564"/>
    <w:multiLevelType w:val="multilevel"/>
    <w:tmpl w:val="C42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86590"/>
    <w:multiLevelType w:val="multilevel"/>
    <w:tmpl w:val="0B286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211104"/>
    <w:multiLevelType w:val="multilevel"/>
    <w:tmpl w:val="E2AA4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5E29E0"/>
    <w:multiLevelType w:val="multilevel"/>
    <w:tmpl w:val="67083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04F54C5"/>
    <w:multiLevelType w:val="multilevel"/>
    <w:tmpl w:val="B37C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A0718"/>
    <w:multiLevelType w:val="multilevel"/>
    <w:tmpl w:val="98D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7"/>
  </w:num>
  <w:num w:numId="4">
    <w:abstractNumId w:val="16"/>
  </w:num>
  <w:num w:numId="5">
    <w:abstractNumId w:val="5"/>
  </w:num>
  <w:num w:numId="6">
    <w:abstractNumId w:val="7"/>
  </w:num>
  <w:num w:numId="7">
    <w:abstractNumId w:val="13"/>
  </w:num>
  <w:num w:numId="8">
    <w:abstractNumId w:val="3"/>
  </w:num>
  <w:num w:numId="9">
    <w:abstractNumId w:val="1"/>
  </w:num>
  <w:num w:numId="10">
    <w:abstractNumId w:val="11"/>
  </w:num>
  <w:num w:numId="11">
    <w:abstractNumId w:val="9"/>
  </w:num>
  <w:num w:numId="12">
    <w:abstractNumId w:val="12"/>
  </w:num>
  <w:num w:numId="13">
    <w:abstractNumId w:val="10"/>
  </w:num>
  <w:num w:numId="14">
    <w:abstractNumId w:val="6"/>
  </w:num>
  <w:num w:numId="15">
    <w:abstractNumId w:val="15"/>
  </w:num>
  <w:num w:numId="16">
    <w:abstractNumId w:val="19"/>
  </w:num>
  <w:num w:numId="17">
    <w:abstractNumId w:val="4"/>
  </w:num>
  <w:num w:numId="18">
    <w:abstractNumId w:val="8"/>
  </w:num>
  <w:num w:numId="19">
    <w:abstractNumId w:val="14"/>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C5"/>
    <w:rsid w:val="00043044"/>
    <w:rsid w:val="00063118"/>
    <w:rsid w:val="00093905"/>
    <w:rsid w:val="000A6EC4"/>
    <w:rsid w:val="000C173A"/>
    <w:rsid w:val="000D1098"/>
    <w:rsid w:val="000D3B79"/>
    <w:rsid w:val="000F66DB"/>
    <w:rsid w:val="001257BF"/>
    <w:rsid w:val="0012655E"/>
    <w:rsid w:val="00147682"/>
    <w:rsid w:val="001C3092"/>
    <w:rsid w:val="00201BFF"/>
    <w:rsid w:val="00230FF4"/>
    <w:rsid w:val="002D79C6"/>
    <w:rsid w:val="002E648E"/>
    <w:rsid w:val="002F4496"/>
    <w:rsid w:val="0030672B"/>
    <w:rsid w:val="00316C44"/>
    <w:rsid w:val="00327BE0"/>
    <w:rsid w:val="00330CC5"/>
    <w:rsid w:val="00361649"/>
    <w:rsid w:val="00381647"/>
    <w:rsid w:val="003844EC"/>
    <w:rsid w:val="00410AD7"/>
    <w:rsid w:val="00497C90"/>
    <w:rsid w:val="00523BA1"/>
    <w:rsid w:val="00587501"/>
    <w:rsid w:val="00596B4D"/>
    <w:rsid w:val="00610D59"/>
    <w:rsid w:val="00617B9E"/>
    <w:rsid w:val="006331CF"/>
    <w:rsid w:val="00646F0E"/>
    <w:rsid w:val="00660CB9"/>
    <w:rsid w:val="006A67FA"/>
    <w:rsid w:val="0072187E"/>
    <w:rsid w:val="00734A28"/>
    <w:rsid w:val="00734B4C"/>
    <w:rsid w:val="0074376C"/>
    <w:rsid w:val="00762079"/>
    <w:rsid w:val="007D5DEE"/>
    <w:rsid w:val="008254C4"/>
    <w:rsid w:val="008B4042"/>
    <w:rsid w:val="00907791"/>
    <w:rsid w:val="00944101"/>
    <w:rsid w:val="00952817"/>
    <w:rsid w:val="009561B9"/>
    <w:rsid w:val="0097350E"/>
    <w:rsid w:val="009E2411"/>
    <w:rsid w:val="00A03573"/>
    <w:rsid w:val="00A1287E"/>
    <w:rsid w:val="00A41EB8"/>
    <w:rsid w:val="00A4377F"/>
    <w:rsid w:val="00A70AD1"/>
    <w:rsid w:val="00AB0762"/>
    <w:rsid w:val="00AD34AA"/>
    <w:rsid w:val="00B01E5D"/>
    <w:rsid w:val="00B02B6D"/>
    <w:rsid w:val="00B66156"/>
    <w:rsid w:val="00BA1E64"/>
    <w:rsid w:val="00BC3760"/>
    <w:rsid w:val="00C13CB1"/>
    <w:rsid w:val="00C3349E"/>
    <w:rsid w:val="00C43A1E"/>
    <w:rsid w:val="00C65770"/>
    <w:rsid w:val="00CA4507"/>
    <w:rsid w:val="00CD015C"/>
    <w:rsid w:val="00CD4314"/>
    <w:rsid w:val="00D02CF5"/>
    <w:rsid w:val="00DA6CC8"/>
    <w:rsid w:val="00DA71D6"/>
    <w:rsid w:val="00DC54F6"/>
    <w:rsid w:val="00DD5C39"/>
    <w:rsid w:val="00E764BA"/>
    <w:rsid w:val="00ED5653"/>
    <w:rsid w:val="00EE1B42"/>
    <w:rsid w:val="00F4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D04AE-063A-4F5A-88B9-B76CC854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b/>
      <w:color w:val="104F75"/>
      <w:sz w:val="36"/>
      <w:szCs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Normal"/>
    <w:next w:val="Normal"/>
    <w:pPr>
      <w:keepNext/>
      <w:spacing w:before="360" w:line="240" w:lineRule="auto"/>
      <w:outlineLvl w:val="2"/>
    </w:pPr>
    <w:rPr>
      <w:b/>
      <w:color w:val="104F75"/>
      <w:sz w:val="28"/>
      <w:szCs w:val="28"/>
    </w:rPr>
  </w:style>
  <w:style w:type="paragraph" w:styleId="Heading4">
    <w:name w:val="heading 4"/>
    <w:basedOn w:val="Normal"/>
    <w:next w:val="Normal"/>
    <w:pPr>
      <w:keepNext/>
      <w:spacing w:before="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widowControl w:val="0"/>
      <w:spacing w:after="60" w:line="240" w:lineRule="auto"/>
      <w:jc w:val="center"/>
    </w:pPr>
    <w:rPr>
      <w: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semiHidden/>
    <w:unhideWhenUsed/>
    <w:rsid w:val="00A1287E"/>
    <w:rPr>
      <w:color w:val="0000FF"/>
      <w:u w:val="single"/>
    </w:rPr>
  </w:style>
  <w:style w:type="paragraph" w:styleId="NormalWeb">
    <w:name w:val="Normal (Web)"/>
    <w:basedOn w:val="Normal"/>
    <w:uiPriority w:val="99"/>
    <w:unhideWhenUsed/>
    <w:rsid w:val="00CD4314"/>
    <w:pPr>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basedOn w:val="DefaultParagraphFont"/>
    <w:uiPriority w:val="22"/>
    <w:qFormat/>
    <w:rsid w:val="00CD4314"/>
    <w:rPr>
      <w:b/>
      <w:bCs/>
    </w:rPr>
  </w:style>
  <w:style w:type="character" w:styleId="Emphasis">
    <w:name w:val="Emphasis"/>
    <w:basedOn w:val="DefaultParagraphFont"/>
    <w:uiPriority w:val="20"/>
    <w:qFormat/>
    <w:rsid w:val="00B661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799">
      <w:bodyDiv w:val="1"/>
      <w:marLeft w:val="0"/>
      <w:marRight w:val="0"/>
      <w:marTop w:val="0"/>
      <w:marBottom w:val="0"/>
      <w:divBdr>
        <w:top w:val="none" w:sz="0" w:space="0" w:color="auto"/>
        <w:left w:val="none" w:sz="0" w:space="0" w:color="auto"/>
        <w:bottom w:val="none" w:sz="0" w:space="0" w:color="auto"/>
        <w:right w:val="none" w:sz="0" w:space="0" w:color="auto"/>
      </w:divBdr>
    </w:div>
    <w:div w:id="79958049">
      <w:bodyDiv w:val="1"/>
      <w:marLeft w:val="0"/>
      <w:marRight w:val="0"/>
      <w:marTop w:val="0"/>
      <w:marBottom w:val="0"/>
      <w:divBdr>
        <w:top w:val="none" w:sz="0" w:space="0" w:color="auto"/>
        <w:left w:val="none" w:sz="0" w:space="0" w:color="auto"/>
        <w:bottom w:val="none" w:sz="0" w:space="0" w:color="auto"/>
        <w:right w:val="none" w:sz="0" w:space="0" w:color="auto"/>
      </w:divBdr>
    </w:div>
    <w:div w:id="311834553">
      <w:bodyDiv w:val="1"/>
      <w:marLeft w:val="0"/>
      <w:marRight w:val="0"/>
      <w:marTop w:val="0"/>
      <w:marBottom w:val="0"/>
      <w:divBdr>
        <w:top w:val="none" w:sz="0" w:space="0" w:color="auto"/>
        <w:left w:val="none" w:sz="0" w:space="0" w:color="auto"/>
        <w:bottom w:val="none" w:sz="0" w:space="0" w:color="auto"/>
        <w:right w:val="none" w:sz="0" w:space="0" w:color="auto"/>
      </w:divBdr>
    </w:div>
    <w:div w:id="316032986">
      <w:bodyDiv w:val="1"/>
      <w:marLeft w:val="0"/>
      <w:marRight w:val="0"/>
      <w:marTop w:val="0"/>
      <w:marBottom w:val="0"/>
      <w:divBdr>
        <w:top w:val="none" w:sz="0" w:space="0" w:color="auto"/>
        <w:left w:val="none" w:sz="0" w:space="0" w:color="auto"/>
        <w:bottom w:val="none" w:sz="0" w:space="0" w:color="auto"/>
        <w:right w:val="none" w:sz="0" w:space="0" w:color="auto"/>
      </w:divBdr>
    </w:div>
    <w:div w:id="410852237">
      <w:bodyDiv w:val="1"/>
      <w:marLeft w:val="0"/>
      <w:marRight w:val="0"/>
      <w:marTop w:val="0"/>
      <w:marBottom w:val="0"/>
      <w:divBdr>
        <w:top w:val="none" w:sz="0" w:space="0" w:color="auto"/>
        <w:left w:val="none" w:sz="0" w:space="0" w:color="auto"/>
        <w:bottom w:val="none" w:sz="0" w:space="0" w:color="auto"/>
        <w:right w:val="none" w:sz="0" w:space="0" w:color="auto"/>
      </w:divBdr>
    </w:div>
    <w:div w:id="425076731">
      <w:bodyDiv w:val="1"/>
      <w:marLeft w:val="0"/>
      <w:marRight w:val="0"/>
      <w:marTop w:val="0"/>
      <w:marBottom w:val="0"/>
      <w:divBdr>
        <w:top w:val="none" w:sz="0" w:space="0" w:color="auto"/>
        <w:left w:val="none" w:sz="0" w:space="0" w:color="auto"/>
        <w:bottom w:val="none" w:sz="0" w:space="0" w:color="auto"/>
        <w:right w:val="none" w:sz="0" w:space="0" w:color="auto"/>
      </w:divBdr>
    </w:div>
    <w:div w:id="468209442">
      <w:bodyDiv w:val="1"/>
      <w:marLeft w:val="0"/>
      <w:marRight w:val="0"/>
      <w:marTop w:val="0"/>
      <w:marBottom w:val="0"/>
      <w:divBdr>
        <w:top w:val="none" w:sz="0" w:space="0" w:color="auto"/>
        <w:left w:val="none" w:sz="0" w:space="0" w:color="auto"/>
        <w:bottom w:val="none" w:sz="0" w:space="0" w:color="auto"/>
        <w:right w:val="none" w:sz="0" w:space="0" w:color="auto"/>
      </w:divBdr>
    </w:div>
    <w:div w:id="683360167">
      <w:bodyDiv w:val="1"/>
      <w:marLeft w:val="0"/>
      <w:marRight w:val="0"/>
      <w:marTop w:val="0"/>
      <w:marBottom w:val="0"/>
      <w:divBdr>
        <w:top w:val="none" w:sz="0" w:space="0" w:color="auto"/>
        <w:left w:val="none" w:sz="0" w:space="0" w:color="auto"/>
        <w:bottom w:val="none" w:sz="0" w:space="0" w:color="auto"/>
        <w:right w:val="none" w:sz="0" w:space="0" w:color="auto"/>
      </w:divBdr>
    </w:div>
    <w:div w:id="838887671">
      <w:bodyDiv w:val="1"/>
      <w:marLeft w:val="0"/>
      <w:marRight w:val="0"/>
      <w:marTop w:val="0"/>
      <w:marBottom w:val="0"/>
      <w:divBdr>
        <w:top w:val="none" w:sz="0" w:space="0" w:color="auto"/>
        <w:left w:val="none" w:sz="0" w:space="0" w:color="auto"/>
        <w:bottom w:val="none" w:sz="0" w:space="0" w:color="auto"/>
        <w:right w:val="none" w:sz="0" w:space="0" w:color="auto"/>
      </w:divBdr>
    </w:div>
    <w:div w:id="842168068">
      <w:bodyDiv w:val="1"/>
      <w:marLeft w:val="0"/>
      <w:marRight w:val="0"/>
      <w:marTop w:val="0"/>
      <w:marBottom w:val="0"/>
      <w:divBdr>
        <w:top w:val="none" w:sz="0" w:space="0" w:color="auto"/>
        <w:left w:val="none" w:sz="0" w:space="0" w:color="auto"/>
        <w:bottom w:val="none" w:sz="0" w:space="0" w:color="auto"/>
        <w:right w:val="none" w:sz="0" w:space="0" w:color="auto"/>
      </w:divBdr>
    </w:div>
    <w:div w:id="1268653905">
      <w:bodyDiv w:val="1"/>
      <w:marLeft w:val="0"/>
      <w:marRight w:val="0"/>
      <w:marTop w:val="0"/>
      <w:marBottom w:val="0"/>
      <w:divBdr>
        <w:top w:val="none" w:sz="0" w:space="0" w:color="auto"/>
        <w:left w:val="none" w:sz="0" w:space="0" w:color="auto"/>
        <w:bottom w:val="none" w:sz="0" w:space="0" w:color="auto"/>
        <w:right w:val="none" w:sz="0" w:space="0" w:color="auto"/>
      </w:divBdr>
    </w:div>
    <w:div w:id="1308246895">
      <w:bodyDiv w:val="1"/>
      <w:marLeft w:val="0"/>
      <w:marRight w:val="0"/>
      <w:marTop w:val="0"/>
      <w:marBottom w:val="0"/>
      <w:divBdr>
        <w:top w:val="none" w:sz="0" w:space="0" w:color="auto"/>
        <w:left w:val="none" w:sz="0" w:space="0" w:color="auto"/>
        <w:bottom w:val="none" w:sz="0" w:space="0" w:color="auto"/>
        <w:right w:val="none" w:sz="0" w:space="0" w:color="auto"/>
      </w:divBdr>
    </w:div>
    <w:div w:id="1351833098">
      <w:bodyDiv w:val="1"/>
      <w:marLeft w:val="0"/>
      <w:marRight w:val="0"/>
      <w:marTop w:val="0"/>
      <w:marBottom w:val="0"/>
      <w:divBdr>
        <w:top w:val="none" w:sz="0" w:space="0" w:color="auto"/>
        <w:left w:val="none" w:sz="0" w:space="0" w:color="auto"/>
        <w:bottom w:val="none" w:sz="0" w:space="0" w:color="auto"/>
        <w:right w:val="none" w:sz="0" w:space="0" w:color="auto"/>
      </w:divBdr>
    </w:div>
    <w:div w:id="1452821711">
      <w:bodyDiv w:val="1"/>
      <w:marLeft w:val="0"/>
      <w:marRight w:val="0"/>
      <w:marTop w:val="0"/>
      <w:marBottom w:val="0"/>
      <w:divBdr>
        <w:top w:val="none" w:sz="0" w:space="0" w:color="auto"/>
        <w:left w:val="none" w:sz="0" w:space="0" w:color="auto"/>
        <w:bottom w:val="none" w:sz="0" w:space="0" w:color="auto"/>
        <w:right w:val="none" w:sz="0" w:space="0" w:color="auto"/>
      </w:divBdr>
    </w:div>
    <w:div w:id="1489130074">
      <w:bodyDiv w:val="1"/>
      <w:marLeft w:val="0"/>
      <w:marRight w:val="0"/>
      <w:marTop w:val="0"/>
      <w:marBottom w:val="0"/>
      <w:divBdr>
        <w:top w:val="none" w:sz="0" w:space="0" w:color="auto"/>
        <w:left w:val="none" w:sz="0" w:space="0" w:color="auto"/>
        <w:bottom w:val="none" w:sz="0" w:space="0" w:color="auto"/>
        <w:right w:val="none" w:sz="0" w:space="0" w:color="auto"/>
      </w:divBdr>
    </w:div>
    <w:div w:id="1490488193">
      <w:bodyDiv w:val="1"/>
      <w:marLeft w:val="0"/>
      <w:marRight w:val="0"/>
      <w:marTop w:val="0"/>
      <w:marBottom w:val="0"/>
      <w:divBdr>
        <w:top w:val="none" w:sz="0" w:space="0" w:color="auto"/>
        <w:left w:val="none" w:sz="0" w:space="0" w:color="auto"/>
        <w:bottom w:val="none" w:sz="0" w:space="0" w:color="auto"/>
        <w:right w:val="none" w:sz="0" w:space="0" w:color="auto"/>
      </w:divBdr>
    </w:div>
    <w:div w:id="1534731987">
      <w:bodyDiv w:val="1"/>
      <w:marLeft w:val="0"/>
      <w:marRight w:val="0"/>
      <w:marTop w:val="0"/>
      <w:marBottom w:val="0"/>
      <w:divBdr>
        <w:top w:val="none" w:sz="0" w:space="0" w:color="auto"/>
        <w:left w:val="none" w:sz="0" w:space="0" w:color="auto"/>
        <w:bottom w:val="none" w:sz="0" w:space="0" w:color="auto"/>
        <w:right w:val="none" w:sz="0" w:space="0" w:color="auto"/>
      </w:divBdr>
    </w:div>
    <w:div w:id="1541433700">
      <w:bodyDiv w:val="1"/>
      <w:marLeft w:val="0"/>
      <w:marRight w:val="0"/>
      <w:marTop w:val="0"/>
      <w:marBottom w:val="0"/>
      <w:divBdr>
        <w:top w:val="none" w:sz="0" w:space="0" w:color="auto"/>
        <w:left w:val="none" w:sz="0" w:space="0" w:color="auto"/>
        <w:bottom w:val="none" w:sz="0" w:space="0" w:color="auto"/>
        <w:right w:val="none" w:sz="0" w:space="0" w:color="auto"/>
      </w:divBdr>
    </w:div>
    <w:div w:id="1590236373">
      <w:bodyDiv w:val="1"/>
      <w:marLeft w:val="0"/>
      <w:marRight w:val="0"/>
      <w:marTop w:val="0"/>
      <w:marBottom w:val="0"/>
      <w:divBdr>
        <w:top w:val="none" w:sz="0" w:space="0" w:color="auto"/>
        <w:left w:val="none" w:sz="0" w:space="0" w:color="auto"/>
        <w:bottom w:val="none" w:sz="0" w:space="0" w:color="auto"/>
        <w:right w:val="none" w:sz="0" w:space="0" w:color="auto"/>
      </w:divBdr>
    </w:div>
    <w:div w:id="1598171011">
      <w:bodyDiv w:val="1"/>
      <w:marLeft w:val="0"/>
      <w:marRight w:val="0"/>
      <w:marTop w:val="0"/>
      <w:marBottom w:val="0"/>
      <w:divBdr>
        <w:top w:val="none" w:sz="0" w:space="0" w:color="auto"/>
        <w:left w:val="none" w:sz="0" w:space="0" w:color="auto"/>
        <w:bottom w:val="none" w:sz="0" w:space="0" w:color="auto"/>
        <w:right w:val="none" w:sz="0" w:space="0" w:color="auto"/>
      </w:divBdr>
    </w:div>
    <w:div w:id="1638099676">
      <w:bodyDiv w:val="1"/>
      <w:marLeft w:val="0"/>
      <w:marRight w:val="0"/>
      <w:marTop w:val="0"/>
      <w:marBottom w:val="0"/>
      <w:divBdr>
        <w:top w:val="none" w:sz="0" w:space="0" w:color="auto"/>
        <w:left w:val="none" w:sz="0" w:space="0" w:color="auto"/>
        <w:bottom w:val="none" w:sz="0" w:space="0" w:color="auto"/>
        <w:right w:val="none" w:sz="0" w:space="0" w:color="auto"/>
      </w:divBdr>
    </w:div>
    <w:div w:id="1732575857">
      <w:bodyDiv w:val="1"/>
      <w:marLeft w:val="0"/>
      <w:marRight w:val="0"/>
      <w:marTop w:val="0"/>
      <w:marBottom w:val="0"/>
      <w:divBdr>
        <w:top w:val="none" w:sz="0" w:space="0" w:color="auto"/>
        <w:left w:val="none" w:sz="0" w:space="0" w:color="auto"/>
        <w:bottom w:val="none" w:sz="0" w:space="0" w:color="auto"/>
        <w:right w:val="none" w:sz="0" w:space="0" w:color="auto"/>
      </w:divBdr>
    </w:div>
    <w:div w:id="1782609846">
      <w:bodyDiv w:val="1"/>
      <w:marLeft w:val="0"/>
      <w:marRight w:val="0"/>
      <w:marTop w:val="0"/>
      <w:marBottom w:val="0"/>
      <w:divBdr>
        <w:top w:val="none" w:sz="0" w:space="0" w:color="auto"/>
        <w:left w:val="none" w:sz="0" w:space="0" w:color="auto"/>
        <w:bottom w:val="none" w:sz="0" w:space="0" w:color="auto"/>
        <w:right w:val="none" w:sz="0" w:space="0" w:color="auto"/>
      </w:divBdr>
    </w:div>
    <w:div w:id="1838493672">
      <w:bodyDiv w:val="1"/>
      <w:marLeft w:val="0"/>
      <w:marRight w:val="0"/>
      <w:marTop w:val="0"/>
      <w:marBottom w:val="0"/>
      <w:divBdr>
        <w:top w:val="none" w:sz="0" w:space="0" w:color="auto"/>
        <w:left w:val="none" w:sz="0" w:space="0" w:color="auto"/>
        <w:bottom w:val="none" w:sz="0" w:space="0" w:color="auto"/>
        <w:right w:val="none" w:sz="0" w:space="0" w:color="auto"/>
      </w:divBdr>
    </w:div>
    <w:div w:id="189545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Staff3</dc:creator>
  <cp:lastModifiedBy>sch8753526</cp:lastModifiedBy>
  <cp:revision>2</cp:revision>
  <dcterms:created xsi:type="dcterms:W3CDTF">2026-04-22T09:30:00Z</dcterms:created>
  <dcterms:modified xsi:type="dcterms:W3CDTF">2026-04-22T09:30:00Z</dcterms:modified>
</cp:coreProperties>
</file>