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25BA" w14:textId="279F660C" w:rsidR="006C4869" w:rsidRDefault="006C4869" w:rsidP="00C46845">
      <w:pPr>
        <w:widowControl w:val="0"/>
        <w:autoSpaceDE w:val="0"/>
        <w:autoSpaceDN w:val="0"/>
        <w:spacing w:after="0" w:line="240" w:lineRule="auto"/>
        <w:ind w:left="567" w:right="1004"/>
        <w:outlineLvl w:val="0"/>
        <w:rPr>
          <w:rFonts w:ascii="Calibri" w:eastAsia="Times New Roman" w:hAnsi="Calibri" w:cs="Calibri"/>
          <w:b/>
          <w:bCs/>
          <w:color w:val="7030A0"/>
          <w:sz w:val="24"/>
          <w:szCs w:val="24"/>
          <w:lang w:val="en-US"/>
        </w:rPr>
      </w:pPr>
    </w:p>
    <w:p w14:paraId="291A99D3" w14:textId="25582479" w:rsidR="00FE50D3" w:rsidRDefault="00FE50D3" w:rsidP="00C46845">
      <w:pPr>
        <w:widowControl w:val="0"/>
        <w:autoSpaceDE w:val="0"/>
        <w:autoSpaceDN w:val="0"/>
        <w:spacing w:after="0" w:line="240" w:lineRule="auto"/>
        <w:ind w:left="567" w:right="1004"/>
        <w:outlineLvl w:val="0"/>
        <w:rPr>
          <w:rFonts w:ascii="Calibri" w:eastAsia="Times New Roman" w:hAnsi="Calibri" w:cs="Calibri"/>
          <w:b/>
          <w:bCs/>
          <w:color w:val="7030A0"/>
          <w:sz w:val="24"/>
          <w:szCs w:val="24"/>
          <w:lang w:val="en-US"/>
        </w:rPr>
      </w:pPr>
      <w:r>
        <w:rPr>
          <w:rFonts w:ascii="Calibri" w:eastAsia="Times New Roman" w:hAnsi="Calibri" w:cs="Calibri"/>
          <w:b/>
          <w:bCs/>
          <w:color w:val="7030A0"/>
          <w:sz w:val="24"/>
          <w:szCs w:val="24"/>
          <w:lang w:val="en-US"/>
        </w:rPr>
        <w:t>2025-26 Admissions</w:t>
      </w:r>
    </w:p>
    <w:p w14:paraId="417BF38C" w14:textId="77777777" w:rsidR="00FE50D3" w:rsidRPr="00C46845" w:rsidRDefault="00FE50D3" w:rsidP="00C46845">
      <w:pPr>
        <w:widowControl w:val="0"/>
        <w:autoSpaceDE w:val="0"/>
        <w:autoSpaceDN w:val="0"/>
        <w:spacing w:after="0" w:line="240" w:lineRule="auto"/>
        <w:ind w:left="567" w:right="1004"/>
        <w:outlineLvl w:val="0"/>
        <w:rPr>
          <w:rFonts w:ascii="Calibri" w:eastAsia="Times New Roman" w:hAnsi="Calibri" w:cs="Calibri"/>
          <w:b/>
          <w:bCs/>
          <w:color w:val="7030A0"/>
          <w:sz w:val="24"/>
          <w:szCs w:val="24"/>
          <w:lang w:val="en-US"/>
        </w:rPr>
      </w:pPr>
    </w:p>
    <w:p w14:paraId="6F228D68" w14:textId="11FD927D" w:rsidR="006C4869" w:rsidRPr="00C46845" w:rsidRDefault="006C4869" w:rsidP="00C46845">
      <w:pPr>
        <w:pStyle w:val="NormalWeb"/>
        <w:shd w:val="clear" w:color="auto" w:fill="FFFFFF"/>
        <w:spacing w:before="0" w:beforeAutospacing="0" w:after="0" w:afterAutospacing="0"/>
        <w:ind w:left="567" w:right="1004"/>
        <w:rPr>
          <w:rFonts w:ascii="Calibri" w:hAnsi="Calibri" w:cs="Calibri"/>
          <w:color w:val="212529"/>
        </w:rPr>
      </w:pPr>
      <w:r w:rsidRPr="00C46845">
        <w:rPr>
          <w:rFonts w:ascii="Calibri" w:hAnsi="Calibri" w:cs="Calibri"/>
          <w:color w:val="363839"/>
          <w:lang w:val="en-US"/>
        </w:rPr>
        <w:t>Lancashire County Council (LCC) administers the appeals</w:t>
      </w:r>
      <w:r w:rsidRPr="00C46845">
        <w:rPr>
          <w:rFonts w:ascii="Calibri" w:hAnsi="Calibri" w:cs="Calibri"/>
          <w:color w:val="363839"/>
          <w:spacing w:val="1"/>
          <w:lang w:val="en-US"/>
        </w:rPr>
        <w:t xml:space="preserve"> </w:t>
      </w:r>
      <w:r w:rsidRPr="00C46845">
        <w:rPr>
          <w:rFonts w:ascii="Calibri" w:hAnsi="Calibri" w:cs="Calibri"/>
          <w:color w:val="363839"/>
          <w:lang w:val="en-US"/>
        </w:rPr>
        <w:t>process</w:t>
      </w:r>
      <w:r w:rsidRPr="00C46845">
        <w:rPr>
          <w:rFonts w:ascii="Calibri" w:hAnsi="Calibri" w:cs="Calibri"/>
          <w:color w:val="363839"/>
          <w:spacing w:val="-2"/>
          <w:lang w:val="en-US"/>
        </w:rPr>
        <w:t xml:space="preserve"> </w:t>
      </w:r>
      <w:r w:rsidRPr="00C46845">
        <w:rPr>
          <w:rFonts w:ascii="Calibri" w:hAnsi="Calibri" w:cs="Calibri"/>
          <w:color w:val="363839"/>
          <w:lang w:val="en-US"/>
        </w:rPr>
        <w:t>on</w:t>
      </w:r>
      <w:r w:rsidRPr="00C46845">
        <w:rPr>
          <w:rFonts w:ascii="Calibri" w:hAnsi="Calibri" w:cs="Calibri"/>
          <w:color w:val="363839"/>
          <w:spacing w:val="-1"/>
          <w:lang w:val="en-US"/>
        </w:rPr>
        <w:t xml:space="preserve"> </w:t>
      </w:r>
      <w:r w:rsidRPr="00C46845">
        <w:rPr>
          <w:rFonts w:ascii="Calibri" w:hAnsi="Calibri" w:cs="Calibri"/>
          <w:color w:val="363839"/>
          <w:lang w:val="en-US"/>
        </w:rPr>
        <w:t>behalf</w:t>
      </w:r>
      <w:r w:rsidRPr="00C46845">
        <w:rPr>
          <w:rFonts w:ascii="Calibri" w:hAnsi="Calibri" w:cs="Calibri"/>
          <w:color w:val="363839"/>
          <w:spacing w:val="-1"/>
          <w:lang w:val="en-US"/>
        </w:rPr>
        <w:t xml:space="preserve"> </w:t>
      </w:r>
      <w:r w:rsidRPr="00C46845">
        <w:rPr>
          <w:rFonts w:ascii="Calibri" w:hAnsi="Calibri" w:cs="Calibri"/>
          <w:color w:val="363839"/>
          <w:lang w:val="en-US"/>
        </w:rPr>
        <w:t>of</w:t>
      </w:r>
      <w:r w:rsidRPr="00C46845">
        <w:rPr>
          <w:rFonts w:ascii="Calibri" w:hAnsi="Calibri" w:cs="Calibri"/>
          <w:color w:val="363839"/>
          <w:spacing w:val="-1"/>
          <w:lang w:val="en-US"/>
        </w:rPr>
        <w:t xml:space="preserve"> </w:t>
      </w:r>
      <w:r w:rsidRPr="00C46845">
        <w:rPr>
          <w:rFonts w:ascii="Calibri" w:hAnsi="Calibri" w:cs="Calibri"/>
          <w:color w:val="363839"/>
          <w:lang w:val="en-US"/>
        </w:rPr>
        <w:t xml:space="preserve">Endeavour Learning Trust </w:t>
      </w:r>
      <w:r w:rsidR="00C46845" w:rsidRPr="00C46845">
        <w:rPr>
          <w:rFonts w:ascii="Calibri" w:hAnsi="Calibri" w:cs="Calibri"/>
          <w:color w:val="363839"/>
          <w:lang w:val="en-US"/>
        </w:rPr>
        <w:t>for</w:t>
      </w:r>
      <w:r w:rsidRPr="00C46845">
        <w:rPr>
          <w:rFonts w:ascii="Calibri" w:hAnsi="Calibri" w:cs="Calibri"/>
          <w:color w:val="363839"/>
          <w:lang w:val="en-US"/>
        </w:rPr>
        <w:t xml:space="preserve"> its schools in Lancashire.</w:t>
      </w:r>
      <w:r w:rsidRPr="00C46845">
        <w:rPr>
          <w:rFonts w:ascii="Calibri" w:hAnsi="Calibri" w:cs="Calibri"/>
          <w:color w:val="212529"/>
        </w:rPr>
        <w:t xml:space="preserve">  Therefore, this </w:t>
      </w:r>
      <w:r w:rsidR="00FE50D3">
        <w:rPr>
          <w:rFonts w:ascii="Calibri" w:hAnsi="Calibri" w:cs="Calibri"/>
          <w:color w:val="212529"/>
        </w:rPr>
        <w:t>information</w:t>
      </w:r>
      <w:r w:rsidRPr="00C46845">
        <w:rPr>
          <w:rFonts w:ascii="Calibri" w:hAnsi="Calibri" w:cs="Calibri"/>
          <w:color w:val="212529"/>
        </w:rPr>
        <w:t xml:space="preserve"> is to read in conjunction with Lancashire Country Council’s </w:t>
      </w:r>
      <w:hyperlink r:id="rId10" w:history="1">
        <w:r w:rsidRPr="00C46845">
          <w:rPr>
            <w:rStyle w:val="Hyperlink"/>
            <w:rFonts w:ascii="Calibri" w:hAnsi="Calibri" w:cs="Calibri"/>
          </w:rPr>
          <w:t>appeal information</w:t>
        </w:r>
      </w:hyperlink>
      <w:r w:rsidR="00C46845">
        <w:rPr>
          <w:rFonts w:ascii="Calibri" w:hAnsi="Calibri" w:cs="Calibri"/>
          <w:color w:val="212529"/>
        </w:rPr>
        <w:t>.</w:t>
      </w:r>
    </w:p>
    <w:p w14:paraId="1AAD1F2E" w14:textId="353531BF" w:rsidR="00E274D8" w:rsidRPr="00C46845" w:rsidRDefault="00E274D8" w:rsidP="00C46845">
      <w:pPr>
        <w:pStyle w:val="NormalWeb"/>
        <w:shd w:val="clear" w:color="auto" w:fill="FFFFFF"/>
        <w:spacing w:before="0" w:beforeAutospacing="0" w:after="0" w:afterAutospacing="0"/>
        <w:ind w:left="567" w:right="1004"/>
        <w:rPr>
          <w:rFonts w:ascii="Calibri" w:hAnsi="Calibri" w:cs="Calibri"/>
          <w:color w:val="212529"/>
        </w:rPr>
      </w:pPr>
    </w:p>
    <w:p w14:paraId="7465176C" w14:textId="6C104D7D" w:rsidR="00A80D96" w:rsidRDefault="008F3CDE" w:rsidP="00C46845">
      <w:pPr>
        <w:pStyle w:val="NormalWeb"/>
        <w:shd w:val="clear" w:color="auto" w:fill="FFFFFF"/>
        <w:spacing w:before="0" w:beforeAutospacing="0" w:after="0" w:afterAutospacing="0"/>
        <w:ind w:left="567" w:right="1004"/>
        <w:rPr>
          <w:rFonts w:ascii="Calibri" w:hAnsi="Calibri" w:cs="Calibri"/>
          <w:color w:val="212529"/>
        </w:rPr>
      </w:pPr>
      <w:r w:rsidRPr="008F3CDE">
        <w:rPr>
          <w:rFonts w:ascii="Calibri" w:hAnsi="Calibri" w:cs="Calibri"/>
          <w:color w:val="212529"/>
        </w:rPr>
        <w:t>Parents have a right of appeal and appeal directly to LCC via the online form</w:t>
      </w:r>
      <w:r>
        <w:rPr>
          <w:rFonts w:ascii="Calibri" w:hAnsi="Calibri" w:cs="Calibri"/>
          <w:color w:val="212529"/>
        </w:rPr>
        <w:t xml:space="preserve"> if they are not happy with the outcome of the admission decision.  There is no requirement to complete an </w:t>
      </w:r>
      <w:r w:rsidR="005A6888">
        <w:rPr>
          <w:rFonts w:ascii="Calibri" w:hAnsi="Calibri" w:cs="Calibri"/>
          <w:color w:val="212529"/>
        </w:rPr>
        <w:t xml:space="preserve">additional </w:t>
      </w:r>
      <w:r>
        <w:rPr>
          <w:rFonts w:ascii="Calibri" w:hAnsi="Calibri" w:cs="Calibri"/>
          <w:color w:val="212529"/>
        </w:rPr>
        <w:t>ELT appeal</w:t>
      </w:r>
      <w:r w:rsidR="005A6888">
        <w:rPr>
          <w:rFonts w:ascii="Calibri" w:hAnsi="Calibri" w:cs="Calibri"/>
          <w:color w:val="212529"/>
        </w:rPr>
        <w:t xml:space="preserve"> form. If parents return the completed form by the deadline date, LCC will arrange for the appeal to heard by an independent appeal panel within 40 school days.  If the appeal form is returned after the deadline date within 40 days, where possible, or within 30 school days of an appeal </w:t>
      </w:r>
      <w:proofErr w:type="spellStart"/>
      <w:r w:rsidR="005A6888">
        <w:rPr>
          <w:rFonts w:ascii="Calibri" w:hAnsi="Calibri" w:cs="Calibri"/>
          <w:color w:val="212529"/>
        </w:rPr>
        <w:t>form</w:t>
      </w:r>
      <w:proofErr w:type="spellEnd"/>
      <w:r w:rsidR="005A6888">
        <w:rPr>
          <w:rFonts w:ascii="Calibri" w:hAnsi="Calibri" w:cs="Calibri"/>
          <w:color w:val="212529"/>
        </w:rPr>
        <w:t xml:space="preserve"> being lodged.</w:t>
      </w:r>
    </w:p>
    <w:p w14:paraId="5D4AD7B2" w14:textId="321E0F78" w:rsidR="008F3CDE" w:rsidRDefault="008F3CDE" w:rsidP="00C46845">
      <w:pPr>
        <w:pStyle w:val="NormalWeb"/>
        <w:shd w:val="clear" w:color="auto" w:fill="FFFFFF"/>
        <w:spacing w:before="0" w:beforeAutospacing="0" w:after="0" w:afterAutospacing="0"/>
        <w:ind w:left="567" w:right="1004"/>
        <w:rPr>
          <w:rFonts w:ascii="Calibri" w:hAnsi="Calibri" w:cs="Calibri"/>
          <w:color w:val="212529"/>
        </w:rPr>
      </w:pPr>
    </w:p>
    <w:p w14:paraId="46444B6E" w14:textId="2B0FB003"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 xml:space="preserve">The detailed breakdown of appeal dates </w:t>
      </w:r>
      <w:proofErr w:type="gramStart"/>
      <w:r>
        <w:rPr>
          <w:rFonts w:ascii="Calibri" w:hAnsi="Calibri" w:cs="Calibri"/>
          <w:color w:val="212529"/>
        </w:rPr>
        <w:t>are</w:t>
      </w:r>
      <w:proofErr w:type="gramEnd"/>
      <w:r>
        <w:rPr>
          <w:rFonts w:ascii="Calibri" w:hAnsi="Calibri" w:cs="Calibri"/>
          <w:color w:val="212529"/>
        </w:rPr>
        <w:t xml:space="preserve"> published on LCC’s website and can be subject to change depending on the volume of cases and availability of panels and clerks.</w:t>
      </w:r>
    </w:p>
    <w:p w14:paraId="13E01F7C" w14:textId="18249AF6"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p>
    <w:p w14:paraId="29A3AD3A" w14:textId="77777777"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The deadline to submit an appeal is:</w:t>
      </w:r>
    </w:p>
    <w:p w14:paraId="4F598AB6" w14:textId="564B31BA"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Primary Reception Appeals - 22 May 2025</w:t>
      </w:r>
    </w:p>
    <w:p w14:paraId="175F01A3" w14:textId="37689F44"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Secondary Year 7 Appeals – 31 March 2025</w:t>
      </w:r>
    </w:p>
    <w:p w14:paraId="43B2CE24" w14:textId="3D9B1E22" w:rsidR="00FE50D3" w:rsidRDefault="00FE50D3" w:rsidP="00C46845">
      <w:pPr>
        <w:pStyle w:val="NormalWeb"/>
        <w:shd w:val="clear" w:color="auto" w:fill="FFFFFF"/>
        <w:spacing w:before="0" w:beforeAutospacing="0" w:after="0" w:afterAutospacing="0"/>
        <w:ind w:left="567" w:right="1004"/>
        <w:rPr>
          <w:rFonts w:ascii="Calibri" w:hAnsi="Calibri" w:cs="Calibri"/>
          <w:color w:val="212529"/>
        </w:rPr>
      </w:pPr>
    </w:p>
    <w:p w14:paraId="442F9A4B" w14:textId="77777777" w:rsidR="00FE50D3" w:rsidRPr="00FE50D3" w:rsidRDefault="00FE50D3" w:rsidP="00C46845">
      <w:pPr>
        <w:pStyle w:val="NormalWeb"/>
        <w:shd w:val="clear" w:color="auto" w:fill="FFFFFF"/>
        <w:spacing w:before="0" w:beforeAutospacing="0" w:after="0" w:afterAutospacing="0"/>
        <w:ind w:left="567" w:right="1004"/>
        <w:rPr>
          <w:rFonts w:ascii="Calibri" w:hAnsi="Calibri" w:cs="Calibri"/>
          <w:color w:val="7030A0"/>
        </w:rPr>
      </w:pPr>
      <w:r w:rsidRPr="00FE50D3">
        <w:rPr>
          <w:rFonts w:ascii="Calibri" w:hAnsi="Calibri" w:cs="Calibri"/>
          <w:color w:val="7030A0"/>
        </w:rPr>
        <w:t>Provisional Hearing Dates</w:t>
      </w:r>
    </w:p>
    <w:p w14:paraId="61F461DD" w14:textId="2F0F7133"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p>
    <w:p w14:paraId="7E767A6E" w14:textId="1CC4E464" w:rsidR="005A6888" w:rsidRDefault="005A6888"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 xml:space="preserve">If parents return the completed form by the deadline date, LCC will arrange for the appeal to heard by an independent appeal panel within 40 school days.  If the appeal form is returned after the deadline date within 40 days, where possible, or within 30 school days of an appeal </w:t>
      </w:r>
      <w:proofErr w:type="spellStart"/>
      <w:r>
        <w:rPr>
          <w:rFonts w:ascii="Calibri" w:hAnsi="Calibri" w:cs="Calibri"/>
          <w:color w:val="212529"/>
        </w:rPr>
        <w:t>form</w:t>
      </w:r>
      <w:proofErr w:type="spellEnd"/>
      <w:r>
        <w:rPr>
          <w:rFonts w:ascii="Calibri" w:hAnsi="Calibri" w:cs="Calibri"/>
          <w:color w:val="212529"/>
        </w:rPr>
        <w:t xml:space="preserve"> being lodged.</w:t>
      </w:r>
    </w:p>
    <w:p w14:paraId="487A969C" w14:textId="77777777" w:rsidR="005A6888" w:rsidRDefault="005A6888" w:rsidP="00FE50D3">
      <w:pPr>
        <w:pStyle w:val="NormalWeb"/>
        <w:shd w:val="clear" w:color="auto" w:fill="FFFFFF"/>
        <w:spacing w:before="0" w:beforeAutospacing="0" w:after="0" w:afterAutospacing="0"/>
        <w:ind w:left="567" w:right="1004"/>
        <w:rPr>
          <w:rFonts w:ascii="Calibri" w:hAnsi="Calibri" w:cs="Calibri"/>
          <w:color w:val="212529"/>
        </w:rPr>
      </w:pPr>
      <w:bookmarkStart w:id="0" w:name="_GoBack"/>
      <w:bookmarkEnd w:id="0"/>
    </w:p>
    <w:p w14:paraId="14CD8439" w14:textId="35503B01" w:rsidR="00FE50D3" w:rsidRPr="00FE50D3" w:rsidRDefault="00FE50D3" w:rsidP="00FE50D3">
      <w:pPr>
        <w:pStyle w:val="NormalWeb"/>
        <w:shd w:val="clear" w:color="auto" w:fill="FFFFFF"/>
        <w:spacing w:before="0" w:beforeAutospacing="0" w:after="0" w:afterAutospacing="0"/>
        <w:ind w:left="567" w:right="1004"/>
        <w:rPr>
          <w:rFonts w:ascii="Calibri" w:hAnsi="Calibri" w:cs="Calibri"/>
          <w:color w:val="212529"/>
          <w:u w:val="single"/>
        </w:rPr>
      </w:pPr>
      <w:r w:rsidRPr="00FE50D3">
        <w:rPr>
          <w:rFonts w:ascii="Calibri" w:hAnsi="Calibri" w:cs="Calibri"/>
          <w:color w:val="212529"/>
          <w:u w:val="single"/>
        </w:rPr>
        <w:t>Primary Schools</w:t>
      </w:r>
    </w:p>
    <w:p w14:paraId="30E4E4F3" w14:textId="6938781A"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Brindle Gregson Lane Primary – 30 June to 04 July; 07 July to 11 July 2025</w:t>
      </w:r>
    </w:p>
    <w:p w14:paraId="660999ED" w14:textId="6337CED9"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Northbrook Primary Academy</w:t>
      </w:r>
      <w:r w:rsidR="005A6888">
        <w:rPr>
          <w:rFonts w:ascii="Calibri" w:hAnsi="Calibri" w:cs="Calibri"/>
          <w:color w:val="212529"/>
        </w:rPr>
        <w:t xml:space="preserve"> - </w:t>
      </w:r>
      <w:r w:rsidR="005A6888">
        <w:rPr>
          <w:rFonts w:ascii="Calibri" w:hAnsi="Calibri" w:cs="Calibri"/>
          <w:color w:val="212529"/>
        </w:rPr>
        <w:t>30 June to 04 July; 07 July to 11 July 2025</w:t>
      </w:r>
    </w:p>
    <w:p w14:paraId="09A63275" w14:textId="77777777"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p>
    <w:p w14:paraId="56F94EC8" w14:textId="77777777" w:rsidR="00FE50D3" w:rsidRPr="00FE50D3" w:rsidRDefault="00FE50D3" w:rsidP="00FE50D3">
      <w:pPr>
        <w:pStyle w:val="NormalWeb"/>
        <w:shd w:val="clear" w:color="auto" w:fill="FFFFFF"/>
        <w:spacing w:before="0" w:beforeAutospacing="0" w:after="0" w:afterAutospacing="0"/>
        <w:ind w:left="567" w:right="1004"/>
        <w:rPr>
          <w:rFonts w:ascii="Calibri" w:hAnsi="Calibri" w:cs="Calibri"/>
          <w:color w:val="212529"/>
          <w:u w:val="single"/>
        </w:rPr>
      </w:pPr>
      <w:r w:rsidRPr="00FE50D3">
        <w:rPr>
          <w:rFonts w:ascii="Calibri" w:hAnsi="Calibri" w:cs="Calibri"/>
          <w:color w:val="212529"/>
          <w:u w:val="single"/>
        </w:rPr>
        <w:t>Secondary Schools</w:t>
      </w:r>
    </w:p>
    <w:p w14:paraId="667BA13E" w14:textId="75686B4A"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Burscough Priory Academy</w:t>
      </w:r>
      <w:r w:rsidR="005A6888">
        <w:rPr>
          <w:rFonts w:ascii="Calibri" w:hAnsi="Calibri" w:cs="Calibri"/>
          <w:color w:val="212529"/>
        </w:rPr>
        <w:t xml:space="preserve"> - </w:t>
      </w:r>
      <w:r w:rsidR="005A6888">
        <w:rPr>
          <w:rFonts w:ascii="Calibri" w:hAnsi="Calibri" w:cs="Calibri"/>
          <w:color w:val="212529"/>
        </w:rPr>
        <w:t>19 and 20 May 2025</w:t>
      </w:r>
    </w:p>
    <w:p w14:paraId="4442242C" w14:textId="11DC29AF"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Ormskirk School</w:t>
      </w:r>
      <w:r w:rsidR="005A6888">
        <w:rPr>
          <w:rFonts w:ascii="Calibri" w:hAnsi="Calibri" w:cs="Calibri"/>
          <w:color w:val="212529"/>
        </w:rPr>
        <w:t xml:space="preserve"> - </w:t>
      </w:r>
      <w:r w:rsidR="005A6888">
        <w:rPr>
          <w:rFonts w:ascii="Calibri" w:hAnsi="Calibri" w:cs="Calibri"/>
          <w:color w:val="212529"/>
        </w:rPr>
        <w:t>19 and 20 May 2025</w:t>
      </w:r>
    </w:p>
    <w:p w14:paraId="15D10275" w14:textId="01741196"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Tarleton Academy – 19 and 20 May 2025</w:t>
      </w:r>
    </w:p>
    <w:p w14:paraId="2B341AE2" w14:textId="775B4694"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Wellfield – 06 to 16 May 2025; 19 to 23 May 2025</w:t>
      </w:r>
    </w:p>
    <w:p w14:paraId="02DFDD24" w14:textId="04C6E1C7" w:rsidR="00FE50D3" w:rsidRDefault="00FE50D3" w:rsidP="00FE50D3">
      <w:pPr>
        <w:pStyle w:val="NormalWeb"/>
        <w:shd w:val="clear" w:color="auto" w:fill="FFFFFF"/>
        <w:spacing w:before="0" w:beforeAutospacing="0" w:after="0" w:afterAutospacing="0"/>
        <w:ind w:left="567" w:right="1004"/>
        <w:rPr>
          <w:rFonts w:ascii="Calibri" w:hAnsi="Calibri" w:cs="Calibri"/>
          <w:color w:val="212529"/>
        </w:rPr>
      </w:pPr>
    </w:p>
    <w:p w14:paraId="5CD045C4" w14:textId="2F53FBAB" w:rsidR="005A6888" w:rsidRPr="005A6888" w:rsidRDefault="005A6888" w:rsidP="00FE50D3">
      <w:pPr>
        <w:pStyle w:val="NormalWeb"/>
        <w:shd w:val="clear" w:color="auto" w:fill="FFFFFF"/>
        <w:spacing w:before="0" w:beforeAutospacing="0" w:after="0" w:afterAutospacing="0"/>
        <w:ind w:left="567" w:right="1004"/>
        <w:rPr>
          <w:rFonts w:ascii="Calibri" w:hAnsi="Calibri" w:cs="Calibri"/>
          <w:color w:val="212529"/>
          <w:u w:val="single"/>
        </w:rPr>
      </w:pPr>
      <w:r w:rsidRPr="005A6888">
        <w:rPr>
          <w:rFonts w:ascii="Calibri" w:hAnsi="Calibri" w:cs="Calibri"/>
          <w:color w:val="212529"/>
          <w:u w:val="single"/>
        </w:rPr>
        <w:t>In Year Admission Appeals</w:t>
      </w:r>
      <w:r>
        <w:rPr>
          <w:rFonts w:ascii="Calibri" w:hAnsi="Calibri" w:cs="Calibri"/>
          <w:color w:val="212529"/>
          <w:u w:val="single"/>
        </w:rPr>
        <w:t xml:space="preserve"> (all schools)</w:t>
      </w:r>
    </w:p>
    <w:p w14:paraId="0C0BED2C" w14:textId="44AE2DEA" w:rsidR="005A6888" w:rsidRDefault="005A6888" w:rsidP="00FE50D3">
      <w:pPr>
        <w:pStyle w:val="NormalWeb"/>
        <w:shd w:val="clear" w:color="auto" w:fill="FFFFFF"/>
        <w:spacing w:before="0" w:beforeAutospacing="0" w:after="0" w:afterAutospacing="0"/>
        <w:ind w:left="567" w:right="1004"/>
        <w:rPr>
          <w:rFonts w:ascii="Calibri" w:hAnsi="Calibri" w:cs="Calibri"/>
          <w:color w:val="212529"/>
        </w:rPr>
      </w:pPr>
      <w:r>
        <w:rPr>
          <w:rFonts w:ascii="Calibri" w:hAnsi="Calibri" w:cs="Calibri"/>
          <w:color w:val="212529"/>
        </w:rPr>
        <w:t>When parents return the completed appeal form, arrangements will be made for the appeal to be heard by an independent appeal panel within 30 days of the appeal form being lodged.  Typically, appeals will be heard at the next available panel hearing.</w:t>
      </w:r>
    </w:p>
    <w:sectPr w:rsidR="005A6888" w:rsidSect="00B57331">
      <w:headerReference w:type="default" r:id="rId11"/>
      <w:footerReference w:type="default" r:id="rId12"/>
      <w:pgSz w:w="11910" w:h="16840"/>
      <w:pgMar w:top="1380" w:right="340" w:bottom="840" w:left="360" w:header="784"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B0E4" w14:textId="77777777" w:rsidR="00B57331" w:rsidRDefault="00B57331" w:rsidP="00B57331">
      <w:pPr>
        <w:spacing w:after="0" w:line="240" w:lineRule="auto"/>
      </w:pPr>
      <w:r>
        <w:separator/>
      </w:r>
    </w:p>
  </w:endnote>
  <w:endnote w:type="continuationSeparator" w:id="0">
    <w:p w14:paraId="5ED13B3A" w14:textId="77777777" w:rsidR="00B57331" w:rsidRDefault="00B57331" w:rsidP="00B57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950146"/>
      <w:docPartObj>
        <w:docPartGallery w:val="Page Numbers (Bottom of Page)"/>
        <w:docPartUnique/>
      </w:docPartObj>
    </w:sdtPr>
    <w:sdtEndPr/>
    <w:sdtContent>
      <w:sdt>
        <w:sdtPr>
          <w:id w:val="1728636285"/>
          <w:docPartObj>
            <w:docPartGallery w:val="Page Numbers (Top of Page)"/>
            <w:docPartUnique/>
          </w:docPartObj>
        </w:sdtPr>
        <w:sdtEndPr/>
        <w:sdtContent>
          <w:p w14:paraId="4F7AA59D" w14:textId="6C1DCBE8" w:rsidR="006C4869" w:rsidRDefault="006C48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AA8D78" w14:textId="77777777" w:rsidR="006C4869" w:rsidRDefault="006C4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D54E2" w14:textId="77777777" w:rsidR="00B57331" w:rsidRDefault="00B57331" w:rsidP="00B57331">
      <w:pPr>
        <w:spacing w:after="0" w:line="240" w:lineRule="auto"/>
      </w:pPr>
      <w:r>
        <w:separator/>
      </w:r>
    </w:p>
  </w:footnote>
  <w:footnote w:type="continuationSeparator" w:id="0">
    <w:p w14:paraId="1ACF31A0" w14:textId="77777777" w:rsidR="00B57331" w:rsidRDefault="00B57331" w:rsidP="00B57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6E79" w14:textId="4268D795" w:rsidR="00B57331" w:rsidRPr="00B57331" w:rsidRDefault="00B57331" w:rsidP="00B57331">
    <w:pPr>
      <w:pStyle w:val="BodyText"/>
      <w:spacing w:line="14" w:lineRule="auto"/>
      <w:rPr>
        <w:color w:val="7030A0"/>
        <w:sz w:val="28"/>
        <w:szCs w:val="28"/>
      </w:rPr>
    </w:pPr>
    <w:r w:rsidRPr="00B57331">
      <w:rPr>
        <w:noProof/>
        <w:color w:val="7030A0"/>
        <w:sz w:val="28"/>
        <w:szCs w:val="28"/>
      </w:rPr>
      <w:drawing>
        <wp:inline distT="0" distB="0" distL="0" distR="0" wp14:anchorId="2C48970A" wp14:editId="77D72DA6">
          <wp:extent cx="762441" cy="7200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T-standard-logo-cropped (3).png"/>
                  <pic:cNvPicPr/>
                </pic:nvPicPr>
                <pic:blipFill>
                  <a:blip r:embed="rId1">
                    <a:extLst>
                      <a:ext uri="{28A0092B-C50C-407E-A947-70E740481C1C}">
                        <a14:useLocalDpi xmlns:a14="http://schemas.microsoft.com/office/drawing/2010/main" val="0"/>
                      </a:ext>
                    </a:extLst>
                  </a:blip>
                  <a:stretch>
                    <a:fillRect/>
                  </a:stretch>
                </pic:blipFill>
                <pic:spPr>
                  <a:xfrm>
                    <a:off x="0" y="0"/>
                    <a:ext cx="762441" cy="720000"/>
                  </a:xfrm>
                  <a:prstGeom prst="rect">
                    <a:avLst/>
                  </a:prstGeom>
                </pic:spPr>
              </pic:pic>
            </a:graphicData>
          </a:graphic>
        </wp:inline>
      </w:drawing>
    </w:r>
    <w:r>
      <w:rPr>
        <w:color w:val="7030A0"/>
        <w:sz w:val="28"/>
        <w:szCs w:val="28"/>
      </w:rPr>
      <w:tab/>
    </w:r>
    <w:r>
      <w:rPr>
        <w:color w:val="7030A0"/>
        <w:sz w:val="28"/>
        <w:szCs w:val="28"/>
      </w:rPr>
      <w:tab/>
    </w:r>
    <w:r>
      <w:rPr>
        <w:color w:val="7030A0"/>
        <w:sz w:val="28"/>
        <w:szCs w:val="28"/>
      </w:rPr>
      <w:tab/>
    </w:r>
    <w:r w:rsidR="00E274D8">
      <w:rPr>
        <w:color w:val="7030A0"/>
        <w:sz w:val="28"/>
        <w:szCs w:val="28"/>
      </w:rPr>
      <w:t xml:space="preserve">Admission </w:t>
    </w:r>
    <w:r w:rsidRPr="00B57331">
      <w:rPr>
        <w:color w:val="7030A0"/>
        <w:sz w:val="28"/>
        <w:szCs w:val="28"/>
      </w:rPr>
      <w:t>Appeal</w:t>
    </w:r>
    <w:r w:rsidR="00E274D8">
      <w:rPr>
        <w:color w:val="7030A0"/>
        <w:sz w:val="28"/>
        <w:szCs w:val="28"/>
      </w:rPr>
      <w:t>s</w:t>
    </w:r>
    <w:r w:rsidR="00FE50D3">
      <w:rPr>
        <w:color w:val="7030A0"/>
        <w:sz w:val="28"/>
        <w:szCs w:val="28"/>
      </w:rPr>
      <w:t xml:space="preserve"> 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090"/>
    <w:multiLevelType w:val="hybridMultilevel"/>
    <w:tmpl w:val="4E5EFF4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486A5621"/>
    <w:multiLevelType w:val="hybridMultilevel"/>
    <w:tmpl w:val="DC5C38B4"/>
    <w:lvl w:ilvl="0" w:tplc="A9D61E98">
      <w:start w:val="1"/>
      <w:numFmt w:val="decimal"/>
      <w:lvlText w:val="%1."/>
      <w:lvlJc w:val="left"/>
      <w:pPr>
        <w:ind w:left="1800" w:hanging="361"/>
      </w:pPr>
      <w:rPr>
        <w:rFonts w:ascii="Calibri" w:eastAsia="Times New Roman" w:hAnsi="Calibri" w:cs="Calibri" w:hint="default"/>
        <w:color w:val="363839"/>
        <w:w w:val="99"/>
        <w:sz w:val="22"/>
        <w:szCs w:val="22"/>
      </w:rPr>
    </w:lvl>
    <w:lvl w:ilvl="1" w:tplc="22E299A2">
      <w:numFmt w:val="bullet"/>
      <w:lvlText w:val="•"/>
      <w:lvlJc w:val="left"/>
      <w:pPr>
        <w:ind w:left="2740" w:hanging="361"/>
      </w:pPr>
      <w:rPr>
        <w:rFonts w:hint="default"/>
      </w:rPr>
    </w:lvl>
    <w:lvl w:ilvl="2" w:tplc="59E88D9C">
      <w:numFmt w:val="bullet"/>
      <w:lvlText w:val="•"/>
      <w:lvlJc w:val="left"/>
      <w:pPr>
        <w:ind w:left="3681" w:hanging="361"/>
      </w:pPr>
      <w:rPr>
        <w:rFonts w:hint="default"/>
      </w:rPr>
    </w:lvl>
    <w:lvl w:ilvl="3" w:tplc="46628E8A">
      <w:numFmt w:val="bullet"/>
      <w:lvlText w:val="•"/>
      <w:lvlJc w:val="left"/>
      <w:pPr>
        <w:ind w:left="4621" w:hanging="361"/>
      </w:pPr>
      <w:rPr>
        <w:rFonts w:hint="default"/>
      </w:rPr>
    </w:lvl>
    <w:lvl w:ilvl="4" w:tplc="B21C5FC4">
      <w:numFmt w:val="bullet"/>
      <w:lvlText w:val="•"/>
      <w:lvlJc w:val="left"/>
      <w:pPr>
        <w:ind w:left="5562" w:hanging="361"/>
      </w:pPr>
      <w:rPr>
        <w:rFonts w:hint="default"/>
      </w:rPr>
    </w:lvl>
    <w:lvl w:ilvl="5" w:tplc="55C2730E">
      <w:numFmt w:val="bullet"/>
      <w:lvlText w:val="•"/>
      <w:lvlJc w:val="left"/>
      <w:pPr>
        <w:ind w:left="6503" w:hanging="361"/>
      </w:pPr>
      <w:rPr>
        <w:rFonts w:hint="default"/>
      </w:rPr>
    </w:lvl>
    <w:lvl w:ilvl="6" w:tplc="7870E6B2">
      <w:numFmt w:val="bullet"/>
      <w:lvlText w:val="•"/>
      <w:lvlJc w:val="left"/>
      <w:pPr>
        <w:ind w:left="7443" w:hanging="361"/>
      </w:pPr>
      <w:rPr>
        <w:rFonts w:hint="default"/>
      </w:rPr>
    </w:lvl>
    <w:lvl w:ilvl="7" w:tplc="DFDC7E66">
      <w:numFmt w:val="bullet"/>
      <w:lvlText w:val="•"/>
      <w:lvlJc w:val="left"/>
      <w:pPr>
        <w:ind w:left="8384" w:hanging="361"/>
      </w:pPr>
      <w:rPr>
        <w:rFonts w:hint="default"/>
      </w:rPr>
    </w:lvl>
    <w:lvl w:ilvl="8" w:tplc="7C52E164">
      <w:numFmt w:val="bullet"/>
      <w:lvlText w:val="•"/>
      <w:lvlJc w:val="left"/>
      <w:pPr>
        <w:ind w:left="9325" w:hanging="361"/>
      </w:pPr>
      <w:rPr>
        <w:rFonts w:hint="default"/>
      </w:rPr>
    </w:lvl>
  </w:abstractNum>
  <w:abstractNum w:abstractNumId="2" w15:restartNumberingAfterBreak="0">
    <w:nsid w:val="5B9A5A83"/>
    <w:multiLevelType w:val="hybridMultilevel"/>
    <w:tmpl w:val="52D29B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5E022FD4"/>
    <w:multiLevelType w:val="hybridMultilevel"/>
    <w:tmpl w:val="09F08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2B32D20"/>
    <w:multiLevelType w:val="hybridMultilevel"/>
    <w:tmpl w:val="AED6ED76"/>
    <w:lvl w:ilvl="0" w:tplc="67A23020">
      <w:start w:val="1"/>
      <w:numFmt w:val="decimal"/>
      <w:lvlText w:val="%1."/>
      <w:lvlJc w:val="left"/>
      <w:pPr>
        <w:ind w:left="1800" w:hanging="361"/>
      </w:pPr>
      <w:rPr>
        <w:rFonts w:ascii="Calibri" w:eastAsia="Times New Roman" w:hAnsi="Calibri" w:cs="Calibri" w:hint="default"/>
        <w:color w:val="363839"/>
        <w:w w:val="99"/>
        <w:sz w:val="22"/>
        <w:szCs w:val="22"/>
      </w:rPr>
    </w:lvl>
    <w:lvl w:ilvl="1" w:tplc="9A3EE25E">
      <w:start w:val="1"/>
      <w:numFmt w:val="lowerLetter"/>
      <w:lvlText w:val="%2)"/>
      <w:lvlJc w:val="left"/>
      <w:pPr>
        <w:ind w:left="2160" w:hanging="360"/>
      </w:pPr>
      <w:rPr>
        <w:rFonts w:ascii="Calibri" w:eastAsia="Times New Roman" w:hAnsi="Calibri" w:cs="Calibri" w:hint="default"/>
        <w:color w:val="363839"/>
        <w:w w:val="99"/>
        <w:sz w:val="22"/>
        <w:szCs w:val="22"/>
      </w:rPr>
    </w:lvl>
    <w:lvl w:ilvl="2" w:tplc="C3423304">
      <w:numFmt w:val="bullet"/>
      <w:lvlText w:val="•"/>
      <w:lvlJc w:val="left"/>
      <w:pPr>
        <w:ind w:left="3165" w:hanging="360"/>
      </w:pPr>
      <w:rPr>
        <w:rFonts w:hint="default"/>
      </w:rPr>
    </w:lvl>
    <w:lvl w:ilvl="3" w:tplc="A5960FA4">
      <w:numFmt w:val="bullet"/>
      <w:lvlText w:val="•"/>
      <w:lvlJc w:val="left"/>
      <w:pPr>
        <w:ind w:left="4170" w:hanging="360"/>
      </w:pPr>
      <w:rPr>
        <w:rFonts w:hint="default"/>
      </w:rPr>
    </w:lvl>
    <w:lvl w:ilvl="4" w:tplc="6A3866BC">
      <w:numFmt w:val="bullet"/>
      <w:lvlText w:val="•"/>
      <w:lvlJc w:val="left"/>
      <w:pPr>
        <w:ind w:left="5175" w:hanging="360"/>
      </w:pPr>
      <w:rPr>
        <w:rFonts w:hint="default"/>
      </w:rPr>
    </w:lvl>
    <w:lvl w:ilvl="5" w:tplc="95FC5652">
      <w:numFmt w:val="bullet"/>
      <w:lvlText w:val="•"/>
      <w:lvlJc w:val="left"/>
      <w:pPr>
        <w:ind w:left="6180" w:hanging="360"/>
      </w:pPr>
      <w:rPr>
        <w:rFonts w:hint="default"/>
      </w:rPr>
    </w:lvl>
    <w:lvl w:ilvl="6" w:tplc="EE5E3E88">
      <w:numFmt w:val="bullet"/>
      <w:lvlText w:val="•"/>
      <w:lvlJc w:val="left"/>
      <w:pPr>
        <w:ind w:left="7185" w:hanging="360"/>
      </w:pPr>
      <w:rPr>
        <w:rFonts w:hint="default"/>
      </w:rPr>
    </w:lvl>
    <w:lvl w:ilvl="7" w:tplc="61DE0002">
      <w:numFmt w:val="bullet"/>
      <w:lvlText w:val="•"/>
      <w:lvlJc w:val="left"/>
      <w:pPr>
        <w:ind w:left="8190" w:hanging="360"/>
      </w:pPr>
      <w:rPr>
        <w:rFonts w:hint="default"/>
      </w:rPr>
    </w:lvl>
    <w:lvl w:ilvl="8" w:tplc="8500D09C">
      <w:numFmt w:val="bullet"/>
      <w:lvlText w:val="•"/>
      <w:lvlJc w:val="left"/>
      <w:pPr>
        <w:ind w:left="9196" w:hanging="360"/>
      </w:pPr>
      <w:rPr>
        <w:rFonts w:hint="default"/>
      </w:rPr>
    </w:lvl>
  </w:abstractNum>
  <w:abstractNum w:abstractNumId="5" w15:restartNumberingAfterBreak="0">
    <w:nsid w:val="65222777"/>
    <w:multiLevelType w:val="hybridMultilevel"/>
    <w:tmpl w:val="8B1419F0"/>
    <w:lvl w:ilvl="0" w:tplc="730C1DEA">
      <w:start w:val="1"/>
      <w:numFmt w:val="decimal"/>
      <w:lvlText w:val="%1."/>
      <w:lvlJc w:val="left"/>
      <w:pPr>
        <w:ind w:left="1800" w:hanging="361"/>
      </w:pPr>
      <w:rPr>
        <w:rFonts w:ascii="Calibri" w:eastAsia="Times New Roman" w:hAnsi="Calibri" w:cs="Calibri" w:hint="default"/>
        <w:color w:val="363839"/>
        <w:w w:val="99"/>
        <w:sz w:val="22"/>
        <w:szCs w:val="22"/>
      </w:rPr>
    </w:lvl>
    <w:lvl w:ilvl="1" w:tplc="0212C76C">
      <w:start w:val="1"/>
      <w:numFmt w:val="lowerLetter"/>
      <w:lvlText w:val="%2)"/>
      <w:lvlJc w:val="left"/>
      <w:pPr>
        <w:ind w:left="2160" w:hanging="360"/>
      </w:pPr>
      <w:rPr>
        <w:rFonts w:ascii="Calibri" w:eastAsia="Times New Roman" w:hAnsi="Calibri" w:cs="Calibri" w:hint="default"/>
        <w:color w:val="363839"/>
        <w:w w:val="99"/>
        <w:sz w:val="22"/>
        <w:szCs w:val="22"/>
      </w:rPr>
    </w:lvl>
    <w:lvl w:ilvl="2" w:tplc="307A1458">
      <w:numFmt w:val="bullet"/>
      <w:lvlText w:val="•"/>
      <w:lvlJc w:val="left"/>
      <w:pPr>
        <w:ind w:left="2220" w:hanging="360"/>
      </w:pPr>
      <w:rPr>
        <w:rFonts w:hint="default"/>
      </w:rPr>
    </w:lvl>
    <w:lvl w:ilvl="3" w:tplc="C916EB7E">
      <w:numFmt w:val="bullet"/>
      <w:lvlText w:val="•"/>
      <w:lvlJc w:val="left"/>
      <w:pPr>
        <w:ind w:left="3343" w:hanging="360"/>
      </w:pPr>
      <w:rPr>
        <w:rFonts w:hint="default"/>
      </w:rPr>
    </w:lvl>
    <w:lvl w:ilvl="4" w:tplc="F5AC537A">
      <w:numFmt w:val="bullet"/>
      <w:lvlText w:val="•"/>
      <w:lvlJc w:val="left"/>
      <w:pPr>
        <w:ind w:left="4466" w:hanging="360"/>
      </w:pPr>
      <w:rPr>
        <w:rFonts w:hint="default"/>
      </w:rPr>
    </w:lvl>
    <w:lvl w:ilvl="5" w:tplc="F434F194">
      <w:numFmt w:val="bullet"/>
      <w:lvlText w:val="•"/>
      <w:lvlJc w:val="left"/>
      <w:pPr>
        <w:ind w:left="5589" w:hanging="360"/>
      </w:pPr>
      <w:rPr>
        <w:rFonts w:hint="default"/>
      </w:rPr>
    </w:lvl>
    <w:lvl w:ilvl="6" w:tplc="4D2CEBDA">
      <w:numFmt w:val="bullet"/>
      <w:lvlText w:val="•"/>
      <w:lvlJc w:val="left"/>
      <w:pPr>
        <w:ind w:left="6713" w:hanging="360"/>
      </w:pPr>
      <w:rPr>
        <w:rFonts w:hint="default"/>
      </w:rPr>
    </w:lvl>
    <w:lvl w:ilvl="7" w:tplc="989E95A2">
      <w:numFmt w:val="bullet"/>
      <w:lvlText w:val="•"/>
      <w:lvlJc w:val="left"/>
      <w:pPr>
        <w:ind w:left="7836" w:hanging="360"/>
      </w:pPr>
      <w:rPr>
        <w:rFonts w:hint="default"/>
      </w:rPr>
    </w:lvl>
    <w:lvl w:ilvl="8" w:tplc="CD0CCD70">
      <w:numFmt w:val="bullet"/>
      <w:lvlText w:val="•"/>
      <w:lvlJc w:val="left"/>
      <w:pPr>
        <w:ind w:left="8959" w:hanging="360"/>
      </w:pPr>
      <w:rPr>
        <w:rFonts w:hint="default"/>
      </w:rPr>
    </w:lvl>
  </w:abstractNum>
  <w:abstractNum w:abstractNumId="6" w15:restartNumberingAfterBreak="0">
    <w:nsid w:val="65900628"/>
    <w:multiLevelType w:val="hybridMultilevel"/>
    <w:tmpl w:val="9716D460"/>
    <w:lvl w:ilvl="0" w:tplc="EB3E3E0A">
      <w:start w:val="1"/>
      <w:numFmt w:val="lowerLetter"/>
      <w:lvlText w:val="%1)"/>
      <w:lvlJc w:val="left"/>
      <w:pPr>
        <w:ind w:left="1799" w:hanging="360"/>
      </w:pPr>
      <w:rPr>
        <w:rFonts w:ascii="Calibri" w:eastAsia="Times New Roman" w:hAnsi="Calibri" w:cs="Calibri" w:hint="default"/>
        <w:color w:val="363839"/>
        <w:w w:val="99"/>
        <w:sz w:val="22"/>
        <w:szCs w:val="22"/>
      </w:rPr>
    </w:lvl>
    <w:lvl w:ilvl="1" w:tplc="5FA0EEE0">
      <w:numFmt w:val="bullet"/>
      <w:lvlText w:val="•"/>
      <w:lvlJc w:val="left"/>
      <w:pPr>
        <w:ind w:left="2740" w:hanging="360"/>
      </w:pPr>
      <w:rPr>
        <w:rFonts w:hint="default"/>
      </w:rPr>
    </w:lvl>
    <w:lvl w:ilvl="2" w:tplc="B4441E88">
      <w:numFmt w:val="bullet"/>
      <w:lvlText w:val="•"/>
      <w:lvlJc w:val="left"/>
      <w:pPr>
        <w:ind w:left="3681" w:hanging="360"/>
      </w:pPr>
      <w:rPr>
        <w:rFonts w:hint="default"/>
      </w:rPr>
    </w:lvl>
    <w:lvl w:ilvl="3" w:tplc="8E7253D2">
      <w:numFmt w:val="bullet"/>
      <w:lvlText w:val="•"/>
      <w:lvlJc w:val="left"/>
      <w:pPr>
        <w:ind w:left="4621" w:hanging="360"/>
      </w:pPr>
      <w:rPr>
        <w:rFonts w:hint="default"/>
      </w:rPr>
    </w:lvl>
    <w:lvl w:ilvl="4" w:tplc="F89291A2">
      <w:numFmt w:val="bullet"/>
      <w:lvlText w:val="•"/>
      <w:lvlJc w:val="left"/>
      <w:pPr>
        <w:ind w:left="5562" w:hanging="360"/>
      </w:pPr>
      <w:rPr>
        <w:rFonts w:hint="default"/>
      </w:rPr>
    </w:lvl>
    <w:lvl w:ilvl="5" w:tplc="92B0E3DC">
      <w:numFmt w:val="bullet"/>
      <w:lvlText w:val="•"/>
      <w:lvlJc w:val="left"/>
      <w:pPr>
        <w:ind w:left="6503" w:hanging="360"/>
      </w:pPr>
      <w:rPr>
        <w:rFonts w:hint="default"/>
      </w:rPr>
    </w:lvl>
    <w:lvl w:ilvl="6" w:tplc="FCC6EC7C">
      <w:numFmt w:val="bullet"/>
      <w:lvlText w:val="•"/>
      <w:lvlJc w:val="left"/>
      <w:pPr>
        <w:ind w:left="7443" w:hanging="360"/>
      </w:pPr>
      <w:rPr>
        <w:rFonts w:hint="default"/>
      </w:rPr>
    </w:lvl>
    <w:lvl w:ilvl="7" w:tplc="1812BEC6">
      <w:numFmt w:val="bullet"/>
      <w:lvlText w:val="•"/>
      <w:lvlJc w:val="left"/>
      <w:pPr>
        <w:ind w:left="8384" w:hanging="360"/>
      </w:pPr>
      <w:rPr>
        <w:rFonts w:hint="default"/>
      </w:rPr>
    </w:lvl>
    <w:lvl w:ilvl="8" w:tplc="45CAA68C">
      <w:numFmt w:val="bullet"/>
      <w:lvlText w:val="•"/>
      <w:lvlJc w:val="left"/>
      <w:pPr>
        <w:ind w:left="9325" w:hanging="360"/>
      </w:pPr>
      <w:rPr>
        <w:rFonts w:hint="default"/>
      </w:rPr>
    </w:lvl>
  </w:abstractNum>
  <w:abstractNum w:abstractNumId="7" w15:restartNumberingAfterBreak="0">
    <w:nsid w:val="65DA34DB"/>
    <w:multiLevelType w:val="hybridMultilevel"/>
    <w:tmpl w:val="04F8F84E"/>
    <w:lvl w:ilvl="0" w:tplc="6B2AA2D6">
      <w:start w:val="1"/>
      <w:numFmt w:val="decimal"/>
      <w:lvlText w:val="%1."/>
      <w:lvlJc w:val="left"/>
      <w:pPr>
        <w:ind w:left="1800" w:hanging="361"/>
      </w:pPr>
      <w:rPr>
        <w:rFonts w:ascii="Calibri" w:eastAsia="Times New Roman" w:hAnsi="Calibri" w:cs="Calibri" w:hint="default"/>
        <w:color w:val="363839"/>
        <w:w w:val="99"/>
        <w:sz w:val="22"/>
        <w:szCs w:val="22"/>
      </w:rPr>
    </w:lvl>
    <w:lvl w:ilvl="1" w:tplc="8DAEDDD0">
      <w:start w:val="1"/>
      <w:numFmt w:val="lowerLetter"/>
      <w:lvlText w:val="%2)"/>
      <w:lvlJc w:val="left"/>
      <w:pPr>
        <w:ind w:left="2160" w:hanging="360"/>
      </w:pPr>
      <w:rPr>
        <w:rFonts w:ascii="Calibri" w:eastAsia="Times New Roman" w:hAnsi="Calibri" w:cs="Calibri" w:hint="default"/>
        <w:color w:val="363839"/>
        <w:w w:val="99"/>
        <w:sz w:val="22"/>
        <w:szCs w:val="22"/>
      </w:rPr>
    </w:lvl>
    <w:lvl w:ilvl="2" w:tplc="32265B64">
      <w:numFmt w:val="bullet"/>
      <w:lvlText w:val="•"/>
      <w:lvlJc w:val="left"/>
      <w:pPr>
        <w:ind w:left="3165" w:hanging="360"/>
      </w:pPr>
      <w:rPr>
        <w:rFonts w:hint="default"/>
      </w:rPr>
    </w:lvl>
    <w:lvl w:ilvl="3" w:tplc="714CE5EC">
      <w:numFmt w:val="bullet"/>
      <w:lvlText w:val="•"/>
      <w:lvlJc w:val="left"/>
      <w:pPr>
        <w:ind w:left="4170" w:hanging="360"/>
      </w:pPr>
      <w:rPr>
        <w:rFonts w:hint="default"/>
      </w:rPr>
    </w:lvl>
    <w:lvl w:ilvl="4" w:tplc="42D8B4EE">
      <w:numFmt w:val="bullet"/>
      <w:lvlText w:val="•"/>
      <w:lvlJc w:val="left"/>
      <w:pPr>
        <w:ind w:left="5175" w:hanging="360"/>
      </w:pPr>
      <w:rPr>
        <w:rFonts w:hint="default"/>
      </w:rPr>
    </w:lvl>
    <w:lvl w:ilvl="5" w:tplc="BB32E12E">
      <w:numFmt w:val="bullet"/>
      <w:lvlText w:val="•"/>
      <w:lvlJc w:val="left"/>
      <w:pPr>
        <w:ind w:left="6180" w:hanging="360"/>
      </w:pPr>
      <w:rPr>
        <w:rFonts w:hint="default"/>
      </w:rPr>
    </w:lvl>
    <w:lvl w:ilvl="6" w:tplc="2CAC1A6A">
      <w:numFmt w:val="bullet"/>
      <w:lvlText w:val="•"/>
      <w:lvlJc w:val="left"/>
      <w:pPr>
        <w:ind w:left="7185" w:hanging="360"/>
      </w:pPr>
      <w:rPr>
        <w:rFonts w:hint="default"/>
      </w:rPr>
    </w:lvl>
    <w:lvl w:ilvl="7" w:tplc="D4B0046A">
      <w:numFmt w:val="bullet"/>
      <w:lvlText w:val="•"/>
      <w:lvlJc w:val="left"/>
      <w:pPr>
        <w:ind w:left="8190" w:hanging="360"/>
      </w:pPr>
      <w:rPr>
        <w:rFonts w:hint="default"/>
      </w:rPr>
    </w:lvl>
    <w:lvl w:ilvl="8" w:tplc="D60AEB4E">
      <w:numFmt w:val="bullet"/>
      <w:lvlText w:val="•"/>
      <w:lvlJc w:val="left"/>
      <w:pPr>
        <w:ind w:left="9196" w:hanging="360"/>
      </w:pPr>
      <w:rPr>
        <w:rFonts w:hint="default"/>
      </w:rPr>
    </w:lvl>
  </w:abstractNum>
  <w:abstractNum w:abstractNumId="8" w15:restartNumberingAfterBreak="0">
    <w:nsid w:val="69D424D3"/>
    <w:multiLevelType w:val="hybridMultilevel"/>
    <w:tmpl w:val="C60422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31"/>
    <w:rsid w:val="001719F4"/>
    <w:rsid w:val="001D13AF"/>
    <w:rsid w:val="00282B37"/>
    <w:rsid w:val="004079CD"/>
    <w:rsid w:val="00461BB1"/>
    <w:rsid w:val="004C7FD0"/>
    <w:rsid w:val="004D5F7F"/>
    <w:rsid w:val="005A6888"/>
    <w:rsid w:val="00652C84"/>
    <w:rsid w:val="00656FF3"/>
    <w:rsid w:val="00686966"/>
    <w:rsid w:val="006C4869"/>
    <w:rsid w:val="00776878"/>
    <w:rsid w:val="007A4D54"/>
    <w:rsid w:val="0080306D"/>
    <w:rsid w:val="00806B64"/>
    <w:rsid w:val="008F3CDE"/>
    <w:rsid w:val="00A60F35"/>
    <w:rsid w:val="00A80D96"/>
    <w:rsid w:val="00B57331"/>
    <w:rsid w:val="00BC2CBE"/>
    <w:rsid w:val="00C46845"/>
    <w:rsid w:val="00D105CF"/>
    <w:rsid w:val="00DD7044"/>
    <w:rsid w:val="00E274D8"/>
    <w:rsid w:val="00E43E0C"/>
    <w:rsid w:val="00EC4787"/>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3377"/>
  <w15:chartTrackingRefBased/>
  <w15:docId w15:val="{D4687488-C322-4CC1-9EDB-88EBCF5F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80D9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57331"/>
    <w:pPr>
      <w:spacing w:after="120"/>
    </w:pPr>
  </w:style>
  <w:style w:type="character" w:customStyle="1" w:styleId="BodyTextChar">
    <w:name w:val="Body Text Char"/>
    <w:basedOn w:val="DefaultParagraphFont"/>
    <w:link w:val="BodyText"/>
    <w:uiPriority w:val="99"/>
    <w:semiHidden/>
    <w:rsid w:val="00B57331"/>
  </w:style>
  <w:style w:type="paragraph" w:styleId="Header">
    <w:name w:val="header"/>
    <w:basedOn w:val="Normal"/>
    <w:link w:val="HeaderChar"/>
    <w:uiPriority w:val="99"/>
    <w:unhideWhenUsed/>
    <w:rsid w:val="00B57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331"/>
  </w:style>
  <w:style w:type="paragraph" w:styleId="Footer">
    <w:name w:val="footer"/>
    <w:basedOn w:val="Normal"/>
    <w:link w:val="FooterChar"/>
    <w:uiPriority w:val="99"/>
    <w:unhideWhenUsed/>
    <w:rsid w:val="00B57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331"/>
  </w:style>
  <w:style w:type="character" w:styleId="Hyperlink">
    <w:name w:val="Hyperlink"/>
    <w:basedOn w:val="DefaultParagraphFont"/>
    <w:uiPriority w:val="99"/>
    <w:unhideWhenUsed/>
    <w:rsid w:val="00B57331"/>
    <w:rPr>
      <w:color w:val="0563C1" w:themeColor="hyperlink"/>
      <w:u w:val="single"/>
    </w:rPr>
  </w:style>
  <w:style w:type="character" w:styleId="UnresolvedMention">
    <w:name w:val="Unresolved Mention"/>
    <w:basedOn w:val="DefaultParagraphFont"/>
    <w:uiPriority w:val="99"/>
    <w:semiHidden/>
    <w:unhideWhenUsed/>
    <w:rsid w:val="00B57331"/>
    <w:rPr>
      <w:color w:val="605E5C"/>
      <w:shd w:val="clear" w:color="auto" w:fill="E1DFDD"/>
    </w:rPr>
  </w:style>
  <w:style w:type="paragraph" w:styleId="ListParagraph">
    <w:name w:val="List Paragraph"/>
    <w:basedOn w:val="Normal"/>
    <w:uiPriority w:val="34"/>
    <w:qFormat/>
    <w:rsid w:val="00686966"/>
    <w:pPr>
      <w:ind w:left="720"/>
      <w:contextualSpacing/>
    </w:pPr>
  </w:style>
  <w:style w:type="paragraph" w:styleId="NormalWeb">
    <w:name w:val="Normal (Web)"/>
    <w:basedOn w:val="Normal"/>
    <w:uiPriority w:val="99"/>
    <w:semiHidden/>
    <w:unhideWhenUsed/>
    <w:rsid w:val="00A80D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80D9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80D96"/>
    <w:rPr>
      <w:b/>
      <w:bCs/>
    </w:rPr>
  </w:style>
  <w:style w:type="character" w:styleId="FollowedHyperlink">
    <w:name w:val="FollowedHyperlink"/>
    <w:basedOn w:val="DefaultParagraphFont"/>
    <w:uiPriority w:val="99"/>
    <w:semiHidden/>
    <w:unhideWhenUsed/>
    <w:rsid w:val="008030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02630">
      <w:bodyDiv w:val="1"/>
      <w:marLeft w:val="0"/>
      <w:marRight w:val="0"/>
      <w:marTop w:val="0"/>
      <w:marBottom w:val="0"/>
      <w:divBdr>
        <w:top w:val="none" w:sz="0" w:space="0" w:color="auto"/>
        <w:left w:val="none" w:sz="0" w:space="0" w:color="auto"/>
        <w:bottom w:val="none" w:sz="0" w:space="0" w:color="auto"/>
        <w:right w:val="none" w:sz="0" w:space="0" w:color="auto"/>
      </w:divBdr>
    </w:div>
    <w:div w:id="1178889400">
      <w:bodyDiv w:val="1"/>
      <w:marLeft w:val="0"/>
      <w:marRight w:val="0"/>
      <w:marTop w:val="0"/>
      <w:marBottom w:val="0"/>
      <w:divBdr>
        <w:top w:val="none" w:sz="0" w:space="0" w:color="auto"/>
        <w:left w:val="none" w:sz="0" w:space="0" w:color="auto"/>
        <w:bottom w:val="none" w:sz="0" w:space="0" w:color="auto"/>
        <w:right w:val="none" w:sz="0" w:space="0" w:color="auto"/>
      </w:divBdr>
      <w:divsChild>
        <w:div w:id="325398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ancashire.gov.uk/children-education-families/schools/appeal-against-an-admission-decision/secondary-school-appe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a75108-7546-4dae-abff-b307d187aff2">
      <Terms xmlns="http://schemas.microsoft.com/office/infopath/2007/PartnerControls"/>
    </lcf76f155ced4ddcb4097134ff3c332f>
    <TaxCatchAll xmlns="a4929c7a-4ce6-4e9d-91ad-b93a4df37e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872221F313341BEFDB785AA9E5CC9" ma:contentTypeVersion="12" ma:contentTypeDescription="Create a new document." ma:contentTypeScope="" ma:versionID="631e32bed82b92b96e50ed5fb1421875">
  <xsd:schema xmlns:xsd="http://www.w3.org/2001/XMLSchema" xmlns:xs="http://www.w3.org/2001/XMLSchema" xmlns:p="http://schemas.microsoft.com/office/2006/metadata/properties" xmlns:ns2="9ca75108-7546-4dae-abff-b307d187aff2" xmlns:ns3="a4929c7a-4ce6-4e9d-91ad-b93a4df37ea7" targetNamespace="http://schemas.microsoft.com/office/2006/metadata/properties" ma:root="true" ma:fieldsID="f4c86221bd4bf5d73f130884de6ccf7d" ns2:_="" ns3:_="">
    <xsd:import namespace="9ca75108-7546-4dae-abff-b307d187aff2"/>
    <xsd:import namespace="a4929c7a-4ce6-4e9d-91ad-b93a4df37e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75108-7546-4dae-abff-b307d187a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a35100-a832-4959-ae1f-3ad1e8575e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929c7a-4ce6-4e9d-91ad-b93a4df37e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dd478-21a3-4292-93ec-8e7928ca78f8}" ma:internalName="TaxCatchAll" ma:showField="CatchAllData" ma:web="a4929c7a-4ce6-4e9d-91ad-b93a4df37e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69076-38EC-4109-AE79-3FF102270871}">
  <ds:schemaRefs>
    <ds:schemaRef ds:uri="http://purl.org/dc/dcmitype/"/>
    <ds:schemaRef ds:uri="http://schemas.microsoft.com/office/2006/documentManagement/types"/>
    <ds:schemaRef ds:uri="http://www.w3.org/XML/1998/namespace"/>
    <ds:schemaRef ds:uri="http://schemas.microsoft.com/office/infopath/2007/PartnerControls"/>
    <ds:schemaRef ds:uri="a4929c7a-4ce6-4e9d-91ad-b93a4df37ea7"/>
    <ds:schemaRef ds:uri="http://purl.org/dc/terms/"/>
    <ds:schemaRef ds:uri="http://schemas.microsoft.com/office/2006/metadata/properties"/>
    <ds:schemaRef ds:uri="http://schemas.openxmlformats.org/package/2006/metadata/core-properties"/>
    <ds:schemaRef ds:uri="9ca75108-7546-4dae-abff-b307d187aff2"/>
    <ds:schemaRef ds:uri="http://purl.org/dc/elements/1.1/"/>
  </ds:schemaRefs>
</ds:datastoreItem>
</file>

<file path=customXml/itemProps2.xml><?xml version="1.0" encoding="utf-8"?>
<ds:datastoreItem xmlns:ds="http://schemas.openxmlformats.org/officeDocument/2006/customXml" ds:itemID="{09CF77EB-B0E1-41C3-8873-7C015CB65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75108-7546-4dae-abff-b307d187aff2"/>
    <ds:schemaRef ds:uri="a4929c7a-4ce6-4e9d-91ad-b93a4df37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91DD-8FEC-4914-84ED-BA362E0C3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White</dc:creator>
  <cp:keywords/>
  <dc:description/>
  <cp:lastModifiedBy>C White (ELT)</cp:lastModifiedBy>
  <cp:revision>2</cp:revision>
  <dcterms:created xsi:type="dcterms:W3CDTF">2025-01-07T15:32:00Z</dcterms:created>
  <dcterms:modified xsi:type="dcterms:W3CDTF">2025-01-07T15:32:00Z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0x010100E42872221F313341BEFDB785AA9E5CC9</vt:lpwstr>
  </property>
</Properties>
</file>