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FA" w:rsidRDefault="009B7BFA">
      <w:r>
        <w:t>Pupil</w:t>
      </w:r>
      <w:r w:rsidR="00594DB9">
        <w:t xml:space="preserve"> Premium Strategy Statement 2020-2021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3099"/>
        <w:gridCol w:w="1134"/>
        <w:gridCol w:w="3969"/>
        <w:gridCol w:w="1762"/>
      </w:tblGrid>
      <w:tr w:rsidR="009B7BFA" w:rsidTr="009B7BFA">
        <w:tc>
          <w:tcPr>
            <w:tcW w:w="13948" w:type="dxa"/>
            <w:gridSpan w:val="6"/>
            <w:shd w:val="clear" w:color="auto" w:fill="5B9BD5" w:themeFill="accent1"/>
          </w:tcPr>
          <w:p w:rsidR="009B7BFA" w:rsidRPr="009B7BFA" w:rsidRDefault="009B7BFA" w:rsidP="009B7BF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B7BFA">
              <w:rPr>
                <w:b/>
              </w:rPr>
              <w:t>Summary Information</w:t>
            </w:r>
          </w:p>
        </w:tc>
      </w:tr>
      <w:tr w:rsidR="009B7BFA" w:rsidTr="00984244">
        <w:tc>
          <w:tcPr>
            <w:tcW w:w="1992" w:type="dxa"/>
          </w:tcPr>
          <w:p w:rsidR="009B7BFA" w:rsidRDefault="009B7BFA">
            <w:r>
              <w:t>School</w:t>
            </w:r>
          </w:p>
        </w:tc>
        <w:tc>
          <w:tcPr>
            <w:tcW w:w="11956" w:type="dxa"/>
            <w:gridSpan w:val="5"/>
          </w:tcPr>
          <w:p w:rsidR="009B7BFA" w:rsidRDefault="009B7BFA">
            <w:r>
              <w:t>St. Mary’s R.C Primary School</w:t>
            </w:r>
          </w:p>
        </w:tc>
      </w:tr>
      <w:tr w:rsidR="00316361" w:rsidTr="00316361">
        <w:tc>
          <w:tcPr>
            <w:tcW w:w="1992" w:type="dxa"/>
          </w:tcPr>
          <w:p w:rsidR="00316361" w:rsidRDefault="00316361">
            <w:r>
              <w:t>Academic Year</w:t>
            </w:r>
          </w:p>
        </w:tc>
        <w:tc>
          <w:tcPr>
            <w:tcW w:w="1992" w:type="dxa"/>
          </w:tcPr>
          <w:p w:rsidR="00316361" w:rsidRDefault="008D774A">
            <w:r>
              <w:t>2020-2021</w:t>
            </w:r>
          </w:p>
        </w:tc>
        <w:tc>
          <w:tcPr>
            <w:tcW w:w="3099" w:type="dxa"/>
          </w:tcPr>
          <w:p w:rsidR="00316361" w:rsidRDefault="00316361">
            <w:r>
              <w:t>Total PP budget</w:t>
            </w:r>
          </w:p>
        </w:tc>
        <w:tc>
          <w:tcPr>
            <w:tcW w:w="1134" w:type="dxa"/>
          </w:tcPr>
          <w:p w:rsidR="00316361" w:rsidRPr="00710BFF" w:rsidRDefault="001665DD">
            <w:r>
              <w:t>£</w:t>
            </w:r>
            <w:r w:rsidR="008D774A">
              <w:t>38580</w:t>
            </w:r>
          </w:p>
        </w:tc>
        <w:tc>
          <w:tcPr>
            <w:tcW w:w="3969" w:type="dxa"/>
          </w:tcPr>
          <w:p w:rsidR="00316361" w:rsidRDefault="00316361">
            <w:r>
              <w:t>Date of most  recent PP Review</w:t>
            </w:r>
          </w:p>
        </w:tc>
        <w:tc>
          <w:tcPr>
            <w:tcW w:w="1762" w:type="dxa"/>
          </w:tcPr>
          <w:p w:rsidR="00316361" w:rsidRDefault="008D774A">
            <w:r>
              <w:t>9.9.20</w:t>
            </w:r>
          </w:p>
        </w:tc>
      </w:tr>
      <w:tr w:rsidR="00316361" w:rsidTr="00316361">
        <w:tc>
          <w:tcPr>
            <w:tcW w:w="1992" w:type="dxa"/>
          </w:tcPr>
          <w:p w:rsidR="00316361" w:rsidRDefault="00316361">
            <w:r>
              <w:t>Total number of pupils</w:t>
            </w:r>
          </w:p>
        </w:tc>
        <w:tc>
          <w:tcPr>
            <w:tcW w:w="1992" w:type="dxa"/>
          </w:tcPr>
          <w:p w:rsidR="00316361" w:rsidRDefault="001665DD">
            <w:r w:rsidRPr="00710BFF">
              <w:t>240</w:t>
            </w:r>
          </w:p>
        </w:tc>
        <w:tc>
          <w:tcPr>
            <w:tcW w:w="3099" w:type="dxa"/>
          </w:tcPr>
          <w:p w:rsidR="00316361" w:rsidRDefault="00316361">
            <w:r>
              <w:t>Number of pupils eligible for PP</w:t>
            </w:r>
          </w:p>
        </w:tc>
        <w:tc>
          <w:tcPr>
            <w:tcW w:w="1134" w:type="dxa"/>
          </w:tcPr>
          <w:p w:rsidR="00316361" w:rsidRDefault="00FF3C32">
            <w:r>
              <w:t>29+1AF</w:t>
            </w:r>
          </w:p>
        </w:tc>
        <w:tc>
          <w:tcPr>
            <w:tcW w:w="3969" w:type="dxa"/>
          </w:tcPr>
          <w:p w:rsidR="00316361" w:rsidRDefault="00316361">
            <w:r>
              <w:t>Date of next Strategy Review</w:t>
            </w:r>
          </w:p>
        </w:tc>
        <w:tc>
          <w:tcPr>
            <w:tcW w:w="1762" w:type="dxa"/>
          </w:tcPr>
          <w:p w:rsidR="00316361" w:rsidRDefault="008D774A">
            <w:r>
              <w:t>10.9.21</w:t>
            </w:r>
          </w:p>
        </w:tc>
      </w:tr>
    </w:tbl>
    <w:p w:rsidR="00002750" w:rsidRDefault="000027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685"/>
        <w:gridCol w:w="4314"/>
      </w:tblGrid>
      <w:tr w:rsidR="00316361" w:rsidTr="00174F87">
        <w:tc>
          <w:tcPr>
            <w:tcW w:w="13948" w:type="dxa"/>
            <w:gridSpan w:val="3"/>
            <w:shd w:val="clear" w:color="auto" w:fill="5B9BD5" w:themeFill="accent1"/>
          </w:tcPr>
          <w:p w:rsidR="00316361" w:rsidRPr="00174F87" w:rsidRDefault="00316361" w:rsidP="0031636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74F87">
              <w:rPr>
                <w:b/>
              </w:rPr>
              <w:t xml:space="preserve">Attainment of Y6 pupils </w:t>
            </w:r>
            <w:r w:rsidR="00167BA0">
              <w:rPr>
                <w:b/>
              </w:rPr>
              <w:t>(2019-2020</w:t>
            </w:r>
            <w:bookmarkStart w:id="0" w:name="_GoBack"/>
            <w:bookmarkEnd w:id="0"/>
            <w:r w:rsidR="00413EFA">
              <w:rPr>
                <w:b/>
              </w:rPr>
              <w:t>)</w:t>
            </w:r>
          </w:p>
        </w:tc>
      </w:tr>
      <w:tr w:rsidR="00316361" w:rsidTr="00174F87">
        <w:tc>
          <w:tcPr>
            <w:tcW w:w="5949" w:type="dxa"/>
          </w:tcPr>
          <w:p w:rsidR="00316361" w:rsidRPr="00C115BF" w:rsidRDefault="00316361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 xml:space="preserve">Headline </w:t>
            </w:r>
            <w:r w:rsidR="00174F87" w:rsidRPr="00C115BF">
              <w:rPr>
                <w:color w:val="000000" w:themeColor="text1"/>
              </w:rPr>
              <w:t>Measure</w:t>
            </w:r>
          </w:p>
        </w:tc>
        <w:tc>
          <w:tcPr>
            <w:tcW w:w="3685" w:type="dxa"/>
          </w:tcPr>
          <w:p w:rsidR="00316361" w:rsidRPr="00C115BF" w:rsidRDefault="00174F87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PP eligible for PP</w:t>
            </w:r>
            <w:r w:rsidR="00C115BF" w:rsidRPr="00C115BF">
              <w:rPr>
                <w:color w:val="000000" w:themeColor="text1"/>
              </w:rPr>
              <w:t xml:space="preserve"> (4</w:t>
            </w:r>
            <w:r w:rsidR="001665DD" w:rsidRPr="00C115BF">
              <w:rPr>
                <w:color w:val="000000" w:themeColor="text1"/>
              </w:rPr>
              <w:t xml:space="preserve"> pupils)</w:t>
            </w:r>
          </w:p>
        </w:tc>
        <w:tc>
          <w:tcPr>
            <w:tcW w:w="4314" w:type="dxa"/>
          </w:tcPr>
          <w:p w:rsidR="00316361" w:rsidRPr="00C115BF" w:rsidRDefault="00174F87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Pupils not eligible for PP</w:t>
            </w:r>
            <w:r w:rsidR="00C115BF" w:rsidRPr="00C115BF">
              <w:rPr>
                <w:color w:val="000000" w:themeColor="text1"/>
              </w:rPr>
              <w:t xml:space="preserve"> (26 pupils)</w:t>
            </w:r>
          </w:p>
        </w:tc>
      </w:tr>
      <w:tr w:rsidR="001665DD" w:rsidTr="00174F87">
        <w:tc>
          <w:tcPr>
            <w:tcW w:w="5949" w:type="dxa"/>
          </w:tcPr>
          <w:p w:rsidR="001665DD" w:rsidRPr="00C115BF" w:rsidRDefault="001665DD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% achieving national standard in reading</w:t>
            </w:r>
          </w:p>
        </w:tc>
        <w:tc>
          <w:tcPr>
            <w:tcW w:w="3685" w:type="dxa"/>
          </w:tcPr>
          <w:p w:rsidR="001665DD" w:rsidRPr="00C115BF" w:rsidRDefault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1665DD" w:rsidRPr="00C115BF" w:rsidRDefault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% achieving national standard in writing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% achieving national standard in maths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% achieving national standard in reading, writing and maths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% achieving greater depth standard in reading, writing and maths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Pupil progress score in reading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Pupil progress score in writing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 w:rsidRPr="00C115BF">
              <w:rPr>
                <w:color w:val="000000" w:themeColor="text1"/>
              </w:rPr>
              <w:t>Pupil progress score in maths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F10E54" w:rsidRDefault="00B47AE8" w:rsidP="00B47AE8">
            <w:pPr>
              <w:rPr>
                <w:color w:val="000000" w:themeColor="text1"/>
              </w:rPr>
            </w:pPr>
            <w:r w:rsidRPr="00F10E54">
              <w:rPr>
                <w:color w:val="000000" w:themeColor="text1"/>
              </w:rPr>
              <w:t>Average scale score in reading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  <w:tr w:rsidR="00B47AE8" w:rsidTr="00174F87">
        <w:tc>
          <w:tcPr>
            <w:tcW w:w="5949" w:type="dxa"/>
          </w:tcPr>
          <w:p w:rsidR="00B47AE8" w:rsidRPr="00F10E54" w:rsidRDefault="00B47AE8" w:rsidP="00B47AE8">
            <w:pPr>
              <w:rPr>
                <w:color w:val="000000" w:themeColor="text1"/>
              </w:rPr>
            </w:pPr>
            <w:r w:rsidRPr="00F10E54">
              <w:rPr>
                <w:color w:val="000000" w:themeColor="text1"/>
              </w:rPr>
              <w:t>Average scale score maths</w:t>
            </w:r>
          </w:p>
        </w:tc>
        <w:tc>
          <w:tcPr>
            <w:tcW w:w="3685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  <w:tc>
          <w:tcPr>
            <w:tcW w:w="4314" w:type="dxa"/>
          </w:tcPr>
          <w:p w:rsidR="00B47AE8" w:rsidRPr="00C115BF" w:rsidRDefault="00B47AE8" w:rsidP="00B47A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SATS 2020</w:t>
            </w:r>
          </w:p>
        </w:tc>
      </w:tr>
    </w:tbl>
    <w:p w:rsidR="00316361" w:rsidRDefault="003163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93"/>
      </w:tblGrid>
      <w:tr w:rsidR="00BB0C4B" w:rsidTr="00BB0C4B">
        <w:tc>
          <w:tcPr>
            <w:tcW w:w="13948" w:type="dxa"/>
            <w:gridSpan w:val="2"/>
            <w:shd w:val="clear" w:color="auto" w:fill="5B9BD5" w:themeFill="accent1"/>
          </w:tcPr>
          <w:p w:rsidR="00BB0C4B" w:rsidRPr="00BB0C4B" w:rsidRDefault="00BB0C4B" w:rsidP="00BB0C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B0C4B">
              <w:rPr>
                <w:b/>
              </w:rPr>
              <w:t>Barriers to future attainment</w:t>
            </w:r>
          </w:p>
        </w:tc>
      </w:tr>
      <w:tr w:rsidR="00BB0C4B" w:rsidTr="00BB0C4B">
        <w:tc>
          <w:tcPr>
            <w:tcW w:w="13948" w:type="dxa"/>
            <w:gridSpan w:val="2"/>
            <w:shd w:val="clear" w:color="auto" w:fill="5B9BD5" w:themeFill="accent1"/>
          </w:tcPr>
          <w:p w:rsidR="00BB0C4B" w:rsidRDefault="00BB0C4B">
            <w:r>
              <w:t xml:space="preserve">Internal barriers </w:t>
            </w:r>
          </w:p>
        </w:tc>
      </w:tr>
      <w:tr w:rsidR="00174F87" w:rsidTr="00174F87">
        <w:tc>
          <w:tcPr>
            <w:tcW w:w="1555" w:type="dxa"/>
          </w:tcPr>
          <w:p w:rsidR="00174F87" w:rsidRDefault="00BB0C4B">
            <w:r>
              <w:t>A</w:t>
            </w:r>
          </w:p>
        </w:tc>
        <w:tc>
          <w:tcPr>
            <w:tcW w:w="12393" w:type="dxa"/>
          </w:tcPr>
          <w:p w:rsidR="00174F87" w:rsidRDefault="00E8246F" w:rsidP="00E8246F">
            <w:r>
              <w:t xml:space="preserve">Low attainment on entry to </w:t>
            </w:r>
            <w:r w:rsidR="00392630">
              <w:t>EYFS</w:t>
            </w:r>
          </w:p>
        </w:tc>
      </w:tr>
      <w:tr w:rsidR="00174F87" w:rsidTr="00174F87">
        <w:tc>
          <w:tcPr>
            <w:tcW w:w="1555" w:type="dxa"/>
          </w:tcPr>
          <w:p w:rsidR="00174F87" w:rsidRDefault="00BB0C4B">
            <w:r>
              <w:t>B</w:t>
            </w:r>
          </w:p>
        </w:tc>
        <w:tc>
          <w:tcPr>
            <w:tcW w:w="12393" w:type="dxa"/>
          </w:tcPr>
          <w:p w:rsidR="00174F87" w:rsidRDefault="00D85873">
            <w:r>
              <w:t>Raise</w:t>
            </w:r>
            <w:r w:rsidR="00392630">
              <w:t xml:space="preserve"> the standards for Higher ability children</w:t>
            </w:r>
            <w:r w:rsidR="00E8246F">
              <w:t xml:space="preserve"> in reading and writing</w:t>
            </w:r>
          </w:p>
        </w:tc>
      </w:tr>
      <w:tr w:rsidR="00174F87" w:rsidTr="00174F87">
        <w:tc>
          <w:tcPr>
            <w:tcW w:w="1555" w:type="dxa"/>
          </w:tcPr>
          <w:p w:rsidR="00174F87" w:rsidRDefault="00BB0C4B">
            <w:r>
              <w:t>C</w:t>
            </w:r>
          </w:p>
        </w:tc>
        <w:tc>
          <w:tcPr>
            <w:tcW w:w="12393" w:type="dxa"/>
          </w:tcPr>
          <w:p w:rsidR="00174F87" w:rsidRDefault="00392630">
            <w:r>
              <w:t>Lower ability children security in the basics of English and Maths</w:t>
            </w:r>
            <w:r w:rsidR="00B47AE8">
              <w:t xml:space="preserve"> especially with limited schooling during the pandemic</w:t>
            </w:r>
          </w:p>
        </w:tc>
      </w:tr>
      <w:tr w:rsidR="00BB0C4B" w:rsidTr="00BB0C4B">
        <w:tc>
          <w:tcPr>
            <w:tcW w:w="13948" w:type="dxa"/>
            <w:gridSpan w:val="2"/>
            <w:shd w:val="clear" w:color="auto" w:fill="5B9BD5" w:themeFill="accent1"/>
          </w:tcPr>
          <w:p w:rsidR="00BB0C4B" w:rsidRDefault="00BB0C4B">
            <w:r>
              <w:t>External barriers</w:t>
            </w:r>
          </w:p>
        </w:tc>
      </w:tr>
      <w:tr w:rsidR="00174F87" w:rsidTr="00174F87">
        <w:tc>
          <w:tcPr>
            <w:tcW w:w="1555" w:type="dxa"/>
          </w:tcPr>
          <w:p w:rsidR="00174F87" w:rsidRDefault="00BB0C4B">
            <w:r>
              <w:t>D</w:t>
            </w:r>
          </w:p>
        </w:tc>
        <w:tc>
          <w:tcPr>
            <w:tcW w:w="12393" w:type="dxa"/>
          </w:tcPr>
          <w:p w:rsidR="00174F87" w:rsidRDefault="00392630">
            <w:r>
              <w:t>A lack of wider opportunities of sports and the arts beyond the school</w:t>
            </w:r>
          </w:p>
        </w:tc>
      </w:tr>
      <w:tr w:rsidR="00174F87" w:rsidTr="00174F87">
        <w:tc>
          <w:tcPr>
            <w:tcW w:w="1555" w:type="dxa"/>
          </w:tcPr>
          <w:p w:rsidR="00174F87" w:rsidRDefault="00BB0C4B">
            <w:r>
              <w:t>E</w:t>
            </w:r>
          </w:p>
        </w:tc>
        <w:tc>
          <w:tcPr>
            <w:tcW w:w="12393" w:type="dxa"/>
          </w:tcPr>
          <w:p w:rsidR="00174F87" w:rsidRDefault="00392630">
            <w:r>
              <w:t>Mental wellbeing of children caused by external factors</w:t>
            </w:r>
            <w:r w:rsidR="00B47AE8">
              <w:t xml:space="preserve"> including the Impact of COVID 19</w:t>
            </w:r>
          </w:p>
        </w:tc>
      </w:tr>
    </w:tbl>
    <w:p w:rsidR="00174F87" w:rsidRDefault="00174F87"/>
    <w:p w:rsidR="00392630" w:rsidRDefault="00392630"/>
    <w:p w:rsidR="00BB0C4B" w:rsidRDefault="00BB0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169"/>
        <w:gridCol w:w="4650"/>
      </w:tblGrid>
      <w:tr w:rsidR="00BB0C4B" w:rsidTr="00984244">
        <w:tc>
          <w:tcPr>
            <w:tcW w:w="9298" w:type="dxa"/>
            <w:gridSpan w:val="2"/>
          </w:tcPr>
          <w:p w:rsidR="00BB0C4B" w:rsidRDefault="00BB0C4B" w:rsidP="00BB0C4B">
            <w:pPr>
              <w:pStyle w:val="ListParagraph"/>
              <w:numPr>
                <w:ilvl w:val="0"/>
                <w:numId w:val="1"/>
              </w:numPr>
            </w:pPr>
            <w:r>
              <w:t>Outcome</w:t>
            </w:r>
          </w:p>
        </w:tc>
        <w:tc>
          <w:tcPr>
            <w:tcW w:w="4650" w:type="dxa"/>
          </w:tcPr>
          <w:p w:rsidR="00BB0C4B" w:rsidRDefault="00BB0C4B">
            <w:r>
              <w:t xml:space="preserve">Success criteria </w:t>
            </w:r>
          </w:p>
        </w:tc>
      </w:tr>
      <w:tr w:rsidR="00BB0C4B" w:rsidTr="00984244">
        <w:tc>
          <w:tcPr>
            <w:tcW w:w="9298" w:type="dxa"/>
            <w:gridSpan w:val="2"/>
          </w:tcPr>
          <w:p w:rsidR="00BB0C4B" w:rsidRDefault="00BB0C4B" w:rsidP="00BB0C4B">
            <w:r>
              <w:t>In school barriers</w:t>
            </w:r>
          </w:p>
        </w:tc>
        <w:tc>
          <w:tcPr>
            <w:tcW w:w="4650" w:type="dxa"/>
          </w:tcPr>
          <w:p w:rsidR="00392630" w:rsidRDefault="00392630"/>
        </w:tc>
      </w:tr>
      <w:tr w:rsidR="00BB0C4B" w:rsidTr="00BB0C4B">
        <w:tc>
          <w:tcPr>
            <w:tcW w:w="1129" w:type="dxa"/>
          </w:tcPr>
          <w:p w:rsidR="00BB0C4B" w:rsidRDefault="00BB0C4B">
            <w:r>
              <w:t>A.</w:t>
            </w:r>
          </w:p>
        </w:tc>
        <w:tc>
          <w:tcPr>
            <w:tcW w:w="8169" w:type="dxa"/>
          </w:tcPr>
          <w:p w:rsidR="00BB0C4B" w:rsidRDefault="00B47AE8">
            <w:r>
              <w:t>To ensure that the gap between children who receive pupil and premium and those who are eligible is closed</w:t>
            </w:r>
            <w:r w:rsidR="00E8246F">
              <w:t>.</w:t>
            </w:r>
          </w:p>
        </w:tc>
        <w:tc>
          <w:tcPr>
            <w:tcW w:w="4650" w:type="dxa"/>
          </w:tcPr>
          <w:p w:rsidR="00392630" w:rsidRDefault="00392630" w:rsidP="00392630">
            <w:r>
              <w:t>% achieving GLD:</w:t>
            </w:r>
          </w:p>
          <w:p w:rsidR="00392630" w:rsidRDefault="00392630" w:rsidP="00392630">
            <w:r>
              <w:t>All 75%</w:t>
            </w:r>
          </w:p>
          <w:p w:rsidR="00392630" w:rsidRDefault="00392630" w:rsidP="00392630">
            <w:r>
              <w:t>FSM: 70%</w:t>
            </w:r>
          </w:p>
          <w:p w:rsidR="00BB0C4B" w:rsidRDefault="00392630" w:rsidP="00392630">
            <w:r>
              <w:t>% achieving CLL 80%</w:t>
            </w:r>
          </w:p>
        </w:tc>
      </w:tr>
      <w:tr w:rsidR="00BB0C4B" w:rsidTr="00BB0C4B">
        <w:tc>
          <w:tcPr>
            <w:tcW w:w="1129" w:type="dxa"/>
          </w:tcPr>
          <w:p w:rsidR="00BB0C4B" w:rsidRDefault="00BB0C4B">
            <w:r>
              <w:t>B.</w:t>
            </w:r>
          </w:p>
        </w:tc>
        <w:tc>
          <w:tcPr>
            <w:tcW w:w="8169" w:type="dxa"/>
          </w:tcPr>
          <w:p w:rsidR="00BB0C4B" w:rsidRDefault="00392630">
            <w:r>
              <w:t>Raising the standards for Higher ability children</w:t>
            </w:r>
            <w:r w:rsidR="00B47AE8">
              <w:t xml:space="preserve"> in writing</w:t>
            </w:r>
            <w:r w:rsidR="00D85873">
              <w:t>.</w:t>
            </w:r>
          </w:p>
        </w:tc>
        <w:tc>
          <w:tcPr>
            <w:tcW w:w="4650" w:type="dxa"/>
          </w:tcPr>
          <w:p w:rsidR="00BB0C4B" w:rsidRDefault="00392630" w:rsidP="00B47AE8">
            <w:r>
              <w:t xml:space="preserve">Higher ability </w:t>
            </w:r>
            <w:r w:rsidR="00B47AE8">
              <w:t>pupil premium children score at least as well as their high ability peers. HA ability pupil premium children receive progress scores above the national average.</w:t>
            </w:r>
          </w:p>
        </w:tc>
      </w:tr>
      <w:tr w:rsidR="00BB0C4B" w:rsidTr="00BB0C4B">
        <w:tc>
          <w:tcPr>
            <w:tcW w:w="1129" w:type="dxa"/>
          </w:tcPr>
          <w:p w:rsidR="00BB0C4B" w:rsidRDefault="00BB0C4B">
            <w:r>
              <w:t>C.</w:t>
            </w:r>
          </w:p>
        </w:tc>
        <w:tc>
          <w:tcPr>
            <w:tcW w:w="8169" w:type="dxa"/>
          </w:tcPr>
          <w:p w:rsidR="00BB0C4B" w:rsidRDefault="00502614" w:rsidP="00502614">
            <w:r>
              <w:t>Lower than expected knowledge in the basics of maths and English in lower Key stage 2</w:t>
            </w:r>
            <w:r w:rsidR="007E4BC3">
              <w:t xml:space="preserve"> reinforced by the impact of </w:t>
            </w:r>
            <w:proofErr w:type="spellStart"/>
            <w:r w:rsidR="007E4BC3">
              <w:t>Co</w:t>
            </w:r>
            <w:r w:rsidR="00B47AE8">
              <w:t>vid</w:t>
            </w:r>
            <w:proofErr w:type="spellEnd"/>
            <w:r w:rsidR="00B47AE8">
              <w:t xml:space="preserve"> 19</w:t>
            </w:r>
          </w:p>
        </w:tc>
        <w:tc>
          <w:tcPr>
            <w:tcW w:w="4650" w:type="dxa"/>
          </w:tcPr>
          <w:p w:rsidR="00BB0C4B" w:rsidRDefault="00502614">
            <w:r>
              <w:t xml:space="preserve">% achieving </w:t>
            </w:r>
            <w:r w:rsidR="00707BD9">
              <w:t xml:space="preserve">ARE </w:t>
            </w:r>
          </w:p>
          <w:p w:rsidR="00707BD9" w:rsidRDefault="00707BD9">
            <w:r>
              <w:t>All 85%</w:t>
            </w:r>
          </w:p>
          <w:p w:rsidR="00707BD9" w:rsidRDefault="00707BD9">
            <w:r>
              <w:t>FSM 80%</w:t>
            </w:r>
          </w:p>
          <w:p w:rsidR="007E4BC3" w:rsidRDefault="007E4BC3"/>
        </w:tc>
      </w:tr>
      <w:tr w:rsidR="00BB0C4B" w:rsidTr="00984244">
        <w:tc>
          <w:tcPr>
            <w:tcW w:w="9298" w:type="dxa"/>
            <w:gridSpan w:val="2"/>
          </w:tcPr>
          <w:p w:rsidR="00BB0C4B" w:rsidRDefault="00BB0C4B">
            <w:r>
              <w:t>External barriers</w:t>
            </w:r>
          </w:p>
        </w:tc>
        <w:tc>
          <w:tcPr>
            <w:tcW w:w="4650" w:type="dxa"/>
          </w:tcPr>
          <w:p w:rsidR="00BB0C4B" w:rsidRDefault="00BB0C4B"/>
        </w:tc>
      </w:tr>
      <w:tr w:rsidR="00BB0C4B" w:rsidTr="00BB0C4B">
        <w:tc>
          <w:tcPr>
            <w:tcW w:w="1129" w:type="dxa"/>
          </w:tcPr>
          <w:p w:rsidR="00BB0C4B" w:rsidRDefault="00BB0C4B">
            <w:r>
              <w:t>D.</w:t>
            </w:r>
          </w:p>
        </w:tc>
        <w:tc>
          <w:tcPr>
            <w:tcW w:w="8169" w:type="dxa"/>
          </w:tcPr>
          <w:p w:rsidR="00BB0C4B" w:rsidRDefault="00D85873">
            <w:r>
              <w:t>To improve the</w:t>
            </w:r>
            <w:r w:rsidR="00707BD9">
              <w:t xml:space="preserve"> experiences of the arts beyond school</w:t>
            </w:r>
          </w:p>
        </w:tc>
        <w:tc>
          <w:tcPr>
            <w:tcW w:w="4650" w:type="dxa"/>
          </w:tcPr>
          <w:p w:rsidR="00BB0C4B" w:rsidRDefault="00707BD9">
            <w:r>
              <w:t xml:space="preserve">Pupils will be inspired by musical and arts opportunities </w:t>
            </w:r>
          </w:p>
        </w:tc>
      </w:tr>
      <w:tr w:rsidR="00BB0C4B" w:rsidTr="00BB0C4B">
        <w:tc>
          <w:tcPr>
            <w:tcW w:w="1129" w:type="dxa"/>
          </w:tcPr>
          <w:p w:rsidR="00BB0C4B" w:rsidRDefault="00BB0C4B">
            <w:r>
              <w:t>E.</w:t>
            </w:r>
          </w:p>
        </w:tc>
        <w:tc>
          <w:tcPr>
            <w:tcW w:w="8169" w:type="dxa"/>
          </w:tcPr>
          <w:p w:rsidR="00BB0C4B" w:rsidRDefault="00D85873">
            <w:r>
              <w:t>To improve the m</w:t>
            </w:r>
            <w:r w:rsidR="00707BD9">
              <w:t>ental wellbeing of children</w:t>
            </w:r>
          </w:p>
        </w:tc>
        <w:tc>
          <w:tcPr>
            <w:tcW w:w="4650" w:type="dxa"/>
          </w:tcPr>
          <w:p w:rsidR="00BB0C4B" w:rsidRDefault="00707BD9">
            <w:r>
              <w:t>Children with difficulties will succeed as well as other children.</w:t>
            </w:r>
          </w:p>
        </w:tc>
      </w:tr>
    </w:tbl>
    <w:p w:rsidR="00BB0C4B" w:rsidRDefault="00BB0C4B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01"/>
        <w:gridCol w:w="2325"/>
        <w:gridCol w:w="2325"/>
        <w:gridCol w:w="2325"/>
        <w:gridCol w:w="2325"/>
      </w:tblGrid>
      <w:tr w:rsidR="00BA1F4E" w:rsidTr="00BA1F4E">
        <w:tc>
          <w:tcPr>
            <w:tcW w:w="13948" w:type="dxa"/>
            <w:gridSpan w:val="6"/>
            <w:shd w:val="clear" w:color="auto" w:fill="5B9BD5" w:themeFill="accent1"/>
          </w:tcPr>
          <w:p w:rsidR="00BA1F4E" w:rsidRDefault="00594DB9">
            <w:r>
              <w:t>Planned Expenditure 2020-21</w:t>
            </w:r>
          </w:p>
        </w:tc>
      </w:tr>
      <w:tr w:rsidR="00BA1F4E" w:rsidTr="00BA1F4E">
        <w:tc>
          <w:tcPr>
            <w:tcW w:w="2547" w:type="dxa"/>
          </w:tcPr>
          <w:p w:rsidR="00BA1F4E" w:rsidRDefault="00BA1F4E"/>
        </w:tc>
        <w:tc>
          <w:tcPr>
            <w:tcW w:w="11401" w:type="dxa"/>
            <w:gridSpan w:val="5"/>
          </w:tcPr>
          <w:p w:rsidR="00BA1F4E" w:rsidRDefault="00BA1F4E">
            <w:r>
              <w:t>ACTIONS</w:t>
            </w:r>
          </w:p>
        </w:tc>
      </w:tr>
      <w:tr w:rsidR="00BA1F4E" w:rsidTr="00BA1F4E">
        <w:tc>
          <w:tcPr>
            <w:tcW w:w="2547" w:type="dxa"/>
          </w:tcPr>
          <w:p w:rsidR="00BA1F4E" w:rsidRDefault="00BA1F4E">
            <w:r>
              <w:t>Chosen action/approach</w:t>
            </w:r>
          </w:p>
        </w:tc>
        <w:tc>
          <w:tcPr>
            <w:tcW w:w="2101" w:type="dxa"/>
          </w:tcPr>
          <w:p w:rsidR="00BA1F4E" w:rsidRDefault="00BA1F4E">
            <w:r>
              <w:t>What is the evidence and rational for this choice</w:t>
            </w:r>
          </w:p>
        </w:tc>
        <w:tc>
          <w:tcPr>
            <w:tcW w:w="2325" w:type="dxa"/>
          </w:tcPr>
          <w:p w:rsidR="00BA1F4E" w:rsidRDefault="00BA1F4E">
            <w:r>
              <w:t>How will you ensure it is implemented well?</w:t>
            </w:r>
          </w:p>
        </w:tc>
        <w:tc>
          <w:tcPr>
            <w:tcW w:w="2325" w:type="dxa"/>
          </w:tcPr>
          <w:p w:rsidR="00BA1F4E" w:rsidRDefault="00BA1F4E">
            <w:r>
              <w:t>Staff lead</w:t>
            </w:r>
          </w:p>
        </w:tc>
        <w:tc>
          <w:tcPr>
            <w:tcW w:w="2325" w:type="dxa"/>
          </w:tcPr>
          <w:p w:rsidR="00BA1F4E" w:rsidRDefault="00BA1F4E">
            <w:r>
              <w:t xml:space="preserve">Cost </w:t>
            </w:r>
          </w:p>
        </w:tc>
        <w:tc>
          <w:tcPr>
            <w:tcW w:w="2325" w:type="dxa"/>
          </w:tcPr>
          <w:p w:rsidR="00BA1F4E" w:rsidRDefault="00BA1F4E">
            <w:r>
              <w:t>Termly review</w:t>
            </w:r>
          </w:p>
        </w:tc>
      </w:tr>
      <w:tr w:rsidR="00BA1F4E" w:rsidTr="00BA1F4E">
        <w:tc>
          <w:tcPr>
            <w:tcW w:w="2547" w:type="dxa"/>
          </w:tcPr>
          <w:p w:rsidR="00FE4931" w:rsidRDefault="00594DB9" w:rsidP="00594DB9">
            <w:r>
              <w:t>Implication of intervention programmes linked to writing that will help close the gaps for PP children entering the school. Training for new staff in EYFS</w:t>
            </w:r>
          </w:p>
        </w:tc>
        <w:tc>
          <w:tcPr>
            <w:tcW w:w="2101" w:type="dxa"/>
          </w:tcPr>
          <w:p w:rsidR="00BA1F4E" w:rsidRDefault="00594DB9">
            <w:r>
              <w:t>Early intervention has been successful in the p</w:t>
            </w:r>
            <w:r w:rsidR="00AE48DF">
              <w:t>ast. Results improved last year</w:t>
            </w:r>
          </w:p>
        </w:tc>
        <w:tc>
          <w:tcPr>
            <w:tcW w:w="2325" w:type="dxa"/>
          </w:tcPr>
          <w:p w:rsidR="00BA1F4E" w:rsidRDefault="00594DB9">
            <w:r>
              <w:t>Termly tracking by the SLT and pupil progress meetings</w:t>
            </w:r>
          </w:p>
        </w:tc>
        <w:tc>
          <w:tcPr>
            <w:tcW w:w="2325" w:type="dxa"/>
          </w:tcPr>
          <w:p w:rsidR="00BA1F4E" w:rsidRDefault="00594DB9">
            <w:r>
              <w:t xml:space="preserve">Head of EYFS </w:t>
            </w:r>
          </w:p>
        </w:tc>
        <w:tc>
          <w:tcPr>
            <w:tcW w:w="2325" w:type="dxa"/>
          </w:tcPr>
          <w:p w:rsidR="00BA1F4E" w:rsidRDefault="00594DB9">
            <w:r>
              <w:t>£2500</w:t>
            </w:r>
          </w:p>
        </w:tc>
        <w:tc>
          <w:tcPr>
            <w:tcW w:w="2325" w:type="dxa"/>
          </w:tcPr>
          <w:p w:rsidR="00594DB9" w:rsidRDefault="00594DB9">
            <w:r>
              <w:t xml:space="preserve">December 2020 </w:t>
            </w:r>
          </w:p>
          <w:p w:rsidR="00594DB9" w:rsidRDefault="00594DB9">
            <w:r>
              <w:t>March 2021</w:t>
            </w:r>
          </w:p>
          <w:p w:rsidR="00FE4931" w:rsidRDefault="00594DB9">
            <w:r>
              <w:t xml:space="preserve"> June 2021</w:t>
            </w:r>
          </w:p>
        </w:tc>
      </w:tr>
      <w:tr w:rsidR="00BA1F4E" w:rsidTr="00BA1F4E">
        <w:tc>
          <w:tcPr>
            <w:tcW w:w="2547" w:type="dxa"/>
          </w:tcPr>
          <w:p w:rsidR="00FE4931" w:rsidRDefault="00594DB9">
            <w:r>
              <w:t>1:1 tuition of pupils Employment of TA’s to support with intervention programmes and run intervention programmes for maths and writing</w:t>
            </w:r>
          </w:p>
        </w:tc>
        <w:tc>
          <w:tcPr>
            <w:tcW w:w="2101" w:type="dxa"/>
          </w:tcPr>
          <w:p w:rsidR="00BA1F4E" w:rsidRDefault="00594DB9">
            <w:r>
              <w:t>This has been very successful in previous years. Data h</w:t>
            </w:r>
            <w:r w:rsidR="00AE48DF">
              <w:t>as previously been very strong</w:t>
            </w:r>
          </w:p>
        </w:tc>
        <w:tc>
          <w:tcPr>
            <w:tcW w:w="2325" w:type="dxa"/>
          </w:tcPr>
          <w:p w:rsidR="00BA1F4E" w:rsidRDefault="00594DB9">
            <w:r>
              <w:t>Termly tracking of pupil premium data, book monitoring, le</w:t>
            </w:r>
            <w:r w:rsidR="00AE48DF">
              <w:t>sson moderation and pupil voice</w:t>
            </w:r>
          </w:p>
        </w:tc>
        <w:tc>
          <w:tcPr>
            <w:tcW w:w="2325" w:type="dxa"/>
          </w:tcPr>
          <w:p w:rsidR="00BA1F4E" w:rsidRDefault="002D392D">
            <w:r>
              <w:t>Deputy head teacher and assessment lead</w:t>
            </w:r>
          </w:p>
        </w:tc>
        <w:tc>
          <w:tcPr>
            <w:tcW w:w="2325" w:type="dxa"/>
          </w:tcPr>
          <w:p w:rsidR="002D392D" w:rsidRDefault="002D392D">
            <w:r>
              <w:t xml:space="preserve">£3000 </w:t>
            </w:r>
          </w:p>
          <w:p w:rsidR="00BA1F4E" w:rsidRDefault="002D392D">
            <w:r>
              <w:t>£25000</w:t>
            </w:r>
          </w:p>
        </w:tc>
        <w:tc>
          <w:tcPr>
            <w:tcW w:w="2325" w:type="dxa"/>
          </w:tcPr>
          <w:p w:rsidR="00594DB9" w:rsidRDefault="00594DB9" w:rsidP="001A750D">
            <w:r>
              <w:t>December 2020</w:t>
            </w:r>
          </w:p>
          <w:p w:rsidR="00594DB9" w:rsidRDefault="00594DB9" w:rsidP="001A750D">
            <w:r>
              <w:t xml:space="preserve">March 2021 </w:t>
            </w:r>
          </w:p>
          <w:p w:rsidR="00BA1F4E" w:rsidRDefault="00594DB9" w:rsidP="001A750D">
            <w:r>
              <w:t>June 2021</w:t>
            </w:r>
          </w:p>
        </w:tc>
      </w:tr>
      <w:tr w:rsidR="00BA1F4E" w:rsidTr="00BA1F4E">
        <w:tc>
          <w:tcPr>
            <w:tcW w:w="2547" w:type="dxa"/>
          </w:tcPr>
          <w:p w:rsidR="001A750D" w:rsidRDefault="00594DB9">
            <w:r>
              <w:lastRenderedPageBreak/>
              <w:t>Employment of a Caritas social worker</w:t>
            </w:r>
          </w:p>
        </w:tc>
        <w:tc>
          <w:tcPr>
            <w:tcW w:w="2101" w:type="dxa"/>
          </w:tcPr>
          <w:p w:rsidR="00BA1F4E" w:rsidRDefault="002D392D">
            <w:r>
              <w:t>Employment of a Caritas social worker</w:t>
            </w:r>
          </w:p>
        </w:tc>
        <w:tc>
          <w:tcPr>
            <w:tcW w:w="2325" w:type="dxa"/>
          </w:tcPr>
          <w:p w:rsidR="00BA1F4E" w:rsidRDefault="002D392D">
            <w:r>
              <w:t>Huge success in the past 6 years of improving the wellbeing and therefore the academic results of children</w:t>
            </w:r>
          </w:p>
        </w:tc>
        <w:tc>
          <w:tcPr>
            <w:tcW w:w="2325" w:type="dxa"/>
          </w:tcPr>
          <w:p w:rsidR="00BA1F4E" w:rsidRDefault="002D392D" w:rsidP="002D392D">
            <w:r>
              <w:t>A priority list implemented by the SLT and SENDCO</w:t>
            </w:r>
          </w:p>
        </w:tc>
        <w:tc>
          <w:tcPr>
            <w:tcW w:w="2325" w:type="dxa"/>
          </w:tcPr>
          <w:p w:rsidR="000D5991" w:rsidRDefault="002D392D">
            <w:r>
              <w:t>£9900</w:t>
            </w:r>
          </w:p>
        </w:tc>
        <w:tc>
          <w:tcPr>
            <w:tcW w:w="2325" w:type="dxa"/>
          </w:tcPr>
          <w:p w:rsidR="002D392D" w:rsidRDefault="002D392D" w:rsidP="002D392D">
            <w:r>
              <w:t>December 2020</w:t>
            </w:r>
          </w:p>
          <w:p w:rsidR="002D392D" w:rsidRDefault="002D392D" w:rsidP="002D392D">
            <w:r>
              <w:t xml:space="preserve">March 2021 </w:t>
            </w:r>
          </w:p>
          <w:p w:rsidR="00BA1F4E" w:rsidRDefault="002D392D" w:rsidP="002D392D">
            <w:r>
              <w:t>June 2021</w:t>
            </w:r>
          </w:p>
        </w:tc>
      </w:tr>
      <w:tr w:rsidR="00BA1F4E" w:rsidTr="00BA1F4E">
        <w:tc>
          <w:tcPr>
            <w:tcW w:w="2547" w:type="dxa"/>
          </w:tcPr>
          <w:p w:rsidR="00E12653" w:rsidRDefault="00594DB9" w:rsidP="00594DB9">
            <w:r>
              <w:t>Funding of music lessons Music lessons and trips beyond the curriculum for those children with Pupil Premium</w:t>
            </w:r>
          </w:p>
        </w:tc>
        <w:tc>
          <w:tcPr>
            <w:tcW w:w="2101" w:type="dxa"/>
          </w:tcPr>
          <w:p w:rsidR="000D5991" w:rsidRDefault="002D392D" w:rsidP="006D1F66">
            <w:r>
              <w:t>All children, despite their background, participate in activities that inspire, motivate and give them high aspirations for the future. This has been successful in the past</w:t>
            </w:r>
          </w:p>
        </w:tc>
        <w:tc>
          <w:tcPr>
            <w:tcW w:w="2325" w:type="dxa"/>
          </w:tcPr>
          <w:p w:rsidR="00BA1F4E" w:rsidRDefault="002D392D">
            <w:r>
              <w:t>Registers that ensure that children with FSM receive the same opportunities as other children. This is checked by the office staff and the SLT</w:t>
            </w:r>
          </w:p>
        </w:tc>
        <w:tc>
          <w:tcPr>
            <w:tcW w:w="2325" w:type="dxa"/>
          </w:tcPr>
          <w:p w:rsidR="006D1F66" w:rsidRDefault="002D392D">
            <w:r>
              <w:t>SLT and office manager</w:t>
            </w:r>
          </w:p>
        </w:tc>
        <w:tc>
          <w:tcPr>
            <w:tcW w:w="2325" w:type="dxa"/>
          </w:tcPr>
          <w:p w:rsidR="00BA1F4E" w:rsidRDefault="002D392D">
            <w:r>
              <w:t>£5000</w:t>
            </w:r>
          </w:p>
        </w:tc>
        <w:tc>
          <w:tcPr>
            <w:tcW w:w="2325" w:type="dxa"/>
          </w:tcPr>
          <w:p w:rsidR="002D392D" w:rsidRDefault="002D392D" w:rsidP="002D392D">
            <w:r>
              <w:t>December 2020</w:t>
            </w:r>
          </w:p>
          <w:p w:rsidR="002D392D" w:rsidRDefault="002D392D" w:rsidP="002D392D">
            <w:r>
              <w:t xml:space="preserve">March 2021 </w:t>
            </w:r>
          </w:p>
          <w:p w:rsidR="006D1F66" w:rsidRDefault="002D392D" w:rsidP="002D392D">
            <w:r>
              <w:t>June 2021</w:t>
            </w:r>
          </w:p>
        </w:tc>
      </w:tr>
    </w:tbl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426"/>
        <w:gridCol w:w="4650"/>
        <w:gridCol w:w="2325"/>
      </w:tblGrid>
      <w:tr w:rsidR="00BA1F4E" w:rsidTr="00984244">
        <w:tc>
          <w:tcPr>
            <w:tcW w:w="13948" w:type="dxa"/>
            <w:gridSpan w:val="4"/>
            <w:shd w:val="clear" w:color="auto" w:fill="5B9BD5" w:themeFill="accent1"/>
          </w:tcPr>
          <w:p w:rsidR="00BA1F4E" w:rsidRDefault="00B22EC5" w:rsidP="00984244">
            <w:r>
              <w:t>Review of Expenditure 2020-2021</w:t>
            </w:r>
          </w:p>
        </w:tc>
      </w:tr>
      <w:tr w:rsidR="00BA1F4E" w:rsidTr="00984244">
        <w:tc>
          <w:tcPr>
            <w:tcW w:w="2547" w:type="dxa"/>
          </w:tcPr>
          <w:p w:rsidR="00BA1F4E" w:rsidRDefault="00BA1F4E" w:rsidP="00984244"/>
        </w:tc>
        <w:tc>
          <w:tcPr>
            <w:tcW w:w="11401" w:type="dxa"/>
            <w:gridSpan w:val="3"/>
          </w:tcPr>
          <w:p w:rsidR="00BA1F4E" w:rsidRDefault="00BA1F4E" w:rsidP="00984244">
            <w:r>
              <w:t>ACTIONS</w:t>
            </w:r>
          </w:p>
        </w:tc>
      </w:tr>
      <w:tr w:rsidR="00D67156" w:rsidTr="00984244">
        <w:trPr>
          <w:trHeight w:val="640"/>
        </w:trPr>
        <w:tc>
          <w:tcPr>
            <w:tcW w:w="2547" w:type="dxa"/>
          </w:tcPr>
          <w:p w:rsidR="00D67156" w:rsidRDefault="00D67156" w:rsidP="00984244">
            <w:r>
              <w:t>Chosen action/approach</w:t>
            </w:r>
          </w:p>
        </w:tc>
        <w:tc>
          <w:tcPr>
            <w:tcW w:w="4426" w:type="dxa"/>
          </w:tcPr>
          <w:p w:rsidR="00D67156" w:rsidRDefault="00D67156" w:rsidP="00984244">
            <w:r>
              <w:t>Impact:</w:t>
            </w:r>
          </w:p>
        </w:tc>
        <w:tc>
          <w:tcPr>
            <w:tcW w:w="4650" w:type="dxa"/>
          </w:tcPr>
          <w:p w:rsidR="00D67156" w:rsidRDefault="00D67156" w:rsidP="00984244">
            <w:r>
              <w:t xml:space="preserve"> Lessons learned:</w:t>
            </w:r>
          </w:p>
        </w:tc>
        <w:tc>
          <w:tcPr>
            <w:tcW w:w="2325" w:type="dxa"/>
          </w:tcPr>
          <w:p w:rsidR="00D67156" w:rsidRDefault="00D67156" w:rsidP="00984244">
            <w:r>
              <w:t>Cost</w:t>
            </w:r>
          </w:p>
        </w:tc>
      </w:tr>
      <w:tr w:rsidR="00354A2E" w:rsidTr="00984244">
        <w:trPr>
          <w:trHeight w:val="64"/>
        </w:trPr>
        <w:tc>
          <w:tcPr>
            <w:tcW w:w="2547" w:type="dxa"/>
          </w:tcPr>
          <w:p w:rsidR="00354A2E" w:rsidRDefault="00354A2E" w:rsidP="00354A2E">
            <w:r>
              <w:t>Implication of intervention programmes linked to writing that will help close the gaps for PP children entering the school</w:t>
            </w:r>
          </w:p>
          <w:p w:rsidR="00354A2E" w:rsidRDefault="00354A2E" w:rsidP="00354A2E">
            <w:r>
              <w:t>Training for new staff in EYFS</w:t>
            </w:r>
          </w:p>
        </w:tc>
        <w:tc>
          <w:tcPr>
            <w:tcW w:w="4426" w:type="dxa"/>
          </w:tcPr>
          <w:p w:rsidR="00354A2E" w:rsidRDefault="00354A2E" w:rsidP="00B22EC5">
            <w:r>
              <w:t xml:space="preserve">Pupil premium children </w:t>
            </w:r>
            <w:r w:rsidR="00B22EC5">
              <w:t xml:space="preserve">have performed well 75% are on track. This is slightly above non-pupil premium children. </w:t>
            </w:r>
          </w:p>
        </w:tc>
        <w:tc>
          <w:tcPr>
            <w:tcW w:w="4650" w:type="dxa"/>
          </w:tcPr>
          <w:p w:rsidR="00354A2E" w:rsidRDefault="00AE48DF" w:rsidP="00AE48DF">
            <w:r>
              <w:t>The</w:t>
            </w:r>
            <w:r w:rsidR="00B22EC5">
              <w:t xml:space="preserve"> intervention</w:t>
            </w:r>
            <w:r>
              <w:t xml:space="preserve"> have been very worthwhile</w:t>
            </w:r>
            <w:r w:rsidR="00B22EC5">
              <w:t xml:space="preserve"> and will be continued next year to support the children in receipt of pupil premium </w:t>
            </w:r>
            <w:r>
              <w:t>within</w:t>
            </w:r>
            <w:r w:rsidR="00B22EC5">
              <w:t xml:space="preserve"> EYFS</w:t>
            </w:r>
            <w:r>
              <w:t>.</w:t>
            </w:r>
          </w:p>
        </w:tc>
        <w:tc>
          <w:tcPr>
            <w:tcW w:w="2325" w:type="dxa"/>
          </w:tcPr>
          <w:p w:rsidR="00354A2E" w:rsidRDefault="00354A2E" w:rsidP="00354A2E">
            <w:r>
              <w:t>£2500</w:t>
            </w:r>
          </w:p>
        </w:tc>
      </w:tr>
      <w:tr w:rsidR="00354A2E" w:rsidTr="00984244">
        <w:tc>
          <w:tcPr>
            <w:tcW w:w="2547" w:type="dxa"/>
          </w:tcPr>
          <w:p w:rsidR="00354A2E" w:rsidRDefault="00354A2E" w:rsidP="00354A2E">
            <w:r>
              <w:t xml:space="preserve">1:1 tuition of pupils </w:t>
            </w:r>
          </w:p>
          <w:p w:rsidR="00354A2E" w:rsidRDefault="00354A2E" w:rsidP="00354A2E">
            <w:r>
              <w:t xml:space="preserve">Employment of TA’s to support with intervention programmes and run intervention programmes </w:t>
            </w:r>
          </w:p>
          <w:p w:rsidR="00354A2E" w:rsidRDefault="00354A2E" w:rsidP="00354A2E"/>
        </w:tc>
        <w:tc>
          <w:tcPr>
            <w:tcW w:w="4426" w:type="dxa"/>
          </w:tcPr>
          <w:p w:rsidR="00354A2E" w:rsidRDefault="00B22EC5" w:rsidP="00354A2E">
            <w:r>
              <w:t>The impact of these interventions have been very successful especially after the return to school after lockdown</w:t>
            </w:r>
            <w:r w:rsidR="00AE48DF">
              <w:t xml:space="preserve"> (February 2021). Across</w:t>
            </w:r>
            <w:r>
              <w:t xml:space="preserve"> school,</w:t>
            </w:r>
            <w:r w:rsidR="00AE48DF">
              <w:t xml:space="preserve"> there has been </w:t>
            </w:r>
            <w:r>
              <w:t>very little difference</w:t>
            </w:r>
            <w:r w:rsidR="00E958E5">
              <w:t xml:space="preserve"> in attainment between</w:t>
            </w:r>
            <w:r>
              <w:t xml:space="preserve"> pupils who receive pupil premium and those who do not. The maximum difference is 6</w:t>
            </w:r>
            <w:r w:rsidR="00E958E5">
              <w:t>%, which</w:t>
            </w:r>
            <w:r w:rsidR="00AE48DF">
              <w:t xml:space="preserve"> equates to two children.</w:t>
            </w:r>
          </w:p>
        </w:tc>
        <w:tc>
          <w:tcPr>
            <w:tcW w:w="4650" w:type="dxa"/>
          </w:tcPr>
          <w:p w:rsidR="00354A2E" w:rsidRDefault="00E958E5" w:rsidP="00354A2E">
            <w:r>
              <w:t>This has been very successful. Clear targets are to be in place for those child</w:t>
            </w:r>
            <w:r w:rsidR="00AE48DF">
              <w:t>ren who are not quite on target as they progress to next class.</w:t>
            </w:r>
          </w:p>
        </w:tc>
        <w:tc>
          <w:tcPr>
            <w:tcW w:w="2325" w:type="dxa"/>
          </w:tcPr>
          <w:p w:rsidR="00354A2E" w:rsidRDefault="00354A2E" w:rsidP="00354A2E">
            <w:r>
              <w:t>£3000</w:t>
            </w:r>
          </w:p>
          <w:p w:rsidR="00354A2E" w:rsidRDefault="00354A2E" w:rsidP="00354A2E">
            <w:r>
              <w:t>£25000</w:t>
            </w:r>
          </w:p>
        </w:tc>
      </w:tr>
      <w:tr w:rsidR="00354A2E" w:rsidTr="00984244">
        <w:tc>
          <w:tcPr>
            <w:tcW w:w="2547" w:type="dxa"/>
          </w:tcPr>
          <w:p w:rsidR="00354A2E" w:rsidRDefault="00E958E5" w:rsidP="00E958E5">
            <w:r>
              <w:t xml:space="preserve">Funding of music lessons Music lessons and trips beyond the curriculum for those children with Pupil Premium </w:t>
            </w:r>
          </w:p>
        </w:tc>
        <w:tc>
          <w:tcPr>
            <w:tcW w:w="4426" w:type="dxa"/>
          </w:tcPr>
          <w:p w:rsidR="00354A2E" w:rsidRDefault="00E958E5" w:rsidP="00354A2E">
            <w:r>
              <w:t xml:space="preserve">Many of the children have gained access to wider opportunities that they would not have had including musical tuition and access </w:t>
            </w:r>
            <w:r w:rsidR="00AE48DF">
              <w:t>to theatre groups within school.</w:t>
            </w:r>
          </w:p>
        </w:tc>
        <w:tc>
          <w:tcPr>
            <w:tcW w:w="4650" w:type="dxa"/>
          </w:tcPr>
          <w:p w:rsidR="00354A2E" w:rsidRDefault="00E958E5" w:rsidP="00354A2E">
            <w:r>
              <w:t>After the restrictions are lifted</w:t>
            </w:r>
            <w:r w:rsidR="00AE48DF">
              <w:t xml:space="preserve"> within the wider community</w:t>
            </w:r>
            <w:r>
              <w:t>, it is essential that all the children</w:t>
            </w:r>
            <w:r w:rsidR="00AE48DF">
              <w:t>,</w:t>
            </w:r>
            <w:r>
              <w:t xml:space="preserve"> and especially those who receive pupil premium</w:t>
            </w:r>
            <w:r w:rsidR="00AE48DF">
              <w:t>,</w:t>
            </w:r>
            <w:r>
              <w:t xml:space="preserve"> should gain as many experiences as possible that will give them high</w:t>
            </w:r>
            <w:r w:rsidR="00AE48DF">
              <w:t>er</w:t>
            </w:r>
            <w:r>
              <w:t xml:space="preserve"> </w:t>
            </w:r>
            <w:r w:rsidR="00AE48DF">
              <w:t>aspirations</w:t>
            </w:r>
            <w:r>
              <w:t xml:space="preserve"> for the future. </w:t>
            </w:r>
          </w:p>
        </w:tc>
        <w:tc>
          <w:tcPr>
            <w:tcW w:w="2325" w:type="dxa"/>
          </w:tcPr>
          <w:p w:rsidR="00354A2E" w:rsidRDefault="00354A2E" w:rsidP="00354A2E">
            <w:r>
              <w:t>£5000</w:t>
            </w:r>
          </w:p>
        </w:tc>
      </w:tr>
      <w:tr w:rsidR="00354A2E" w:rsidTr="00984244">
        <w:tc>
          <w:tcPr>
            <w:tcW w:w="2547" w:type="dxa"/>
          </w:tcPr>
          <w:p w:rsidR="00354A2E" w:rsidRDefault="00354A2E" w:rsidP="00354A2E">
            <w:r>
              <w:lastRenderedPageBreak/>
              <w:t>Employment of a Caritas social worker</w:t>
            </w:r>
          </w:p>
        </w:tc>
        <w:tc>
          <w:tcPr>
            <w:tcW w:w="4426" w:type="dxa"/>
          </w:tcPr>
          <w:p w:rsidR="00354A2E" w:rsidRDefault="00354A2E" w:rsidP="00354A2E">
            <w:r>
              <w:t>This resource has had a huge impact on the well-being of many of our children and families. It has also helped children to achieve academically. During the closure of schools, this resource has been essential.</w:t>
            </w:r>
            <w:r w:rsidR="00E958E5">
              <w:t xml:space="preserve"> Most children who receive this service are on track academically and are making </w:t>
            </w:r>
            <w:r w:rsidR="00AE48DF">
              <w:t xml:space="preserve">good </w:t>
            </w:r>
            <w:r w:rsidR="00E958E5">
              <w:t>progress emotionally</w:t>
            </w:r>
            <w:r w:rsidR="00AE48DF">
              <w:t>.</w:t>
            </w:r>
          </w:p>
        </w:tc>
        <w:tc>
          <w:tcPr>
            <w:tcW w:w="4650" w:type="dxa"/>
          </w:tcPr>
          <w:p w:rsidR="00354A2E" w:rsidRDefault="00354A2E" w:rsidP="00354A2E">
            <w:r>
              <w:t>This resource is essential in helping the school to support our community when returning to school.</w:t>
            </w:r>
            <w:r w:rsidR="00E958E5">
              <w:t xml:space="preserve"> </w:t>
            </w:r>
          </w:p>
        </w:tc>
        <w:tc>
          <w:tcPr>
            <w:tcW w:w="2325" w:type="dxa"/>
          </w:tcPr>
          <w:p w:rsidR="00354A2E" w:rsidRDefault="00354A2E" w:rsidP="00354A2E">
            <w:r>
              <w:t>£9900</w:t>
            </w:r>
          </w:p>
        </w:tc>
      </w:tr>
      <w:tr w:rsidR="00D67156" w:rsidTr="00984244">
        <w:tc>
          <w:tcPr>
            <w:tcW w:w="2547" w:type="dxa"/>
          </w:tcPr>
          <w:p w:rsidR="00D67156" w:rsidRDefault="00D67156" w:rsidP="00984244"/>
        </w:tc>
        <w:tc>
          <w:tcPr>
            <w:tcW w:w="4426" w:type="dxa"/>
          </w:tcPr>
          <w:p w:rsidR="00D67156" w:rsidRDefault="00D67156" w:rsidP="00984244"/>
        </w:tc>
        <w:tc>
          <w:tcPr>
            <w:tcW w:w="4650" w:type="dxa"/>
          </w:tcPr>
          <w:p w:rsidR="00D67156" w:rsidRDefault="00D67156" w:rsidP="00984244"/>
        </w:tc>
        <w:tc>
          <w:tcPr>
            <w:tcW w:w="2325" w:type="dxa"/>
          </w:tcPr>
          <w:p w:rsidR="00D67156" w:rsidRDefault="00D67156" w:rsidP="00984244"/>
        </w:tc>
      </w:tr>
      <w:tr w:rsidR="00D67156" w:rsidTr="00984244">
        <w:tc>
          <w:tcPr>
            <w:tcW w:w="2547" w:type="dxa"/>
          </w:tcPr>
          <w:p w:rsidR="00D67156" w:rsidRDefault="00D67156" w:rsidP="00984244"/>
        </w:tc>
        <w:tc>
          <w:tcPr>
            <w:tcW w:w="4426" w:type="dxa"/>
          </w:tcPr>
          <w:p w:rsidR="00D67156" w:rsidRDefault="00D67156" w:rsidP="00984244"/>
        </w:tc>
        <w:tc>
          <w:tcPr>
            <w:tcW w:w="4650" w:type="dxa"/>
          </w:tcPr>
          <w:p w:rsidR="00D67156" w:rsidRDefault="00D67156" w:rsidP="00984244"/>
        </w:tc>
        <w:tc>
          <w:tcPr>
            <w:tcW w:w="2325" w:type="dxa"/>
          </w:tcPr>
          <w:p w:rsidR="00D67156" w:rsidRDefault="00D67156" w:rsidP="00984244"/>
        </w:tc>
      </w:tr>
    </w:tbl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p w:rsidR="00BA1F4E" w:rsidRDefault="00BA1F4E"/>
    <w:sectPr w:rsidR="00BA1F4E" w:rsidSect="009B7B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CF1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ABE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71BB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382"/>
    <w:multiLevelType w:val="hybridMultilevel"/>
    <w:tmpl w:val="B99ABA56"/>
    <w:lvl w:ilvl="0" w:tplc="0B180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3D61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93912"/>
    <w:multiLevelType w:val="hybridMultilevel"/>
    <w:tmpl w:val="0F544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1E91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C2B96"/>
    <w:multiLevelType w:val="hybridMultilevel"/>
    <w:tmpl w:val="8416B8F8"/>
    <w:lvl w:ilvl="0" w:tplc="0B180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73BAF"/>
    <w:multiLevelType w:val="hybridMultilevel"/>
    <w:tmpl w:val="E1669ADA"/>
    <w:lvl w:ilvl="0" w:tplc="0B180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53A2A"/>
    <w:multiLevelType w:val="hybridMultilevel"/>
    <w:tmpl w:val="8C5AF68C"/>
    <w:lvl w:ilvl="0" w:tplc="77685454">
      <w:start w:val="2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078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0F47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B0110"/>
    <w:multiLevelType w:val="hybridMultilevel"/>
    <w:tmpl w:val="B4E0AE0C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FA"/>
    <w:rsid w:val="00002750"/>
    <w:rsid w:val="0008651F"/>
    <w:rsid w:val="000D5991"/>
    <w:rsid w:val="00150FE5"/>
    <w:rsid w:val="001665DD"/>
    <w:rsid w:val="00167BA0"/>
    <w:rsid w:val="00174F87"/>
    <w:rsid w:val="0019256E"/>
    <w:rsid w:val="001A750D"/>
    <w:rsid w:val="00262A50"/>
    <w:rsid w:val="002D392D"/>
    <w:rsid w:val="00316361"/>
    <w:rsid w:val="00354A2E"/>
    <w:rsid w:val="00392630"/>
    <w:rsid w:val="003F7885"/>
    <w:rsid w:val="00413EFA"/>
    <w:rsid w:val="004248C8"/>
    <w:rsid w:val="0045197F"/>
    <w:rsid w:val="00465ABE"/>
    <w:rsid w:val="00485F3D"/>
    <w:rsid w:val="004D2734"/>
    <w:rsid w:val="00502614"/>
    <w:rsid w:val="00505C0B"/>
    <w:rsid w:val="00594DB9"/>
    <w:rsid w:val="005965CF"/>
    <w:rsid w:val="00617136"/>
    <w:rsid w:val="0066249B"/>
    <w:rsid w:val="00694ED0"/>
    <w:rsid w:val="006D1F66"/>
    <w:rsid w:val="006E7EE8"/>
    <w:rsid w:val="00707BD9"/>
    <w:rsid w:val="00710BFF"/>
    <w:rsid w:val="00763C1F"/>
    <w:rsid w:val="007E4BC3"/>
    <w:rsid w:val="00851BA2"/>
    <w:rsid w:val="008D774A"/>
    <w:rsid w:val="00932AFD"/>
    <w:rsid w:val="00935810"/>
    <w:rsid w:val="00950B59"/>
    <w:rsid w:val="00984244"/>
    <w:rsid w:val="009B7BFA"/>
    <w:rsid w:val="00AE48DF"/>
    <w:rsid w:val="00AF0CE4"/>
    <w:rsid w:val="00B02167"/>
    <w:rsid w:val="00B22EC5"/>
    <w:rsid w:val="00B47AE8"/>
    <w:rsid w:val="00B77FAB"/>
    <w:rsid w:val="00BA1F4E"/>
    <w:rsid w:val="00BB0C4B"/>
    <w:rsid w:val="00C115BF"/>
    <w:rsid w:val="00D67156"/>
    <w:rsid w:val="00D85873"/>
    <w:rsid w:val="00D9267A"/>
    <w:rsid w:val="00E12653"/>
    <w:rsid w:val="00E71721"/>
    <w:rsid w:val="00E8246F"/>
    <w:rsid w:val="00E958E5"/>
    <w:rsid w:val="00F10E54"/>
    <w:rsid w:val="00F80122"/>
    <w:rsid w:val="00FE4931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ACAE"/>
  <w15:chartTrackingRefBased/>
  <w15:docId w15:val="{C6FCFC34-2C65-4C6E-9C0A-D07AB87F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B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F0AB-48A3-4D1B-A6CA-5735E99A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49893268</Template>
  <TotalTime>2</TotalTime>
  <Pages>6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Hewson</dc:creator>
  <cp:keywords/>
  <dc:description/>
  <cp:lastModifiedBy>Stuart Hewson</cp:lastModifiedBy>
  <cp:revision>3</cp:revision>
  <cp:lastPrinted>2018-10-02T16:09:00Z</cp:lastPrinted>
  <dcterms:created xsi:type="dcterms:W3CDTF">2021-07-15T08:50:00Z</dcterms:created>
  <dcterms:modified xsi:type="dcterms:W3CDTF">2021-09-06T15:39:00Z</dcterms:modified>
</cp:coreProperties>
</file>