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035" w:rsidRDefault="00FE74F8">
      <w:r>
        <w:t>Please find below our most recent and relevant information from the Department for Education Performance Tables.</w:t>
      </w:r>
    </w:p>
    <w:p w:rsidR="00FE74F8" w:rsidRDefault="00FE74F8"/>
    <w:p w:rsidR="00FE74F8" w:rsidRDefault="00FE74F8">
      <w:r>
        <w:t>SATS Results 2022-2023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FE74F8" w:rsidTr="00FE74F8">
        <w:tc>
          <w:tcPr>
            <w:tcW w:w="1502" w:type="dxa"/>
          </w:tcPr>
          <w:p w:rsidR="00FE74F8" w:rsidRDefault="00FE74F8">
            <w:r>
              <w:t>Year 6</w:t>
            </w:r>
          </w:p>
        </w:tc>
        <w:tc>
          <w:tcPr>
            <w:tcW w:w="1502" w:type="dxa"/>
          </w:tcPr>
          <w:p w:rsidR="00FE74F8" w:rsidRDefault="00FE74F8">
            <w:r>
              <w:t>Reading</w:t>
            </w:r>
          </w:p>
        </w:tc>
        <w:tc>
          <w:tcPr>
            <w:tcW w:w="1503" w:type="dxa"/>
          </w:tcPr>
          <w:p w:rsidR="00FE74F8" w:rsidRDefault="00FE74F8">
            <w:r>
              <w:t>Grammar, Punctuation &amp; Spelling</w:t>
            </w:r>
          </w:p>
        </w:tc>
        <w:tc>
          <w:tcPr>
            <w:tcW w:w="1503" w:type="dxa"/>
          </w:tcPr>
          <w:p w:rsidR="00FE74F8" w:rsidRDefault="00FE74F8">
            <w:r>
              <w:t>Writing</w:t>
            </w:r>
          </w:p>
        </w:tc>
        <w:tc>
          <w:tcPr>
            <w:tcW w:w="1503" w:type="dxa"/>
          </w:tcPr>
          <w:p w:rsidR="00FE74F8" w:rsidRDefault="00FE74F8">
            <w:r>
              <w:t>Maths</w:t>
            </w:r>
          </w:p>
        </w:tc>
        <w:tc>
          <w:tcPr>
            <w:tcW w:w="1503" w:type="dxa"/>
          </w:tcPr>
          <w:p w:rsidR="00FE74F8" w:rsidRDefault="00FE74F8">
            <w:r>
              <w:t>R/W/M</w:t>
            </w:r>
          </w:p>
          <w:p w:rsidR="00FE74F8" w:rsidRDefault="00FE74F8">
            <w:r>
              <w:t>Combined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>
            <w:r>
              <w:t xml:space="preserve">Achieved Expected </w:t>
            </w:r>
          </w:p>
          <w:p w:rsidR="00FE74F8" w:rsidRDefault="00FE74F8">
            <w:r>
              <w:t>Standard</w:t>
            </w:r>
          </w:p>
        </w:tc>
        <w:tc>
          <w:tcPr>
            <w:tcW w:w="1502" w:type="dxa"/>
          </w:tcPr>
          <w:p w:rsidR="00FE74F8" w:rsidRDefault="00FE74F8">
            <w:r>
              <w:t>89%</w:t>
            </w:r>
          </w:p>
        </w:tc>
        <w:tc>
          <w:tcPr>
            <w:tcW w:w="1503" w:type="dxa"/>
          </w:tcPr>
          <w:p w:rsidR="00FE74F8" w:rsidRDefault="004F42E1">
            <w:r>
              <w:t>93%</w:t>
            </w:r>
          </w:p>
        </w:tc>
        <w:tc>
          <w:tcPr>
            <w:tcW w:w="1503" w:type="dxa"/>
          </w:tcPr>
          <w:p w:rsidR="00FE74F8" w:rsidRDefault="004F42E1">
            <w:r>
              <w:t>89%</w:t>
            </w:r>
          </w:p>
        </w:tc>
        <w:tc>
          <w:tcPr>
            <w:tcW w:w="1503" w:type="dxa"/>
          </w:tcPr>
          <w:p w:rsidR="00FE74F8" w:rsidRDefault="004F42E1">
            <w:r>
              <w:t>93%</w:t>
            </w:r>
          </w:p>
        </w:tc>
        <w:tc>
          <w:tcPr>
            <w:tcW w:w="1503" w:type="dxa"/>
          </w:tcPr>
          <w:p w:rsidR="00FE74F8" w:rsidRDefault="00FE74F8">
            <w:r>
              <w:t>89%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>
            <w:r>
              <w:t>National</w:t>
            </w:r>
          </w:p>
          <w:p w:rsidR="00FE74F8" w:rsidRDefault="00FE74F8">
            <w:r>
              <w:t>Average</w:t>
            </w:r>
          </w:p>
        </w:tc>
        <w:tc>
          <w:tcPr>
            <w:tcW w:w="1502" w:type="dxa"/>
          </w:tcPr>
          <w:p w:rsidR="00FE74F8" w:rsidRDefault="00FE74F8">
            <w:r>
              <w:t>73%</w:t>
            </w:r>
          </w:p>
        </w:tc>
        <w:tc>
          <w:tcPr>
            <w:tcW w:w="1503" w:type="dxa"/>
          </w:tcPr>
          <w:p w:rsidR="00FE74F8" w:rsidRDefault="004F42E1">
            <w:r>
              <w:t>72%</w:t>
            </w:r>
          </w:p>
        </w:tc>
        <w:tc>
          <w:tcPr>
            <w:tcW w:w="1503" w:type="dxa"/>
          </w:tcPr>
          <w:p w:rsidR="00FE74F8" w:rsidRDefault="004F42E1">
            <w:r>
              <w:t>71%</w:t>
            </w:r>
          </w:p>
        </w:tc>
        <w:tc>
          <w:tcPr>
            <w:tcW w:w="1503" w:type="dxa"/>
          </w:tcPr>
          <w:p w:rsidR="00FE74F8" w:rsidRDefault="004F42E1">
            <w:r>
              <w:t>20%</w:t>
            </w:r>
          </w:p>
        </w:tc>
        <w:tc>
          <w:tcPr>
            <w:tcW w:w="1503" w:type="dxa"/>
          </w:tcPr>
          <w:p w:rsidR="00FE74F8" w:rsidRDefault="00FE74F8">
            <w:r>
              <w:t>59%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>
            <w:r>
              <w:t>Achieved High Level of Attainment</w:t>
            </w:r>
          </w:p>
        </w:tc>
        <w:tc>
          <w:tcPr>
            <w:tcW w:w="1502" w:type="dxa"/>
          </w:tcPr>
          <w:p w:rsidR="00FE74F8" w:rsidRDefault="00FE74F8">
            <w:r>
              <w:t>54%</w:t>
            </w:r>
          </w:p>
        </w:tc>
        <w:tc>
          <w:tcPr>
            <w:tcW w:w="1503" w:type="dxa"/>
          </w:tcPr>
          <w:p w:rsidR="00FE74F8" w:rsidRDefault="00FE74F8">
            <w:r>
              <w:t>71%</w:t>
            </w:r>
          </w:p>
        </w:tc>
        <w:tc>
          <w:tcPr>
            <w:tcW w:w="1503" w:type="dxa"/>
          </w:tcPr>
          <w:p w:rsidR="00FE74F8" w:rsidRDefault="00FE74F8">
            <w:r>
              <w:t>21%</w:t>
            </w:r>
          </w:p>
        </w:tc>
        <w:tc>
          <w:tcPr>
            <w:tcW w:w="1503" w:type="dxa"/>
          </w:tcPr>
          <w:p w:rsidR="00FE74F8" w:rsidRDefault="00FE74F8">
            <w:r>
              <w:t>50%</w:t>
            </w:r>
          </w:p>
        </w:tc>
        <w:tc>
          <w:tcPr>
            <w:tcW w:w="1503" w:type="dxa"/>
          </w:tcPr>
          <w:p w:rsidR="00FE74F8" w:rsidRDefault="00FE74F8">
            <w:r>
              <w:t>21%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 w:rsidP="00FE74F8">
            <w:r>
              <w:t>National</w:t>
            </w:r>
          </w:p>
          <w:p w:rsidR="00FE74F8" w:rsidRDefault="00FE74F8" w:rsidP="00FE74F8">
            <w:r>
              <w:t>Average</w:t>
            </w:r>
          </w:p>
        </w:tc>
        <w:tc>
          <w:tcPr>
            <w:tcW w:w="1502" w:type="dxa"/>
          </w:tcPr>
          <w:p w:rsidR="00FE74F8" w:rsidRDefault="004F42E1">
            <w:r>
              <w:t>29%</w:t>
            </w:r>
          </w:p>
        </w:tc>
        <w:tc>
          <w:tcPr>
            <w:tcW w:w="1503" w:type="dxa"/>
          </w:tcPr>
          <w:p w:rsidR="00FE74F8" w:rsidRDefault="004F42E1">
            <w:r>
              <w:t>30%</w:t>
            </w:r>
          </w:p>
        </w:tc>
        <w:tc>
          <w:tcPr>
            <w:tcW w:w="1503" w:type="dxa"/>
          </w:tcPr>
          <w:p w:rsidR="00FE74F8" w:rsidRDefault="004F42E1">
            <w:r>
              <w:t>13%</w:t>
            </w:r>
          </w:p>
        </w:tc>
        <w:tc>
          <w:tcPr>
            <w:tcW w:w="1503" w:type="dxa"/>
          </w:tcPr>
          <w:p w:rsidR="00FE74F8" w:rsidRDefault="00FE74F8">
            <w:r>
              <w:t>24%</w:t>
            </w:r>
          </w:p>
        </w:tc>
        <w:tc>
          <w:tcPr>
            <w:tcW w:w="1503" w:type="dxa"/>
          </w:tcPr>
          <w:p w:rsidR="00FE74F8" w:rsidRDefault="00FE74F8">
            <w:r>
              <w:t>8%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 w:rsidP="00FE74F8">
            <w:r>
              <w:t>School Average Scale Score</w:t>
            </w:r>
          </w:p>
        </w:tc>
        <w:tc>
          <w:tcPr>
            <w:tcW w:w="1502" w:type="dxa"/>
          </w:tcPr>
          <w:p w:rsidR="00FE74F8" w:rsidRDefault="004F42E1">
            <w:r>
              <w:t>108</w:t>
            </w:r>
          </w:p>
        </w:tc>
        <w:tc>
          <w:tcPr>
            <w:tcW w:w="1503" w:type="dxa"/>
          </w:tcPr>
          <w:p w:rsidR="00FE74F8" w:rsidRDefault="004F42E1">
            <w:r>
              <w:t>111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  <w:tc>
          <w:tcPr>
            <w:tcW w:w="1503" w:type="dxa"/>
          </w:tcPr>
          <w:p w:rsidR="00FE74F8" w:rsidRDefault="004F42E1">
            <w:r>
              <w:t>110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 w:rsidP="00FE74F8">
            <w:r>
              <w:t>National Average</w:t>
            </w:r>
          </w:p>
        </w:tc>
        <w:tc>
          <w:tcPr>
            <w:tcW w:w="1502" w:type="dxa"/>
          </w:tcPr>
          <w:p w:rsidR="00FE74F8" w:rsidRDefault="004F42E1">
            <w:r>
              <w:t>105</w:t>
            </w:r>
          </w:p>
        </w:tc>
        <w:tc>
          <w:tcPr>
            <w:tcW w:w="1503" w:type="dxa"/>
          </w:tcPr>
          <w:p w:rsidR="00FE74F8" w:rsidRDefault="004F42E1">
            <w:r>
              <w:t>105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  <w:tc>
          <w:tcPr>
            <w:tcW w:w="1503" w:type="dxa"/>
          </w:tcPr>
          <w:p w:rsidR="00FE74F8" w:rsidRDefault="004F42E1">
            <w:r>
              <w:t>104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</w:tr>
      <w:tr w:rsidR="00FE74F8" w:rsidTr="00FE74F8">
        <w:tc>
          <w:tcPr>
            <w:tcW w:w="1502" w:type="dxa"/>
          </w:tcPr>
          <w:p w:rsidR="00FE74F8" w:rsidRDefault="00FE74F8" w:rsidP="00FE74F8">
            <w:r>
              <w:t>Progress Score from Key Stage 1 Results</w:t>
            </w:r>
          </w:p>
        </w:tc>
        <w:tc>
          <w:tcPr>
            <w:tcW w:w="1502" w:type="dxa"/>
          </w:tcPr>
          <w:p w:rsidR="00FE74F8" w:rsidRDefault="004F42E1">
            <w:r>
              <w:t>3.6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  <w:tc>
          <w:tcPr>
            <w:tcW w:w="1503" w:type="dxa"/>
          </w:tcPr>
          <w:p w:rsidR="00FE74F8" w:rsidRDefault="004F42E1">
            <w:r>
              <w:t>3.0</w:t>
            </w:r>
          </w:p>
        </w:tc>
        <w:tc>
          <w:tcPr>
            <w:tcW w:w="1503" w:type="dxa"/>
          </w:tcPr>
          <w:p w:rsidR="00FE74F8" w:rsidRDefault="004F42E1">
            <w:r>
              <w:t>6.3</w:t>
            </w:r>
          </w:p>
        </w:tc>
        <w:tc>
          <w:tcPr>
            <w:tcW w:w="1503" w:type="dxa"/>
          </w:tcPr>
          <w:p w:rsidR="00FE74F8" w:rsidRDefault="004F42E1">
            <w:r>
              <w:t>NA</w:t>
            </w:r>
          </w:p>
        </w:tc>
      </w:tr>
    </w:tbl>
    <w:p w:rsidR="00FE74F8" w:rsidRDefault="00FE74F8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p w:rsidR="004F42E1" w:rsidRDefault="004F42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4F42E1" w:rsidTr="006A6789">
        <w:tc>
          <w:tcPr>
            <w:tcW w:w="1502" w:type="dxa"/>
          </w:tcPr>
          <w:p w:rsidR="004F42E1" w:rsidRDefault="004F42E1" w:rsidP="006A6789">
            <w:r>
              <w:t>Year 2</w:t>
            </w:r>
          </w:p>
        </w:tc>
        <w:tc>
          <w:tcPr>
            <w:tcW w:w="1502" w:type="dxa"/>
          </w:tcPr>
          <w:p w:rsidR="004F42E1" w:rsidRDefault="004F42E1" w:rsidP="006A6789">
            <w:r>
              <w:t>Reading</w:t>
            </w:r>
          </w:p>
        </w:tc>
        <w:tc>
          <w:tcPr>
            <w:tcW w:w="1503" w:type="dxa"/>
          </w:tcPr>
          <w:p w:rsidR="004F42E1" w:rsidRDefault="004F42E1" w:rsidP="006A6789">
            <w:r>
              <w:t>Writing</w:t>
            </w:r>
          </w:p>
        </w:tc>
        <w:tc>
          <w:tcPr>
            <w:tcW w:w="1503" w:type="dxa"/>
          </w:tcPr>
          <w:p w:rsidR="004F42E1" w:rsidRDefault="004F42E1" w:rsidP="006A6789">
            <w:r>
              <w:t>Maths</w:t>
            </w:r>
          </w:p>
        </w:tc>
        <w:tc>
          <w:tcPr>
            <w:tcW w:w="1503" w:type="dxa"/>
          </w:tcPr>
          <w:p w:rsidR="004F42E1" w:rsidRDefault="004F42E1" w:rsidP="006A6789">
            <w:r>
              <w:t>R/W/M</w:t>
            </w:r>
          </w:p>
          <w:p w:rsidR="004F42E1" w:rsidRDefault="004F42E1" w:rsidP="006A6789">
            <w:r>
              <w:t>Combined</w:t>
            </w:r>
          </w:p>
        </w:tc>
      </w:tr>
      <w:tr w:rsidR="004F42E1" w:rsidTr="006A6789">
        <w:tc>
          <w:tcPr>
            <w:tcW w:w="1502" w:type="dxa"/>
          </w:tcPr>
          <w:p w:rsidR="004F42E1" w:rsidRDefault="004F42E1" w:rsidP="006A6789">
            <w:r>
              <w:t xml:space="preserve">Achieved Expected </w:t>
            </w:r>
          </w:p>
          <w:p w:rsidR="004F42E1" w:rsidRDefault="004F42E1" w:rsidP="006A6789">
            <w:r>
              <w:t>Standard</w:t>
            </w:r>
          </w:p>
        </w:tc>
        <w:tc>
          <w:tcPr>
            <w:tcW w:w="1502" w:type="dxa"/>
          </w:tcPr>
          <w:p w:rsidR="004F42E1" w:rsidRDefault="00101EE6" w:rsidP="006A6789">
            <w:r>
              <w:t>73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67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80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63</w:t>
            </w:r>
            <w:r w:rsidR="004F42E1">
              <w:t>%</w:t>
            </w:r>
          </w:p>
        </w:tc>
      </w:tr>
      <w:tr w:rsidR="004F42E1" w:rsidTr="006A6789">
        <w:tc>
          <w:tcPr>
            <w:tcW w:w="1502" w:type="dxa"/>
          </w:tcPr>
          <w:p w:rsidR="004F42E1" w:rsidRDefault="004F42E1" w:rsidP="006A6789">
            <w:r>
              <w:t>National</w:t>
            </w:r>
          </w:p>
          <w:p w:rsidR="004F42E1" w:rsidRDefault="004F42E1" w:rsidP="006A6789">
            <w:r>
              <w:t>Average</w:t>
            </w:r>
          </w:p>
        </w:tc>
        <w:tc>
          <w:tcPr>
            <w:tcW w:w="1502" w:type="dxa"/>
          </w:tcPr>
          <w:p w:rsidR="004F42E1" w:rsidRDefault="00101EE6" w:rsidP="006A6789">
            <w:r>
              <w:t>68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60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70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56</w:t>
            </w:r>
            <w:r w:rsidR="004F42E1">
              <w:t>%</w:t>
            </w:r>
          </w:p>
        </w:tc>
      </w:tr>
      <w:tr w:rsidR="004F42E1" w:rsidTr="006A6789">
        <w:tc>
          <w:tcPr>
            <w:tcW w:w="1502" w:type="dxa"/>
          </w:tcPr>
          <w:p w:rsidR="004F42E1" w:rsidRDefault="004F42E1" w:rsidP="006A6789">
            <w:r>
              <w:t>Achieved High Level of Attainment</w:t>
            </w:r>
          </w:p>
        </w:tc>
        <w:tc>
          <w:tcPr>
            <w:tcW w:w="1502" w:type="dxa"/>
          </w:tcPr>
          <w:p w:rsidR="004F42E1" w:rsidRDefault="00101EE6" w:rsidP="006A6789">
            <w:r>
              <w:t>20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17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13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10</w:t>
            </w:r>
            <w:r w:rsidR="004F42E1">
              <w:t>%</w:t>
            </w:r>
          </w:p>
        </w:tc>
      </w:tr>
      <w:tr w:rsidR="004F42E1" w:rsidTr="006A6789">
        <w:tc>
          <w:tcPr>
            <w:tcW w:w="1502" w:type="dxa"/>
          </w:tcPr>
          <w:p w:rsidR="004F42E1" w:rsidRDefault="004F42E1" w:rsidP="006A6789">
            <w:r>
              <w:t>National</w:t>
            </w:r>
          </w:p>
          <w:p w:rsidR="004F42E1" w:rsidRDefault="004F42E1" w:rsidP="006A6789">
            <w:r>
              <w:t>Average</w:t>
            </w:r>
          </w:p>
        </w:tc>
        <w:tc>
          <w:tcPr>
            <w:tcW w:w="1502" w:type="dxa"/>
          </w:tcPr>
          <w:p w:rsidR="004F42E1" w:rsidRDefault="00101EE6" w:rsidP="006A6789">
            <w:r>
              <w:t>1</w:t>
            </w:r>
            <w:r w:rsidR="004F42E1">
              <w:t>9%</w:t>
            </w:r>
          </w:p>
        </w:tc>
        <w:tc>
          <w:tcPr>
            <w:tcW w:w="1503" w:type="dxa"/>
          </w:tcPr>
          <w:p w:rsidR="004F42E1" w:rsidRDefault="00101EE6" w:rsidP="006A6789">
            <w:r>
              <w:t>8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101EE6" w:rsidP="006A6789">
            <w:r>
              <w:t>16</w:t>
            </w:r>
            <w:r w:rsidR="004F42E1">
              <w:t>%</w:t>
            </w:r>
          </w:p>
        </w:tc>
        <w:tc>
          <w:tcPr>
            <w:tcW w:w="1503" w:type="dxa"/>
          </w:tcPr>
          <w:p w:rsidR="004F42E1" w:rsidRDefault="004F42E1" w:rsidP="006A6789">
            <w:r>
              <w:t>8%</w:t>
            </w:r>
          </w:p>
        </w:tc>
      </w:tr>
    </w:tbl>
    <w:p w:rsidR="004F42E1" w:rsidRDefault="004F42E1"/>
    <w:p w:rsidR="00101EE6" w:rsidRDefault="00101E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165"/>
      </w:tblGrid>
      <w:tr w:rsidR="00101EE6" w:rsidRPr="00A124D9" w:rsidTr="006A6789">
        <w:tc>
          <w:tcPr>
            <w:tcW w:w="1663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124D9">
              <w:rPr>
                <w:rFonts w:ascii="Times New Roman" w:hAnsi="Times New Roman"/>
                <w:b/>
                <w:sz w:val="18"/>
                <w:szCs w:val="18"/>
              </w:rPr>
              <w:t>Y1 Phonics</w:t>
            </w:r>
          </w:p>
        </w:tc>
        <w:tc>
          <w:tcPr>
            <w:tcW w:w="2165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Percentage meeting the expected standard</w:t>
            </w:r>
          </w:p>
        </w:tc>
      </w:tr>
      <w:tr w:rsidR="00101EE6" w:rsidRPr="00A124D9" w:rsidTr="006A6789">
        <w:tc>
          <w:tcPr>
            <w:tcW w:w="1663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All -</w:t>
            </w:r>
          </w:p>
        </w:tc>
        <w:tc>
          <w:tcPr>
            <w:tcW w:w="2165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83%</w:t>
            </w:r>
          </w:p>
        </w:tc>
      </w:tr>
      <w:tr w:rsidR="00101EE6" w:rsidRPr="00A124D9" w:rsidTr="006A6789">
        <w:tc>
          <w:tcPr>
            <w:tcW w:w="1663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Boys </w:t>
            </w:r>
          </w:p>
        </w:tc>
        <w:tc>
          <w:tcPr>
            <w:tcW w:w="2165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79%</w:t>
            </w:r>
          </w:p>
        </w:tc>
      </w:tr>
      <w:tr w:rsidR="00101EE6" w:rsidRPr="00A124D9" w:rsidTr="006A6789">
        <w:tc>
          <w:tcPr>
            <w:tcW w:w="1663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Girls </w:t>
            </w:r>
          </w:p>
        </w:tc>
        <w:tc>
          <w:tcPr>
            <w:tcW w:w="2165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88%</w:t>
            </w:r>
          </w:p>
        </w:tc>
      </w:tr>
      <w:tr w:rsidR="00101EE6" w:rsidRPr="00A124D9" w:rsidTr="006A6789">
        <w:tc>
          <w:tcPr>
            <w:tcW w:w="1663" w:type="dxa"/>
          </w:tcPr>
          <w:p w:rsidR="00101EE6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Pupil Premium</w:t>
            </w:r>
          </w:p>
        </w:tc>
        <w:tc>
          <w:tcPr>
            <w:tcW w:w="2165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100%</w:t>
            </w:r>
          </w:p>
        </w:tc>
      </w:tr>
      <w:tr w:rsidR="00101EE6" w:rsidRPr="00A124D9" w:rsidTr="006A6789">
        <w:tc>
          <w:tcPr>
            <w:tcW w:w="1663" w:type="dxa"/>
          </w:tcPr>
          <w:p w:rsidR="00101EE6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SEND</w:t>
            </w:r>
          </w:p>
        </w:tc>
        <w:tc>
          <w:tcPr>
            <w:tcW w:w="2165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0%</w:t>
            </w:r>
          </w:p>
        </w:tc>
      </w:tr>
      <w:tr w:rsidR="00101EE6" w:rsidRPr="00A124D9" w:rsidTr="006A6789">
        <w:tc>
          <w:tcPr>
            <w:tcW w:w="1663" w:type="dxa"/>
          </w:tcPr>
          <w:p w:rsidR="00101EE6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EAL</w:t>
            </w:r>
          </w:p>
        </w:tc>
        <w:tc>
          <w:tcPr>
            <w:tcW w:w="2165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82%</w:t>
            </w:r>
          </w:p>
        </w:tc>
      </w:tr>
    </w:tbl>
    <w:p w:rsidR="00101EE6" w:rsidRDefault="00101EE6"/>
    <w:p w:rsidR="00101EE6" w:rsidRDefault="00101EE6"/>
    <w:p w:rsidR="00101EE6" w:rsidRDefault="00101EE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3"/>
        <w:gridCol w:w="2165"/>
      </w:tblGrid>
      <w:tr w:rsidR="00101EE6" w:rsidRPr="00A124D9" w:rsidTr="006A6789">
        <w:tc>
          <w:tcPr>
            <w:tcW w:w="1663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Y2</w:t>
            </w:r>
            <w:r w:rsidRPr="00A124D9">
              <w:rPr>
                <w:rFonts w:ascii="Times New Roman" w:hAnsi="Times New Roman"/>
                <w:b/>
                <w:sz w:val="18"/>
                <w:szCs w:val="18"/>
              </w:rPr>
              <w:t xml:space="preserve"> Phonics</w:t>
            </w:r>
          </w:p>
        </w:tc>
        <w:tc>
          <w:tcPr>
            <w:tcW w:w="2165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Percentage meeting the expected standard</w:t>
            </w:r>
          </w:p>
        </w:tc>
      </w:tr>
      <w:tr w:rsidR="00101EE6" w:rsidRPr="00A124D9" w:rsidTr="006A6789">
        <w:tc>
          <w:tcPr>
            <w:tcW w:w="1663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All -</w:t>
            </w:r>
          </w:p>
        </w:tc>
        <w:tc>
          <w:tcPr>
            <w:tcW w:w="2165" w:type="dxa"/>
          </w:tcPr>
          <w:p w:rsidR="00101EE6" w:rsidRPr="00A124D9" w:rsidRDefault="00101EE6" w:rsidP="006A67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90%</w:t>
            </w:r>
          </w:p>
        </w:tc>
      </w:tr>
    </w:tbl>
    <w:p w:rsidR="00101EE6" w:rsidRDefault="00101EE6"/>
    <w:p w:rsidR="00101EE6" w:rsidRDefault="00101EE6"/>
    <w:tbl>
      <w:tblPr>
        <w:tblStyle w:val="TableGrid"/>
        <w:tblpPr w:leftFromText="180" w:rightFromText="180" w:vertAnchor="text" w:horzAnchor="page" w:tblpX="991" w:tblpY="29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2551"/>
      </w:tblGrid>
      <w:tr w:rsidR="00101EE6" w:rsidTr="006A6789">
        <w:tc>
          <w:tcPr>
            <w:tcW w:w="4248" w:type="dxa"/>
          </w:tcPr>
          <w:p w:rsidR="00101EE6" w:rsidRDefault="00101EE6" w:rsidP="006A6789">
            <w:pPr>
              <w:pStyle w:val="MediumShading1-Accent11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Multiplication test</w:t>
            </w:r>
          </w:p>
        </w:tc>
        <w:tc>
          <w:tcPr>
            <w:tcW w:w="1701" w:type="dxa"/>
          </w:tcPr>
          <w:p w:rsidR="00101EE6" w:rsidRDefault="00101EE6" w:rsidP="006A6789">
            <w:pPr>
              <w:pStyle w:val="MediumShading1-Accent11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25</w:t>
            </w:r>
          </w:p>
        </w:tc>
        <w:tc>
          <w:tcPr>
            <w:tcW w:w="2551" w:type="dxa"/>
          </w:tcPr>
          <w:p w:rsidR="00101EE6" w:rsidRDefault="00101EE6" w:rsidP="006A6789">
            <w:pPr>
              <w:pStyle w:val="MediumShading1-Accent11"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20+</w:t>
            </w:r>
          </w:p>
        </w:tc>
      </w:tr>
      <w:tr w:rsidR="00101EE6" w:rsidTr="006A6789">
        <w:tc>
          <w:tcPr>
            <w:tcW w:w="4248" w:type="dxa"/>
          </w:tcPr>
          <w:p w:rsidR="00101EE6" w:rsidRDefault="00101EE6" w:rsidP="006A6789">
            <w:pPr>
              <w:pStyle w:val="MediumShading1-Accent11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szCs w:val="20"/>
                <w:u w:val="single"/>
              </w:rPr>
              <w:t>Year 4  number of pupils who achieved:</w:t>
            </w:r>
          </w:p>
        </w:tc>
        <w:tc>
          <w:tcPr>
            <w:tcW w:w="1701" w:type="dxa"/>
          </w:tcPr>
          <w:p w:rsidR="00101EE6" w:rsidRPr="003F2F00" w:rsidRDefault="00101EE6" w:rsidP="006A6789">
            <w:pPr>
              <w:pStyle w:val="MediumShading1-Accent1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F2F00">
              <w:rPr>
                <w:rFonts w:ascii="Comic Sans MS" w:hAnsi="Comic Sans MS"/>
                <w:sz w:val="20"/>
                <w:szCs w:val="20"/>
              </w:rPr>
              <w:t>52%</w:t>
            </w:r>
          </w:p>
        </w:tc>
        <w:tc>
          <w:tcPr>
            <w:tcW w:w="2551" w:type="dxa"/>
          </w:tcPr>
          <w:p w:rsidR="00101EE6" w:rsidRPr="003F2F00" w:rsidRDefault="00101EE6" w:rsidP="006A6789">
            <w:pPr>
              <w:pStyle w:val="MediumShading1-Accent11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F2F00">
              <w:rPr>
                <w:rFonts w:ascii="Comic Sans MS" w:hAnsi="Comic Sans MS"/>
                <w:sz w:val="20"/>
                <w:szCs w:val="20"/>
              </w:rPr>
              <w:t>90%</w:t>
            </w:r>
          </w:p>
        </w:tc>
      </w:tr>
    </w:tbl>
    <w:p w:rsidR="00101EE6" w:rsidRDefault="00101EE6">
      <w:bookmarkStart w:id="0" w:name="_GoBack"/>
      <w:bookmarkEnd w:id="0"/>
    </w:p>
    <w:sectPr w:rsidR="00101E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F8"/>
    <w:rsid w:val="00101EE6"/>
    <w:rsid w:val="004F42E1"/>
    <w:rsid w:val="00557CAF"/>
    <w:rsid w:val="00CE532B"/>
    <w:rsid w:val="00D2479C"/>
    <w:rsid w:val="00F80129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6D96"/>
  <w15:chartTrackingRefBased/>
  <w15:docId w15:val="{04E680A9-83DA-415D-A6B5-29FC65DA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Shading1-Accent11">
    <w:name w:val="Medium Shading 1 - Accent 11"/>
    <w:uiPriority w:val="1"/>
    <w:qFormat/>
    <w:rsid w:val="00101EE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RC Primary School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Hewson</dc:creator>
  <cp:keywords/>
  <dc:description/>
  <cp:lastModifiedBy>Kay Potts</cp:lastModifiedBy>
  <cp:revision>2</cp:revision>
  <dcterms:created xsi:type="dcterms:W3CDTF">2024-01-19T11:07:00Z</dcterms:created>
  <dcterms:modified xsi:type="dcterms:W3CDTF">2024-01-19T14:53:00Z</dcterms:modified>
</cp:coreProperties>
</file>