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69EB3" w14:textId="293C6CDB" w:rsidR="00926813" w:rsidRPr="001A0C9B" w:rsidRDefault="001A0C9B" w:rsidP="001A0C9B">
      <w:pPr>
        <w:pStyle w:val="Title"/>
        <w:jc w:val="center"/>
      </w:pPr>
      <w:r w:rsidRPr="009441FF">
        <w:rPr>
          <w:rFonts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49C567FB" wp14:editId="35AED84F">
            <wp:simplePos x="0" y="0"/>
            <wp:positionH relativeFrom="margin">
              <wp:posOffset>8419513</wp:posOffset>
            </wp:positionH>
            <wp:positionV relativeFrom="paragraph">
              <wp:posOffset>-1123755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4FB" w:rsidRPr="001A0C9B">
        <w:rPr>
          <w:rFonts w:ascii="Gill Sans MT" w:hAnsi="Gill Sans MT"/>
          <w:color w:val="006600"/>
          <w:sz w:val="36"/>
          <w:szCs w:val="36"/>
          <w:u w:val="single"/>
        </w:rPr>
        <w:t>Curriculum Sequencing: History</w:t>
      </w:r>
    </w:p>
    <w:p w14:paraId="45FB3E5F" w14:textId="52948DBD" w:rsidR="001A0C9B" w:rsidRPr="001A0C9B" w:rsidRDefault="00C864FB" w:rsidP="001A0C9B">
      <w:pPr>
        <w:spacing w:after="160"/>
        <w:jc w:val="both"/>
        <w:rPr>
          <w:rFonts w:ascii="Gill Sans MT" w:hAnsi="Gill Sans MT"/>
          <w:sz w:val="26"/>
          <w:szCs w:val="26"/>
        </w:rPr>
      </w:pPr>
      <w:r w:rsidRPr="001A0C9B">
        <w:rPr>
          <w:rFonts w:ascii="Gill Sans MT" w:hAnsi="Gill Sans MT"/>
          <w:sz w:val="26"/>
          <w:szCs w:val="26"/>
        </w:rPr>
        <w:t xml:space="preserve">The curriculum mapping below shows how History is structured across each year group, ensuring clear progression in substantive knowledge, disciplinary knowledge and historical understanding. Learning builds </w:t>
      </w:r>
      <w:r w:rsidRPr="001A0C9B">
        <w:rPr>
          <w:rFonts w:ascii="Gill Sans MT" w:hAnsi="Gill Sans MT"/>
          <w:sz w:val="26"/>
          <w:szCs w:val="26"/>
        </w:rPr>
        <w:t>cumulatively over time so that pupils develop increasingly secure chronology, make connections across periods, use evidence with greater sophistication and form increasingly well-reasoned historical interpretations.</w:t>
      </w:r>
    </w:p>
    <w:p w14:paraId="34341269" w14:textId="77777777" w:rsidR="00926813" w:rsidRPr="001A0C9B" w:rsidRDefault="00C864FB">
      <w:pPr>
        <w:spacing w:after="80"/>
        <w:rPr>
          <w:rFonts w:ascii="Gill Sans MT" w:hAnsi="Gill Sans MT"/>
          <w:b/>
          <w:color w:val="4F7D32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t>Year 1</w:t>
      </w:r>
    </w:p>
    <w:tbl>
      <w:tblPr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968"/>
        <w:gridCol w:w="5498"/>
      </w:tblGrid>
      <w:tr w:rsidR="001A0C9B" w:rsidRPr="001A0C9B" w14:paraId="55138FC0" w14:textId="77777777" w:rsidTr="00F0705B">
        <w:trPr>
          <w:tblHeader/>
          <w:jc w:val="center"/>
        </w:trPr>
        <w:tc>
          <w:tcPr>
            <w:tcW w:w="2694" w:type="dxa"/>
            <w:shd w:val="clear" w:color="auto" w:fill="4F7D32"/>
          </w:tcPr>
          <w:p w14:paraId="27195475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7968" w:type="dxa"/>
            <w:shd w:val="clear" w:color="auto" w:fill="4F7D32"/>
          </w:tcPr>
          <w:p w14:paraId="11C9CF31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Toys</w:t>
            </w:r>
          </w:p>
        </w:tc>
        <w:tc>
          <w:tcPr>
            <w:tcW w:w="5498" w:type="dxa"/>
            <w:shd w:val="clear" w:color="auto" w:fill="4F7D32"/>
          </w:tcPr>
          <w:p w14:paraId="061E579B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The Great Fire of London</w:t>
            </w:r>
          </w:p>
        </w:tc>
      </w:tr>
      <w:tr w:rsidR="001A0C9B" w:rsidRPr="001A0C9B" w14:paraId="2F5E171D" w14:textId="77777777" w:rsidTr="00F0705B">
        <w:trPr>
          <w:jc w:val="center"/>
        </w:trPr>
        <w:tc>
          <w:tcPr>
            <w:tcW w:w="2694" w:type="dxa"/>
            <w:shd w:val="clear" w:color="auto" w:fill="4F7D32"/>
          </w:tcPr>
          <w:p w14:paraId="6A7EACA9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7968" w:type="dxa"/>
          </w:tcPr>
          <w:p w14:paraId="18B2CF86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have toys changed over time?</w:t>
            </w:r>
          </w:p>
        </w:tc>
        <w:tc>
          <w:tcPr>
            <w:tcW w:w="5498" w:type="dxa"/>
          </w:tcPr>
          <w:p w14:paraId="1ED01263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Why did the Great Fire of London spread so quickly and how did it change London?</w:t>
            </w:r>
          </w:p>
        </w:tc>
      </w:tr>
      <w:tr w:rsidR="001A0C9B" w:rsidRPr="001A0C9B" w14:paraId="1B48EE18" w14:textId="77777777" w:rsidTr="00F0705B">
        <w:trPr>
          <w:jc w:val="center"/>
        </w:trPr>
        <w:tc>
          <w:tcPr>
            <w:tcW w:w="2694" w:type="dxa"/>
            <w:shd w:val="clear" w:color="auto" w:fill="4F7D32"/>
          </w:tcPr>
          <w:p w14:paraId="47A98163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7968" w:type="dxa"/>
            <w:shd w:val="clear" w:color="auto" w:fill="EAF1E4"/>
          </w:tcPr>
          <w:p w14:paraId="4CD5823D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</w:t>
            </w:r>
            <w:proofErr w:type="spellStart"/>
            <w:r w:rsidRPr="001A0C9B">
              <w:rPr>
                <w:rFonts w:ascii="Gill Sans MT" w:hAnsi="Gill Sans MT"/>
                <w:sz w:val="22"/>
              </w:rPr>
              <w:t>Recognise</w:t>
            </w:r>
            <w:proofErr w:type="spellEnd"/>
            <w:r w:rsidRPr="001A0C9B">
              <w:rPr>
                <w:rFonts w:ascii="Gill Sans MT" w:hAnsi="Gill Sans MT"/>
                <w:sz w:val="22"/>
              </w:rPr>
              <w:t xml:space="preserve"> that toys change over time</w:t>
            </w:r>
          </w:p>
          <w:p w14:paraId="35F23EBE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modern, Victorian and older toys</w:t>
            </w:r>
          </w:p>
          <w:p w14:paraId="295DDE09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changes in materials, manufacture and technology</w:t>
            </w:r>
          </w:p>
          <w:p w14:paraId="111BBF09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</w:t>
            </w:r>
            <w:proofErr w:type="spellStart"/>
            <w:r w:rsidRPr="001A0C9B">
              <w:rPr>
                <w:rFonts w:ascii="Gill Sans MT" w:hAnsi="Gill Sans MT"/>
                <w:sz w:val="22"/>
              </w:rPr>
              <w:t>recognise</w:t>
            </w:r>
            <w:proofErr w:type="spellEnd"/>
            <w:r w:rsidRPr="001A0C9B">
              <w:rPr>
                <w:rFonts w:ascii="Gill Sans MT" w:hAnsi="Gill Sans MT"/>
                <w:sz w:val="22"/>
              </w:rPr>
              <w:t xml:space="preserve"> continuity as well as change in how children play.</w:t>
            </w:r>
          </w:p>
        </w:tc>
        <w:tc>
          <w:tcPr>
            <w:tcW w:w="5498" w:type="dxa"/>
            <w:shd w:val="clear" w:color="auto" w:fill="EAF1E4"/>
          </w:tcPr>
          <w:p w14:paraId="707C85D9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the key events of the 1666 fire, including Pudding Lane and its four-day duration</w:t>
            </w:r>
          </w:p>
          <w:p w14:paraId="7427BDE8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factors that caused its spread</w:t>
            </w:r>
          </w:p>
          <w:p w14:paraId="33AD52A9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how London was rebuilt and how fire safety changed afterwards.</w:t>
            </w:r>
          </w:p>
        </w:tc>
      </w:tr>
      <w:tr w:rsidR="001A0C9B" w:rsidRPr="001A0C9B" w14:paraId="0884F455" w14:textId="77777777" w:rsidTr="00F0705B">
        <w:trPr>
          <w:jc w:val="center"/>
        </w:trPr>
        <w:tc>
          <w:tcPr>
            <w:tcW w:w="2694" w:type="dxa"/>
            <w:shd w:val="clear" w:color="auto" w:fill="4F7D32"/>
          </w:tcPr>
          <w:p w14:paraId="57E2DA3F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7968" w:type="dxa"/>
          </w:tcPr>
          <w:p w14:paraId="34DB8053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before/after, past/present and chronological language</w:t>
            </w:r>
          </w:p>
          <w:p w14:paraId="63D6B708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and classify objects</w:t>
            </w:r>
          </w:p>
          <w:p w14:paraId="3F38A7AA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ask and answer questions about artefacts</w:t>
            </w:r>
          </w:p>
          <w:p w14:paraId="7B8504F6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simple reasons for change</w:t>
            </w:r>
          </w:p>
          <w:p w14:paraId="391C5A43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record observations from evidence.</w:t>
            </w:r>
          </w:p>
        </w:tc>
        <w:tc>
          <w:tcPr>
            <w:tcW w:w="5498" w:type="dxa"/>
          </w:tcPr>
          <w:p w14:paraId="0FBF90CA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Sequence events</w:t>
            </w:r>
          </w:p>
          <w:p w14:paraId="43223DB2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cause and consequence</w:t>
            </w:r>
          </w:p>
          <w:p w14:paraId="13A5A4DE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Samuel Pepys’ diary, paintings and written records as evidence</w:t>
            </w:r>
          </w:p>
          <w:p w14:paraId="54B28BE6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begin to consider whether an eyewitness source can be fully trusted</w:t>
            </w:r>
          </w:p>
          <w:p w14:paraId="60ADD9AF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1666 with today.</w:t>
            </w:r>
          </w:p>
        </w:tc>
      </w:tr>
      <w:tr w:rsidR="001A0C9B" w:rsidRPr="001A0C9B" w14:paraId="5E7E76E8" w14:textId="77777777" w:rsidTr="00F0705B">
        <w:trPr>
          <w:jc w:val="center"/>
        </w:trPr>
        <w:tc>
          <w:tcPr>
            <w:tcW w:w="2694" w:type="dxa"/>
            <w:shd w:val="clear" w:color="auto" w:fill="4F7D32"/>
          </w:tcPr>
          <w:p w14:paraId="6F9E079D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7968" w:type="dxa"/>
            <w:shd w:val="clear" w:color="auto" w:fill="EAF1E4"/>
          </w:tcPr>
          <w:p w14:paraId="1C970EB8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past; present; before; after; old; new; modern; Victorian; material; handmade; technology</w:t>
            </w:r>
          </w:p>
        </w:tc>
        <w:tc>
          <w:tcPr>
            <w:tcW w:w="5498" w:type="dxa"/>
            <w:shd w:val="clear" w:color="auto" w:fill="EAF1E4"/>
          </w:tcPr>
          <w:p w14:paraId="6A1C65E8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1666; Pudding Lane; Samuel Pepys; eyewitness; source; evidence; firebreak; past; present; event</w:t>
            </w:r>
          </w:p>
        </w:tc>
      </w:tr>
      <w:tr w:rsidR="001A0C9B" w:rsidRPr="001A0C9B" w14:paraId="4CBAEA1E" w14:textId="77777777" w:rsidTr="00F0705B">
        <w:trPr>
          <w:jc w:val="center"/>
        </w:trPr>
        <w:tc>
          <w:tcPr>
            <w:tcW w:w="2694" w:type="dxa"/>
            <w:shd w:val="clear" w:color="auto" w:fill="4F7D32"/>
          </w:tcPr>
          <w:p w14:paraId="34A48543" w14:textId="77777777" w:rsidR="001A0C9B" w:rsidRPr="001A0C9B" w:rsidRDefault="001A0C9B" w:rsidP="00F0705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7968" w:type="dxa"/>
          </w:tcPr>
          <w:p w14:paraId="26993328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Historical toys and artefacts</w:t>
            </w:r>
          </w:p>
          <w:p w14:paraId="5E4C5AE0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comparison with pupils’ own toys</w:t>
            </w:r>
          </w:p>
          <w:p w14:paraId="324718F2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links to changes within living memory.</w:t>
            </w:r>
          </w:p>
        </w:tc>
        <w:tc>
          <w:tcPr>
            <w:tcW w:w="5498" w:type="dxa"/>
          </w:tcPr>
          <w:p w14:paraId="6C94C006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Samuel Pepys’ diary and contemporary images</w:t>
            </w:r>
          </w:p>
          <w:p w14:paraId="2197844B" w14:textId="77777777" w:rsidR="001A0C9B" w:rsidRPr="001A0C9B" w:rsidRDefault="001A0C9B" w:rsidP="00F0705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links forward to the Plague and later work on historical sources.</w:t>
            </w:r>
          </w:p>
        </w:tc>
      </w:tr>
    </w:tbl>
    <w:p w14:paraId="4FE83A3A" w14:textId="0E28D68B" w:rsidR="00926813" w:rsidRPr="001A0C9B" w:rsidRDefault="00926813">
      <w:pPr>
        <w:rPr>
          <w:rFonts w:ascii="Gill Sans MT" w:hAnsi="Gill Sans MT"/>
          <w:sz w:val="22"/>
        </w:rPr>
      </w:pPr>
    </w:p>
    <w:p w14:paraId="1B0E945F" w14:textId="77777777" w:rsidR="00926813" w:rsidRPr="001A0C9B" w:rsidRDefault="00C864FB">
      <w:pPr>
        <w:spacing w:after="80"/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Year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4"/>
        <w:gridCol w:w="4128"/>
        <w:gridCol w:w="4128"/>
        <w:gridCol w:w="4128"/>
      </w:tblGrid>
      <w:tr w:rsidR="00926813" w:rsidRPr="001A0C9B" w14:paraId="36F28961" w14:textId="77777777">
        <w:trPr>
          <w:tblHeader/>
          <w:jc w:val="center"/>
        </w:trPr>
        <w:tc>
          <w:tcPr>
            <w:tcW w:w="1944" w:type="dxa"/>
            <w:shd w:val="clear" w:color="auto" w:fill="4F7D32"/>
          </w:tcPr>
          <w:p w14:paraId="195EB710" w14:textId="77777777" w:rsidR="00926813" w:rsidRPr="001A0C9B" w:rsidRDefault="00926813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4128" w:type="dxa"/>
            <w:shd w:val="clear" w:color="auto" w:fill="4F7D32"/>
          </w:tcPr>
          <w:p w14:paraId="61A19D47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Holidays / Blackpool</w:t>
            </w:r>
          </w:p>
        </w:tc>
        <w:tc>
          <w:tcPr>
            <w:tcW w:w="4128" w:type="dxa"/>
            <w:shd w:val="clear" w:color="auto" w:fill="4F7D32"/>
          </w:tcPr>
          <w:p w14:paraId="101B9D0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 xml:space="preserve">Local History: </w:t>
            </w: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Barton</w:t>
            </w:r>
          </w:p>
        </w:tc>
        <w:tc>
          <w:tcPr>
            <w:tcW w:w="4128" w:type="dxa"/>
            <w:shd w:val="clear" w:color="auto" w:fill="4F7D32"/>
          </w:tcPr>
          <w:p w14:paraId="0E643FDC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Explorers</w:t>
            </w:r>
          </w:p>
        </w:tc>
      </w:tr>
      <w:tr w:rsidR="00926813" w:rsidRPr="001A0C9B" w14:paraId="19100E93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118D196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3884" w:type="dxa"/>
          </w:tcPr>
          <w:p w14:paraId="6D13F24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have holidays and seaside experiences changed over time?</w:t>
            </w:r>
          </w:p>
        </w:tc>
        <w:tc>
          <w:tcPr>
            <w:tcW w:w="3884" w:type="dxa"/>
          </w:tcPr>
          <w:p w14:paraId="3142B60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has Barton changed within living memory?</w:t>
            </w:r>
          </w:p>
        </w:tc>
        <w:tc>
          <w:tcPr>
            <w:tcW w:w="3884" w:type="dxa"/>
          </w:tcPr>
          <w:p w14:paraId="674D3C5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Why are some explorers remembered as significant?</w:t>
            </w:r>
          </w:p>
        </w:tc>
      </w:tr>
      <w:tr w:rsidR="00926813" w:rsidRPr="001A0C9B" w14:paraId="4F57684C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180BEFC0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3884" w:type="dxa"/>
            <w:shd w:val="clear" w:color="auto" w:fill="EAF1E4"/>
          </w:tcPr>
          <w:p w14:paraId="1CF96421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Understand how seaside holidays </w:t>
            </w:r>
            <w:r w:rsidRPr="001A0C9B">
              <w:rPr>
                <w:rFonts w:ascii="Gill Sans MT" w:hAnsi="Gill Sans MT"/>
                <w:sz w:val="22"/>
              </w:rPr>
              <w:t>developed and changed, with a focus on Blackpool</w:t>
            </w:r>
          </w:p>
          <w:p w14:paraId="2683157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past and present travel, entertainment, clothing and experiences</w:t>
            </w:r>
          </w:p>
          <w:p w14:paraId="0DDC2B8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the impact of transport and tourism.</w:t>
            </w:r>
          </w:p>
        </w:tc>
        <w:tc>
          <w:tcPr>
            <w:tcW w:w="3884" w:type="dxa"/>
            <w:shd w:val="clear" w:color="auto" w:fill="EAF1E4"/>
          </w:tcPr>
          <w:p w14:paraId="527EF96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Develop knowledge of Barton’s recent past, including life in and around the village in the mid-20th century</w:t>
            </w:r>
          </w:p>
          <w:p w14:paraId="6C333EC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changes to homes, school, work, transport and community life.</w:t>
            </w:r>
          </w:p>
        </w:tc>
        <w:tc>
          <w:tcPr>
            <w:tcW w:w="3884" w:type="dxa"/>
            <w:shd w:val="clear" w:color="auto" w:fill="EAF1E4"/>
          </w:tcPr>
          <w:p w14:paraId="04FB7DD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about significant explorers and journeys</w:t>
            </w:r>
          </w:p>
          <w:p w14:paraId="3F180B4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motives for exploration, challenges faced and the impact of journeys</w:t>
            </w:r>
          </w:p>
          <w:p w14:paraId="1874AE8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recognise that </w:t>
            </w:r>
            <w:r w:rsidRPr="001A0C9B">
              <w:rPr>
                <w:rFonts w:ascii="Gill Sans MT" w:hAnsi="Gill Sans MT"/>
                <w:sz w:val="22"/>
              </w:rPr>
              <w:t>exploration has taken place in different periods and places.</w:t>
            </w:r>
          </w:p>
        </w:tc>
      </w:tr>
      <w:tr w:rsidR="00926813" w:rsidRPr="001A0C9B" w14:paraId="2352D832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674918D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3884" w:type="dxa"/>
          </w:tcPr>
          <w:p w14:paraId="7A4B5CF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chronology within living memory and beyond</w:t>
            </w:r>
          </w:p>
          <w:p w14:paraId="3839DCD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similarity and difference</w:t>
            </w:r>
          </w:p>
          <w:p w14:paraId="1EDA535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photographs, postcards and other sources to infer what holidays were like</w:t>
            </w:r>
          </w:p>
          <w:p w14:paraId="38BCEB2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reasons for change.</w:t>
            </w:r>
          </w:p>
        </w:tc>
        <w:tc>
          <w:tcPr>
            <w:tcW w:w="3884" w:type="dxa"/>
          </w:tcPr>
          <w:p w14:paraId="4296253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then and now</w:t>
            </w:r>
          </w:p>
          <w:p w14:paraId="151F687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local photographs, maps, memories and records as evidence</w:t>
            </w:r>
          </w:p>
          <w:p w14:paraId="70F80FE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ask historical questions</w:t>
            </w:r>
          </w:p>
          <w:p w14:paraId="7787B76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identify change and continuity in a familiar place.</w:t>
            </w:r>
          </w:p>
        </w:tc>
        <w:tc>
          <w:tcPr>
            <w:tcW w:w="3884" w:type="dxa"/>
          </w:tcPr>
          <w:p w14:paraId="2C93251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Place people/events in chronological order</w:t>
            </w:r>
          </w:p>
          <w:p w14:paraId="24037C6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maps and sources</w:t>
            </w:r>
          </w:p>
          <w:p w14:paraId="34C8AEC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explorers</w:t>
            </w:r>
          </w:p>
          <w:p w14:paraId="11E69C1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cause, consequence and significance</w:t>
            </w:r>
          </w:p>
          <w:p w14:paraId="56FF830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that accounts can reflect different perspectives.</w:t>
            </w:r>
          </w:p>
        </w:tc>
      </w:tr>
      <w:tr w:rsidR="00926813" w:rsidRPr="001A0C9B" w14:paraId="038EC357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3C3CCD8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3884" w:type="dxa"/>
            <w:shd w:val="clear" w:color="auto" w:fill="EAF1E4"/>
          </w:tcPr>
          <w:p w14:paraId="03A5AC4F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holiday; seaside; resort; Blackpool; past; present; transport; tourism; entertainment; compare</w:t>
            </w:r>
          </w:p>
        </w:tc>
        <w:tc>
          <w:tcPr>
            <w:tcW w:w="3884" w:type="dxa"/>
            <w:shd w:val="clear" w:color="auto" w:fill="EAF1E4"/>
          </w:tcPr>
          <w:p w14:paraId="05CFF44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Barton; local; community; living memory; change; continuity; photograph; map; evidence; timeline</w:t>
            </w:r>
          </w:p>
        </w:tc>
        <w:tc>
          <w:tcPr>
            <w:tcW w:w="3884" w:type="dxa"/>
            <w:shd w:val="clear" w:color="auto" w:fill="EAF1E4"/>
          </w:tcPr>
          <w:p w14:paraId="15DABCEE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explorer; voyage; expedition; journey; discovery; navigation; significant; source; evidence; chronology</w:t>
            </w:r>
          </w:p>
        </w:tc>
      </w:tr>
      <w:tr w:rsidR="00926813" w:rsidRPr="001A0C9B" w14:paraId="54C81CFA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16E8A20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3884" w:type="dxa"/>
          </w:tcPr>
          <w:p w14:paraId="759C633E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Local/regional study of Blackpool</w:t>
            </w:r>
          </w:p>
          <w:p w14:paraId="0B98420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photographs, postcards and visual evidence.</w:t>
            </w:r>
          </w:p>
        </w:tc>
        <w:tc>
          <w:tcPr>
            <w:tcW w:w="3884" w:type="dxa"/>
          </w:tcPr>
          <w:p w14:paraId="6B29CDC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Direct local-history connection</w:t>
            </w:r>
          </w:p>
          <w:p w14:paraId="3DC9015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local photographs, maps, school/community records and memories.</w:t>
            </w:r>
          </w:p>
        </w:tc>
        <w:tc>
          <w:tcPr>
            <w:tcW w:w="3884" w:type="dxa"/>
          </w:tcPr>
          <w:p w14:paraId="63457F1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Maps, accounts and images linked to significant explorers</w:t>
            </w:r>
          </w:p>
          <w:p w14:paraId="7C293AF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comparison across time and place.</w:t>
            </w:r>
          </w:p>
        </w:tc>
      </w:tr>
    </w:tbl>
    <w:p w14:paraId="1C0C776B" w14:textId="77777777" w:rsidR="00926813" w:rsidRPr="001A0C9B" w:rsidRDefault="00C864FB">
      <w:pPr>
        <w:rPr>
          <w:rFonts w:ascii="Gill Sans MT" w:hAnsi="Gill Sans MT"/>
          <w:sz w:val="22"/>
        </w:rPr>
      </w:pPr>
      <w:r w:rsidRPr="001A0C9B">
        <w:rPr>
          <w:rFonts w:ascii="Gill Sans MT" w:hAnsi="Gill Sans MT"/>
          <w:sz w:val="22"/>
        </w:rPr>
        <w:br w:type="page"/>
      </w:r>
    </w:p>
    <w:p w14:paraId="254DFA1F" w14:textId="77777777" w:rsidR="00926813" w:rsidRPr="001A0C9B" w:rsidRDefault="00C864FB">
      <w:pPr>
        <w:spacing w:after="80"/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Year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4"/>
        <w:gridCol w:w="4128"/>
        <w:gridCol w:w="4128"/>
        <w:gridCol w:w="4128"/>
      </w:tblGrid>
      <w:tr w:rsidR="00926813" w:rsidRPr="001A0C9B" w14:paraId="5674F9F0" w14:textId="77777777">
        <w:trPr>
          <w:tblHeader/>
          <w:jc w:val="center"/>
        </w:trPr>
        <w:tc>
          <w:tcPr>
            <w:tcW w:w="1944" w:type="dxa"/>
            <w:shd w:val="clear" w:color="auto" w:fill="4F7D32"/>
          </w:tcPr>
          <w:p w14:paraId="3B813E38" w14:textId="77777777" w:rsidR="00926813" w:rsidRPr="001A0C9B" w:rsidRDefault="00926813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4128" w:type="dxa"/>
            <w:shd w:val="clear" w:color="auto" w:fill="4F7D32"/>
          </w:tcPr>
          <w:p w14:paraId="683CC4B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Stone Age</w:t>
            </w:r>
          </w:p>
        </w:tc>
        <w:tc>
          <w:tcPr>
            <w:tcW w:w="4128" w:type="dxa"/>
            <w:shd w:val="clear" w:color="auto" w:fill="4F7D32"/>
          </w:tcPr>
          <w:p w14:paraId="7E532FD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Romans</w:t>
            </w:r>
          </w:p>
        </w:tc>
        <w:tc>
          <w:tcPr>
            <w:tcW w:w="4128" w:type="dxa"/>
            <w:shd w:val="clear" w:color="auto" w:fill="4F7D32"/>
          </w:tcPr>
          <w:p w14:paraId="585F2E0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Local History: Preston</w:t>
            </w:r>
          </w:p>
        </w:tc>
      </w:tr>
      <w:tr w:rsidR="00926813" w:rsidRPr="001A0C9B" w14:paraId="51AB16A4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60A545A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3884" w:type="dxa"/>
          </w:tcPr>
          <w:p w14:paraId="3F6DECDD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did life in Britain change from the Stone Age onwards?</w:t>
            </w:r>
          </w:p>
        </w:tc>
        <w:tc>
          <w:tcPr>
            <w:tcW w:w="3884" w:type="dxa"/>
          </w:tcPr>
          <w:p w14:paraId="7724A1E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What changed in Britain because of the Roman invasion and settlement?</w:t>
            </w:r>
          </w:p>
        </w:tc>
        <w:tc>
          <w:tcPr>
            <w:tcW w:w="3884" w:type="dxa"/>
          </w:tcPr>
          <w:p w14:paraId="536480B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has Preston changed over the last 100 years?</w:t>
            </w:r>
          </w:p>
        </w:tc>
      </w:tr>
      <w:tr w:rsidR="00926813" w:rsidRPr="001A0C9B" w14:paraId="440971F6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2B907ED3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3884" w:type="dxa"/>
            <w:shd w:val="clear" w:color="auto" w:fill="EAF1E4"/>
          </w:tcPr>
          <w:p w14:paraId="615E380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major changes in prehistoric Britain, including hunter-gatherer life, farming, settlements, tools and monuments</w:t>
            </w:r>
          </w:p>
          <w:p w14:paraId="7699049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that the period spans a very long time and contains substantial change.</w:t>
            </w:r>
          </w:p>
        </w:tc>
        <w:tc>
          <w:tcPr>
            <w:tcW w:w="3884" w:type="dxa"/>
            <w:shd w:val="clear" w:color="auto" w:fill="EAF1E4"/>
          </w:tcPr>
          <w:p w14:paraId="67511134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Know why Rome </w:t>
            </w:r>
            <w:r w:rsidRPr="001A0C9B">
              <w:rPr>
                <w:rFonts w:ascii="Gill Sans MT" w:hAnsi="Gill Sans MT"/>
                <w:sz w:val="22"/>
              </w:rPr>
              <w:t>invaded Britain</w:t>
            </w:r>
          </w:p>
          <w:p w14:paraId="2C0DF2B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conquest, resistance and Roman control</w:t>
            </w:r>
          </w:p>
          <w:p w14:paraId="2E248BB4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study Boudicca and aspects of Roman society, infrastructure and legacy</w:t>
            </w:r>
          </w:p>
          <w:p w14:paraId="4B10479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Britain as part of a wider empire.</w:t>
            </w:r>
          </w:p>
        </w:tc>
        <w:tc>
          <w:tcPr>
            <w:tcW w:w="3884" w:type="dxa"/>
            <w:shd w:val="clear" w:color="auto" w:fill="EAF1E4"/>
          </w:tcPr>
          <w:p w14:paraId="4A97457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key changes in Preston across the last century, including the 1940s</w:t>
            </w:r>
          </w:p>
          <w:p w14:paraId="2850EFB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explore how buildings, work, transport and community life have changed while some features remain.</w:t>
            </w:r>
          </w:p>
        </w:tc>
      </w:tr>
      <w:tr w:rsidR="00926813" w:rsidRPr="001A0C9B" w14:paraId="41C3EAAD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3965B77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3884" w:type="dxa"/>
          </w:tcPr>
          <w:p w14:paraId="0E3C4CE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Develop chronological scale</w:t>
            </w:r>
          </w:p>
          <w:p w14:paraId="3A5F6A1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archaeological evidence and artefacts to make inferences</w:t>
            </w:r>
          </w:p>
          <w:p w14:paraId="7975362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periods</w:t>
            </w:r>
          </w:p>
          <w:p w14:paraId="20ABCC3E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change and continuity</w:t>
            </w:r>
          </w:p>
          <w:p w14:paraId="79C7180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ask questions where written evidence is unavailable.</w:t>
            </w:r>
          </w:p>
        </w:tc>
        <w:tc>
          <w:tcPr>
            <w:tcW w:w="3884" w:type="dxa"/>
          </w:tcPr>
          <w:p w14:paraId="65F2870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Sequence invasion and occupation</w:t>
            </w:r>
          </w:p>
          <w:p w14:paraId="243335B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causes and consequences</w:t>
            </w:r>
          </w:p>
          <w:p w14:paraId="5BA09854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Roman and British perspectives</w:t>
            </w:r>
          </w:p>
          <w:p w14:paraId="3B00A91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artefacts and written/visual sources</w:t>
            </w:r>
          </w:p>
          <w:p w14:paraId="23643B7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legacy and significance.</w:t>
            </w:r>
          </w:p>
        </w:tc>
        <w:tc>
          <w:tcPr>
            <w:tcW w:w="3884" w:type="dxa"/>
          </w:tcPr>
          <w:p w14:paraId="57490E3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maps, photographs and local records to track change over time</w:t>
            </w:r>
          </w:p>
          <w:p w14:paraId="28B3BF6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periods</w:t>
            </w:r>
          </w:p>
          <w:p w14:paraId="12C2C7AF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connect local history to national events</w:t>
            </w:r>
          </w:p>
          <w:p w14:paraId="5573425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construct chronological narratives and justify observations with evidence.</w:t>
            </w:r>
          </w:p>
        </w:tc>
      </w:tr>
      <w:tr w:rsidR="00926813" w:rsidRPr="001A0C9B" w14:paraId="7A79E6AC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140ED31B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3884" w:type="dxa"/>
            <w:shd w:val="clear" w:color="auto" w:fill="EAF1E4"/>
          </w:tcPr>
          <w:p w14:paraId="17C567A3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prehistory; Stone Age; Palaeolithic; Mesolithic; Neolithic; hunter-gatherer; settlement; archaeology; artefact; Stonehenge</w:t>
            </w:r>
          </w:p>
        </w:tc>
        <w:tc>
          <w:tcPr>
            <w:tcW w:w="3884" w:type="dxa"/>
            <w:shd w:val="clear" w:color="auto" w:fill="EAF1E4"/>
          </w:tcPr>
          <w:p w14:paraId="0B258DDE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Roman; empire; invasion; conquest; resistance; Boudicca; legion; settlement; legacy; source</w:t>
            </w:r>
          </w:p>
        </w:tc>
        <w:tc>
          <w:tcPr>
            <w:tcW w:w="3884" w:type="dxa"/>
            <w:shd w:val="clear" w:color="auto" w:fill="EAF1E4"/>
          </w:tcPr>
          <w:p w14:paraId="3AC0333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Preston; Lancashire; local history; decade; century; change; continuity; industry; community; evidence</w:t>
            </w:r>
          </w:p>
        </w:tc>
      </w:tr>
      <w:tr w:rsidR="00926813" w:rsidRPr="001A0C9B" w14:paraId="76A06EC4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319353F0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3884" w:type="dxa"/>
          </w:tcPr>
          <w:p w14:paraId="7C07F6F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Archaeological evidence, artefacts and monuments such as Stonehenge</w:t>
            </w:r>
          </w:p>
          <w:p w14:paraId="589AB80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foundation for later ancient-civilisation comparisons.</w:t>
            </w:r>
          </w:p>
        </w:tc>
        <w:tc>
          <w:tcPr>
            <w:tcW w:w="3884" w:type="dxa"/>
          </w:tcPr>
          <w:p w14:paraId="4292AAE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Boudicca and Roman Britain</w:t>
            </w:r>
          </w:p>
          <w:p w14:paraId="0FB328E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links forward to later invasion, empire and settlement units.</w:t>
            </w:r>
          </w:p>
        </w:tc>
        <w:tc>
          <w:tcPr>
            <w:tcW w:w="3884" w:type="dxa"/>
          </w:tcPr>
          <w:p w14:paraId="6734D63F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Strong local-history thread</w:t>
            </w:r>
          </w:p>
          <w:p w14:paraId="710C0EC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provides knowledge of Preston in the 1940s for the Year 6 Battle of Britain unit.</w:t>
            </w:r>
          </w:p>
        </w:tc>
      </w:tr>
    </w:tbl>
    <w:p w14:paraId="03C63A23" w14:textId="77777777" w:rsidR="00926813" w:rsidRPr="001A0C9B" w:rsidRDefault="00C864FB">
      <w:pPr>
        <w:rPr>
          <w:rFonts w:ascii="Gill Sans MT" w:hAnsi="Gill Sans MT"/>
          <w:sz w:val="22"/>
        </w:rPr>
      </w:pPr>
      <w:r w:rsidRPr="001A0C9B">
        <w:rPr>
          <w:rFonts w:ascii="Gill Sans MT" w:hAnsi="Gill Sans MT"/>
          <w:sz w:val="22"/>
        </w:rPr>
        <w:br w:type="page"/>
      </w:r>
    </w:p>
    <w:p w14:paraId="66B0F79A" w14:textId="77777777" w:rsidR="00926813" w:rsidRPr="001A0C9B" w:rsidRDefault="00C864FB">
      <w:pPr>
        <w:spacing w:after="80"/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Year 4</w:t>
      </w:r>
    </w:p>
    <w:tbl>
      <w:tblPr>
        <w:tblW w:w="16353" w:type="dxa"/>
        <w:jc w:val="center"/>
        <w:tblLayout w:type="fixed"/>
        <w:tblLook w:val="04A0" w:firstRow="1" w:lastRow="0" w:firstColumn="1" w:lastColumn="0" w:noHBand="0" w:noVBand="1"/>
      </w:tblPr>
      <w:tblGrid>
        <w:gridCol w:w="4489"/>
        <w:gridCol w:w="6192"/>
        <w:gridCol w:w="5672"/>
      </w:tblGrid>
      <w:tr w:rsidR="00926813" w:rsidRPr="001A0C9B" w14:paraId="0C9B1BB7" w14:textId="77777777" w:rsidTr="001A0C9B">
        <w:trPr>
          <w:tblHeader/>
          <w:jc w:val="center"/>
        </w:trPr>
        <w:tc>
          <w:tcPr>
            <w:tcW w:w="4489" w:type="dxa"/>
            <w:shd w:val="clear" w:color="auto" w:fill="4F7D32"/>
          </w:tcPr>
          <w:p w14:paraId="2E17B333" w14:textId="77777777" w:rsidR="00926813" w:rsidRPr="001A0C9B" w:rsidRDefault="00926813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6192" w:type="dxa"/>
            <w:shd w:val="clear" w:color="auto" w:fill="4F7D32"/>
          </w:tcPr>
          <w:p w14:paraId="5E4286B7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Ancient Egypt</w:t>
            </w:r>
          </w:p>
        </w:tc>
        <w:tc>
          <w:tcPr>
            <w:tcW w:w="5672" w:type="dxa"/>
            <w:shd w:val="clear" w:color="auto" w:fill="4F7D32"/>
          </w:tcPr>
          <w:p w14:paraId="3936F67E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The Plague</w:t>
            </w:r>
          </w:p>
        </w:tc>
      </w:tr>
      <w:tr w:rsidR="00926813" w:rsidRPr="001A0C9B" w14:paraId="45F9F135" w14:textId="77777777" w:rsidTr="001A0C9B">
        <w:trPr>
          <w:jc w:val="center"/>
        </w:trPr>
        <w:tc>
          <w:tcPr>
            <w:tcW w:w="4489" w:type="dxa"/>
            <w:shd w:val="clear" w:color="auto" w:fill="4F7D32"/>
          </w:tcPr>
          <w:p w14:paraId="3582EA1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6192" w:type="dxa"/>
          </w:tcPr>
          <w:p w14:paraId="7A5B2714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What can evidence tell us </w:t>
            </w:r>
            <w:r w:rsidRPr="001A0C9B">
              <w:rPr>
                <w:rFonts w:ascii="Gill Sans MT" w:hAnsi="Gill Sans MT"/>
                <w:sz w:val="22"/>
              </w:rPr>
              <w:t>about life and belief in Ancient Egypt?</w:t>
            </w:r>
          </w:p>
        </w:tc>
        <w:tc>
          <w:tcPr>
            <w:tcW w:w="5672" w:type="dxa"/>
          </w:tcPr>
          <w:p w14:paraId="15F7295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Why did the Plague have such a major impact on Britain?</w:t>
            </w:r>
          </w:p>
        </w:tc>
      </w:tr>
      <w:tr w:rsidR="00926813" w:rsidRPr="001A0C9B" w14:paraId="289842ED" w14:textId="77777777" w:rsidTr="001A0C9B">
        <w:trPr>
          <w:jc w:val="center"/>
        </w:trPr>
        <w:tc>
          <w:tcPr>
            <w:tcW w:w="4489" w:type="dxa"/>
            <w:shd w:val="clear" w:color="auto" w:fill="4F7D32"/>
          </w:tcPr>
          <w:p w14:paraId="20A748BC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6192" w:type="dxa"/>
            <w:shd w:val="clear" w:color="auto" w:fill="EAF1E4"/>
          </w:tcPr>
          <w:p w14:paraId="4C9E1CE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Egyptian civilisation, including pharaohs, social organisation, religion, burial, daily life and achievements</w:t>
            </w:r>
          </w:p>
          <w:p w14:paraId="68C7A421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locate </w:t>
            </w:r>
            <w:r w:rsidRPr="001A0C9B">
              <w:rPr>
                <w:rFonts w:ascii="Gill Sans MT" w:hAnsi="Gill Sans MT"/>
                <w:sz w:val="22"/>
              </w:rPr>
              <w:t>Egypt in time and place and understand the importance of the Nile.</w:t>
            </w:r>
          </w:p>
        </w:tc>
        <w:tc>
          <w:tcPr>
            <w:tcW w:w="5672" w:type="dxa"/>
            <w:shd w:val="clear" w:color="auto" w:fill="EAF1E4"/>
          </w:tcPr>
          <w:p w14:paraId="4DF07A8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causes, symptoms, spread and responses to plague</w:t>
            </w:r>
          </w:p>
          <w:p w14:paraId="1D986BA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place the event within British history and connect it chronologically with the Great Fire of London</w:t>
            </w:r>
          </w:p>
          <w:p w14:paraId="7B668F6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historical and modern public health knowledge.</w:t>
            </w:r>
          </w:p>
        </w:tc>
      </w:tr>
      <w:tr w:rsidR="00926813" w:rsidRPr="001A0C9B" w14:paraId="47D51985" w14:textId="77777777" w:rsidTr="001A0C9B">
        <w:trPr>
          <w:jc w:val="center"/>
        </w:trPr>
        <w:tc>
          <w:tcPr>
            <w:tcW w:w="4489" w:type="dxa"/>
            <w:shd w:val="clear" w:color="auto" w:fill="4F7D32"/>
          </w:tcPr>
          <w:p w14:paraId="744C5623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6192" w:type="dxa"/>
          </w:tcPr>
          <w:p w14:paraId="2F9166F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artefacts, tomb evidence and written/visual sources to make inferences</w:t>
            </w:r>
          </w:p>
          <w:p w14:paraId="7827DB1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develop chronology across ancient civilisations</w:t>
            </w:r>
          </w:p>
          <w:p w14:paraId="2C0CAE2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society, government and belief</w:t>
            </w:r>
          </w:p>
          <w:p w14:paraId="7D824CB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consider significance and legacy.</w:t>
            </w:r>
          </w:p>
        </w:tc>
        <w:tc>
          <w:tcPr>
            <w:tcW w:w="5672" w:type="dxa"/>
          </w:tcPr>
          <w:p w14:paraId="0AC5B89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Explore cause and consequence</w:t>
            </w:r>
          </w:p>
          <w:p w14:paraId="5E471DA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use primary sources including Samuel Pepys, medical drawings and contemporary accounts</w:t>
            </w:r>
          </w:p>
          <w:p w14:paraId="694923E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past and present explanations</w:t>
            </w:r>
          </w:p>
          <w:p w14:paraId="35F30A0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assess what sources reveal and their limitations.</w:t>
            </w:r>
          </w:p>
        </w:tc>
      </w:tr>
      <w:tr w:rsidR="00926813" w:rsidRPr="001A0C9B" w14:paraId="5BF4A673" w14:textId="77777777" w:rsidTr="001A0C9B">
        <w:trPr>
          <w:jc w:val="center"/>
        </w:trPr>
        <w:tc>
          <w:tcPr>
            <w:tcW w:w="4489" w:type="dxa"/>
            <w:shd w:val="clear" w:color="auto" w:fill="4F7D32"/>
          </w:tcPr>
          <w:p w14:paraId="5540CEC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6192" w:type="dxa"/>
            <w:shd w:val="clear" w:color="auto" w:fill="EAF1E4"/>
          </w:tcPr>
          <w:p w14:paraId="3249320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Ancient Egypt; </w:t>
            </w:r>
            <w:r w:rsidRPr="001A0C9B">
              <w:rPr>
                <w:rFonts w:ascii="Gill Sans MT" w:hAnsi="Gill Sans MT"/>
                <w:sz w:val="22"/>
              </w:rPr>
              <w:t>pharaoh; Nile; hieroglyphics; pyramid; mummification; afterlife; civilisation; artefact; archaeology</w:t>
            </w:r>
          </w:p>
        </w:tc>
        <w:tc>
          <w:tcPr>
            <w:tcW w:w="5672" w:type="dxa"/>
            <w:shd w:val="clear" w:color="auto" w:fill="EAF1E4"/>
          </w:tcPr>
          <w:p w14:paraId="3D114E4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plague; epidemic; bubonic; quarantine; contagious; symptoms; infection; source; consequence; public health</w:t>
            </w:r>
          </w:p>
        </w:tc>
      </w:tr>
      <w:tr w:rsidR="00926813" w:rsidRPr="001A0C9B" w14:paraId="33F8B5EE" w14:textId="77777777" w:rsidTr="001A0C9B">
        <w:trPr>
          <w:jc w:val="center"/>
        </w:trPr>
        <w:tc>
          <w:tcPr>
            <w:tcW w:w="4489" w:type="dxa"/>
            <w:shd w:val="clear" w:color="auto" w:fill="4F7D32"/>
          </w:tcPr>
          <w:p w14:paraId="53A26D8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6192" w:type="dxa"/>
          </w:tcPr>
          <w:p w14:paraId="194FE50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Artefacts, tombs, hieroglyphics and archaeological evidence</w:t>
            </w:r>
          </w:p>
          <w:p w14:paraId="2911037F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comparison with later ancient empires.</w:t>
            </w:r>
          </w:p>
        </w:tc>
        <w:tc>
          <w:tcPr>
            <w:tcW w:w="5672" w:type="dxa"/>
          </w:tcPr>
          <w:p w14:paraId="0CBFF874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Samuel Pepys and contemporary evidence</w:t>
            </w:r>
          </w:p>
          <w:p w14:paraId="3BAB416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deliberate return to Year 1 Great Fire learning and links with science/public health.</w:t>
            </w:r>
          </w:p>
        </w:tc>
      </w:tr>
    </w:tbl>
    <w:p w14:paraId="67683710" w14:textId="77777777" w:rsidR="00926813" w:rsidRPr="001A0C9B" w:rsidRDefault="00C864FB">
      <w:pPr>
        <w:rPr>
          <w:rFonts w:ascii="Gill Sans MT" w:hAnsi="Gill Sans MT"/>
          <w:sz w:val="22"/>
        </w:rPr>
      </w:pPr>
      <w:r w:rsidRPr="001A0C9B">
        <w:rPr>
          <w:rFonts w:ascii="Gill Sans MT" w:hAnsi="Gill Sans MT"/>
          <w:sz w:val="22"/>
        </w:rPr>
        <w:br w:type="page"/>
      </w:r>
    </w:p>
    <w:p w14:paraId="24154538" w14:textId="77777777" w:rsidR="00926813" w:rsidRPr="001A0C9B" w:rsidRDefault="00C864FB">
      <w:pPr>
        <w:spacing w:after="80"/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Year 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4"/>
        <w:gridCol w:w="4128"/>
        <w:gridCol w:w="4128"/>
        <w:gridCol w:w="4128"/>
      </w:tblGrid>
      <w:tr w:rsidR="00926813" w:rsidRPr="001A0C9B" w14:paraId="00EABF6C" w14:textId="77777777">
        <w:trPr>
          <w:tblHeader/>
          <w:jc w:val="center"/>
        </w:trPr>
        <w:tc>
          <w:tcPr>
            <w:tcW w:w="1944" w:type="dxa"/>
            <w:shd w:val="clear" w:color="auto" w:fill="4F7D32"/>
          </w:tcPr>
          <w:p w14:paraId="5F0D381A" w14:textId="77777777" w:rsidR="00926813" w:rsidRPr="001A0C9B" w:rsidRDefault="00926813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4128" w:type="dxa"/>
            <w:shd w:val="clear" w:color="auto" w:fill="4F7D32"/>
          </w:tcPr>
          <w:p w14:paraId="192E379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Anglo-Saxons</w:t>
            </w:r>
          </w:p>
        </w:tc>
        <w:tc>
          <w:tcPr>
            <w:tcW w:w="4128" w:type="dxa"/>
            <w:shd w:val="clear" w:color="auto" w:fill="4F7D32"/>
          </w:tcPr>
          <w:p w14:paraId="1D170574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 xml:space="preserve">Ancient </w:t>
            </w: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Greece</w:t>
            </w:r>
          </w:p>
        </w:tc>
        <w:tc>
          <w:tcPr>
            <w:tcW w:w="4128" w:type="dxa"/>
            <w:shd w:val="clear" w:color="auto" w:fill="4F7D32"/>
          </w:tcPr>
          <w:p w14:paraId="1739011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Ancient Islamic Civilisation</w:t>
            </w:r>
          </w:p>
        </w:tc>
      </w:tr>
      <w:tr w:rsidR="00926813" w:rsidRPr="001A0C9B" w14:paraId="038A2D79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48BE485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3884" w:type="dxa"/>
          </w:tcPr>
          <w:p w14:paraId="46E9C444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did the Anglo-Saxons change Britain after Roman rule?</w:t>
            </w:r>
          </w:p>
        </w:tc>
        <w:tc>
          <w:tcPr>
            <w:tcW w:w="3884" w:type="dxa"/>
          </w:tcPr>
          <w:p w14:paraId="111B2C6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How has Ancient Greece influenced the modern world?</w:t>
            </w:r>
          </w:p>
        </w:tc>
        <w:tc>
          <w:tcPr>
            <w:tcW w:w="3884" w:type="dxa"/>
          </w:tcPr>
          <w:p w14:paraId="5A838B77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Why was the Islamic Golden Age significant to the wider world?</w:t>
            </w:r>
          </w:p>
        </w:tc>
      </w:tr>
      <w:tr w:rsidR="00926813" w:rsidRPr="001A0C9B" w14:paraId="6E952769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66FF3B3E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3884" w:type="dxa"/>
            <w:shd w:val="clear" w:color="auto" w:fill="EAF1E4"/>
          </w:tcPr>
          <w:p w14:paraId="6890B3E1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the chronology from c.410 to 1066</w:t>
            </w:r>
          </w:p>
          <w:p w14:paraId="1251B05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migration and settlement, kingdoms, society, beliefs and Christian conversion, language, law, culture and early Viking incursions</w:t>
            </w:r>
          </w:p>
          <w:p w14:paraId="62E66E7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explore Anglo-Saxon legacy.</w:t>
            </w:r>
          </w:p>
        </w:tc>
        <w:tc>
          <w:tcPr>
            <w:tcW w:w="3884" w:type="dxa"/>
            <w:shd w:val="clear" w:color="auto" w:fill="EAF1E4"/>
          </w:tcPr>
          <w:p w14:paraId="3D27BC6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Understand Greek city-states, Athens and </w:t>
            </w:r>
            <w:r w:rsidRPr="001A0C9B">
              <w:rPr>
                <w:rFonts w:ascii="Gill Sans MT" w:hAnsi="Gill Sans MT"/>
                <w:sz w:val="22"/>
              </w:rPr>
              <w:t>Sparta, society, religion and mythology, the Olympics, philosophy, mathematics, science, art and architecture</w:t>
            </w:r>
          </w:p>
          <w:p w14:paraId="387426C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the enduring legacy of Greek ideas.</w:t>
            </w:r>
          </w:p>
        </w:tc>
        <w:tc>
          <w:tcPr>
            <w:tcW w:w="3884" w:type="dxa"/>
            <w:shd w:val="clear" w:color="auto" w:fill="EAF1E4"/>
          </w:tcPr>
          <w:p w14:paraId="5B001B7F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the origins and spread of Islam</w:t>
            </w:r>
          </w:p>
          <w:p w14:paraId="2E2BBF5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the Umayyad and Abbasid Caliphates</w:t>
            </w:r>
          </w:p>
          <w:p w14:paraId="5F591FA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study the Golden Age and contributions to mathematics, medicine, science, astronomy, architecture and culture</w:t>
            </w:r>
          </w:p>
          <w:p w14:paraId="79207E2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intercultural exchange and legacy.</w:t>
            </w:r>
          </w:p>
        </w:tc>
      </w:tr>
      <w:tr w:rsidR="00926813" w:rsidRPr="001A0C9B" w14:paraId="4191DE41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6B15E7A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3884" w:type="dxa"/>
          </w:tcPr>
          <w:p w14:paraId="4264929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Analyse primary and secondary sources and artefacts</w:t>
            </w:r>
          </w:p>
          <w:p w14:paraId="27576E4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construct timelines</w:t>
            </w:r>
          </w:p>
          <w:p w14:paraId="602DD2E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migration using push/pull factors</w:t>
            </w:r>
          </w:p>
          <w:p w14:paraId="590114E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civilisations</w:t>
            </w:r>
          </w:p>
          <w:p w14:paraId="198CB19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legacy and significance</w:t>
            </w:r>
          </w:p>
          <w:p w14:paraId="45860AD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develop justified arguments about leaders such as Alfred.</w:t>
            </w:r>
          </w:p>
        </w:tc>
        <w:tc>
          <w:tcPr>
            <w:tcW w:w="3884" w:type="dxa"/>
          </w:tcPr>
          <w:p w14:paraId="425A557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political and social systems</w:t>
            </w:r>
          </w:p>
          <w:p w14:paraId="1E8D5FA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investigate pottery, texts and ruins</w:t>
            </w:r>
          </w:p>
          <w:p w14:paraId="309BE7C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ask historically valid questions</w:t>
            </w:r>
          </w:p>
          <w:p w14:paraId="6816BFA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examine interpretations</w:t>
            </w:r>
          </w:p>
          <w:p w14:paraId="4BC2B8F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significance and legacy</w:t>
            </w:r>
          </w:p>
          <w:p w14:paraId="083EB30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make connections with Egypt and Rome.</w:t>
            </w:r>
          </w:p>
        </w:tc>
        <w:tc>
          <w:tcPr>
            <w:tcW w:w="3884" w:type="dxa"/>
          </w:tcPr>
          <w:p w14:paraId="6866B81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Trace expansion using chronology and maps</w:t>
            </w:r>
          </w:p>
          <w:p w14:paraId="47B1D63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manuscripts, artefacts, coins and architecture</w:t>
            </w:r>
          </w:p>
          <w:p w14:paraId="0C74309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explain cause and </w:t>
            </w:r>
            <w:r w:rsidRPr="001A0C9B">
              <w:rPr>
                <w:rFonts w:ascii="Gill Sans MT" w:hAnsi="Gill Sans MT"/>
                <w:sz w:val="22"/>
              </w:rPr>
              <w:t>consequence</w:t>
            </w:r>
          </w:p>
          <w:p w14:paraId="6077AE5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with contemporary societies</w:t>
            </w:r>
          </w:p>
          <w:p w14:paraId="6A68625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connect Islamic scholarship with later European/global developments.</w:t>
            </w:r>
          </w:p>
        </w:tc>
      </w:tr>
      <w:tr w:rsidR="00926813" w:rsidRPr="001A0C9B" w14:paraId="02C27AAB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14082900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3884" w:type="dxa"/>
            <w:shd w:val="clear" w:color="auto" w:fill="EAF1E4"/>
          </w:tcPr>
          <w:p w14:paraId="1819A01F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Anglo-Saxon; invade; settle; settlement; kingdom; village; pagan; missionary; Christianity; runes; legacy</w:t>
            </w:r>
          </w:p>
        </w:tc>
        <w:tc>
          <w:tcPr>
            <w:tcW w:w="3884" w:type="dxa"/>
            <w:shd w:val="clear" w:color="auto" w:fill="EAF1E4"/>
          </w:tcPr>
          <w:p w14:paraId="2A2084CD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democracy; city-state; philosophy; Olympics; mythology; citizenship; Sparta; Athens; legacy; source</w:t>
            </w:r>
          </w:p>
        </w:tc>
        <w:tc>
          <w:tcPr>
            <w:tcW w:w="3884" w:type="dxa"/>
            <w:shd w:val="clear" w:color="auto" w:fill="EAF1E4"/>
          </w:tcPr>
          <w:p w14:paraId="3C938783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Islam; Prophet Muhammad; Mecca; Medina; Quran; caliph; caliphate; Abbasid; Umayyad; Baghdad; Golden Age; madrasa</w:t>
            </w:r>
          </w:p>
        </w:tc>
      </w:tr>
      <w:tr w:rsidR="00926813" w:rsidRPr="001A0C9B" w14:paraId="316618E8" w14:textId="77777777">
        <w:trPr>
          <w:jc w:val="center"/>
        </w:trPr>
        <w:tc>
          <w:tcPr>
            <w:tcW w:w="3884" w:type="dxa"/>
            <w:shd w:val="clear" w:color="auto" w:fill="4F7D32"/>
          </w:tcPr>
          <w:p w14:paraId="79E8AFEF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3884" w:type="dxa"/>
          </w:tcPr>
          <w:p w14:paraId="6EB25E6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Sutton Hoo, manuscripts and place-name evidence</w:t>
            </w:r>
          </w:p>
          <w:p w14:paraId="4BDCB2FE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Alfred the Great, Offa, Hengist and Horsa</w:t>
            </w:r>
          </w:p>
          <w:p w14:paraId="6CCB93CF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direct foundation for Year 6 Vikings.</w:t>
            </w:r>
          </w:p>
        </w:tc>
        <w:tc>
          <w:tcPr>
            <w:tcW w:w="3884" w:type="dxa"/>
          </w:tcPr>
          <w:p w14:paraId="58F26EB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Socrates, Plato, Aristotle, Pythagoras, Alexander the Great and Homer</w:t>
            </w:r>
          </w:p>
          <w:p w14:paraId="678E993A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pottery and Parthenon evidence</w:t>
            </w:r>
          </w:p>
          <w:p w14:paraId="6499471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ancient/modern Olympics </w:t>
            </w:r>
            <w:r w:rsidRPr="001A0C9B">
              <w:rPr>
                <w:rFonts w:ascii="Gill Sans MT" w:hAnsi="Gill Sans MT"/>
                <w:sz w:val="22"/>
              </w:rPr>
              <w:t>comparison.</w:t>
            </w:r>
          </w:p>
        </w:tc>
        <w:tc>
          <w:tcPr>
            <w:tcW w:w="3884" w:type="dxa"/>
          </w:tcPr>
          <w:p w14:paraId="67495BAD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Prophet Muhammad, Al-Khwarizmi and Harun al-Rashid</w:t>
            </w:r>
          </w:p>
          <w:p w14:paraId="044EF4A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manuscripts, scientific texts, coins and architecture</w:t>
            </w:r>
          </w:p>
          <w:p w14:paraId="640BBD3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connections with Greek, Roman and Indian knowledge.</w:t>
            </w:r>
          </w:p>
        </w:tc>
      </w:tr>
    </w:tbl>
    <w:p w14:paraId="1C2606C8" w14:textId="77777777" w:rsidR="00926813" w:rsidRPr="001A0C9B" w:rsidRDefault="00C864FB">
      <w:pPr>
        <w:spacing w:after="80"/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Year 6</w:t>
      </w:r>
    </w:p>
    <w:tbl>
      <w:tblPr>
        <w:tblW w:w="16405" w:type="dxa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6192"/>
        <w:gridCol w:w="5621"/>
      </w:tblGrid>
      <w:tr w:rsidR="00926813" w:rsidRPr="001A0C9B" w14:paraId="1000226F" w14:textId="77777777" w:rsidTr="001A0C9B">
        <w:trPr>
          <w:tblHeader/>
          <w:jc w:val="center"/>
        </w:trPr>
        <w:tc>
          <w:tcPr>
            <w:tcW w:w="4592" w:type="dxa"/>
            <w:shd w:val="clear" w:color="auto" w:fill="4F7D32"/>
          </w:tcPr>
          <w:p w14:paraId="79DEF94D" w14:textId="77777777" w:rsidR="00926813" w:rsidRPr="001A0C9B" w:rsidRDefault="00926813">
            <w:pPr>
              <w:spacing w:after="0"/>
              <w:rPr>
                <w:rFonts w:ascii="Gill Sans MT" w:hAnsi="Gill Sans MT"/>
                <w:sz w:val="22"/>
              </w:rPr>
            </w:pPr>
          </w:p>
        </w:tc>
        <w:tc>
          <w:tcPr>
            <w:tcW w:w="6192" w:type="dxa"/>
            <w:shd w:val="clear" w:color="auto" w:fill="4F7D32"/>
          </w:tcPr>
          <w:p w14:paraId="7A0EE63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Vikings</w:t>
            </w:r>
          </w:p>
        </w:tc>
        <w:tc>
          <w:tcPr>
            <w:tcW w:w="5621" w:type="dxa"/>
            <w:shd w:val="clear" w:color="auto" w:fill="4F7D32"/>
          </w:tcPr>
          <w:p w14:paraId="28A2FE3D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Battle of Britain / WWII</w:t>
            </w:r>
          </w:p>
        </w:tc>
      </w:tr>
      <w:tr w:rsidR="00926813" w:rsidRPr="001A0C9B" w14:paraId="3271CD42" w14:textId="77777777" w:rsidTr="001A0C9B">
        <w:trPr>
          <w:jc w:val="center"/>
        </w:trPr>
        <w:tc>
          <w:tcPr>
            <w:tcW w:w="4592" w:type="dxa"/>
            <w:shd w:val="clear" w:color="auto" w:fill="4F7D32"/>
          </w:tcPr>
          <w:p w14:paraId="7035BF9B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Big Question</w:t>
            </w:r>
          </w:p>
        </w:tc>
        <w:tc>
          <w:tcPr>
            <w:tcW w:w="6192" w:type="dxa"/>
          </w:tcPr>
          <w:p w14:paraId="5904A1DB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Were the Vikings </w:t>
            </w:r>
            <w:r w:rsidRPr="001A0C9B">
              <w:rPr>
                <w:rFonts w:ascii="Gill Sans MT" w:hAnsi="Gill Sans MT"/>
                <w:sz w:val="22"/>
              </w:rPr>
              <w:t>only raiders?</w:t>
            </w:r>
          </w:p>
        </w:tc>
        <w:tc>
          <w:tcPr>
            <w:tcW w:w="5621" w:type="dxa"/>
          </w:tcPr>
          <w:p w14:paraId="21C234D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Why was the Battle of Britain significant, and how did the Second World War shape Britain and the wider world?</w:t>
            </w:r>
          </w:p>
        </w:tc>
      </w:tr>
      <w:tr w:rsidR="00926813" w:rsidRPr="001A0C9B" w14:paraId="3E7F1902" w14:textId="77777777" w:rsidTr="001A0C9B">
        <w:trPr>
          <w:jc w:val="center"/>
        </w:trPr>
        <w:tc>
          <w:tcPr>
            <w:tcW w:w="4592" w:type="dxa"/>
            <w:shd w:val="clear" w:color="auto" w:fill="4F7D32"/>
          </w:tcPr>
          <w:p w14:paraId="52DC3CCF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Substantive Knowledge</w:t>
            </w:r>
          </w:p>
        </w:tc>
        <w:tc>
          <w:tcPr>
            <w:tcW w:w="6192" w:type="dxa"/>
            <w:shd w:val="clear" w:color="auto" w:fill="EAF1E4"/>
          </w:tcPr>
          <w:p w14:paraId="6615B74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Know Viking activity in Britain from Lindisfarne (793) to 1066</w:t>
            </w:r>
          </w:p>
          <w:p w14:paraId="6A23FB3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raids, the Great Heathen Army, Danelaw, settlement, beliefs, trade, Alfred’s resistance, Cnut’s rule, decline and lasting influence on language, law and place names.</w:t>
            </w:r>
          </w:p>
        </w:tc>
        <w:tc>
          <w:tcPr>
            <w:tcW w:w="5621" w:type="dxa"/>
            <w:shd w:val="clear" w:color="auto" w:fill="EAF1E4"/>
          </w:tcPr>
          <w:p w14:paraId="0169A5E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Understand the chronology and causes of WWII, Axis and Allied powers, Poland, Dunkirk, Battle of Britain, Blitz, home front, radar/code-breaking, D-Day and post-war legacy</w:t>
            </w:r>
          </w:p>
          <w:p w14:paraId="4D0E73D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recognise global contributions and local experiences.</w:t>
            </w:r>
          </w:p>
        </w:tc>
      </w:tr>
      <w:tr w:rsidR="00926813" w:rsidRPr="001A0C9B" w14:paraId="1FE99B7E" w14:textId="77777777" w:rsidTr="001A0C9B">
        <w:trPr>
          <w:jc w:val="center"/>
        </w:trPr>
        <w:tc>
          <w:tcPr>
            <w:tcW w:w="4592" w:type="dxa"/>
            <w:shd w:val="clear" w:color="auto" w:fill="4F7D32"/>
          </w:tcPr>
          <w:p w14:paraId="2CEF4A7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Disciplinary Knowledge</w:t>
            </w:r>
          </w:p>
        </w:tc>
        <w:tc>
          <w:tcPr>
            <w:tcW w:w="6192" w:type="dxa"/>
          </w:tcPr>
          <w:p w14:paraId="7309019C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Handle longer chronology and turning points</w:t>
            </w:r>
          </w:p>
          <w:p w14:paraId="3B8FAEF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analyse Alcuin’s letter, sagas, artefacts and maps</w:t>
            </w:r>
          </w:p>
          <w:p w14:paraId="123805C9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Viking and Anglo-Saxon perspectives</w:t>
            </w:r>
          </w:p>
          <w:p w14:paraId="0A42B183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explain multi-causal change</w:t>
            </w:r>
          </w:p>
          <w:p w14:paraId="3BA098A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leaders and changing interpretations of the Vikings.</w:t>
            </w:r>
          </w:p>
        </w:tc>
        <w:tc>
          <w:tcPr>
            <w:tcW w:w="5621" w:type="dxa"/>
          </w:tcPr>
          <w:p w14:paraId="1B0C0825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Construct complex chronological narratives</w:t>
            </w:r>
          </w:p>
          <w:p w14:paraId="37A13B0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analyse multiple causes and consequences</w:t>
            </w:r>
          </w:p>
          <w:p w14:paraId="3F61346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evaluate primary/secondary sources, </w:t>
            </w:r>
            <w:r w:rsidRPr="001A0C9B">
              <w:rPr>
                <w:rFonts w:ascii="Gill Sans MT" w:hAnsi="Gill Sans MT"/>
                <w:sz w:val="22"/>
              </w:rPr>
              <w:t>propaganda and personal accounts</w:t>
            </w:r>
          </w:p>
          <w:p w14:paraId="0F237516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compare perspectives</w:t>
            </w:r>
          </w:p>
          <w:p w14:paraId="5E4F8C8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question reliability and bias</w:t>
            </w:r>
          </w:p>
          <w:p w14:paraId="2CCF1872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evaluate significance and legacy.</w:t>
            </w:r>
          </w:p>
        </w:tc>
      </w:tr>
      <w:tr w:rsidR="00926813" w:rsidRPr="001A0C9B" w14:paraId="405CECD5" w14:textId="77777777" w:rsidTr="001A0C9B">
        <w:trPr>
          <w:jc w:val="center"/>
        </w:trPr>
        <w:tc>
          <w:tcPr>
            <w:tcW w:w="4592" w:type="dxa"/>
            <w:shd w:val="clear" w:color="auto" w:fill="4F7D32"/>
          </w:tcPr>
          <w:p w14:paraId="5FFEEE96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Key Vocabulary</w:t>
            </w:r>
          </w:p>
        </w:tc>
        <w:tc>
          <w:tcPr>
            <w:tcW w:w="6192" w:type="dxa"/>
            <w:shd w:val="clear" w:color="auto" w:fill="EAF1E4"/>
          </w:tcPr>
          <w:p w14:paraId="5213EB13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raid; invasion; settlement; Danelaw; longship; chieftain; berserker; Thing; monastery; treaty; succession; Wessex; chronicle</w:t>
            </w:r>
          </w:p>
        </w:tc>
        <w:tc>
          <w:tcPr>
            <w:tcW w:w="5621" w:type="dxa"/>
            <w:shd w:val="clear" w:color="auto" w:fill="EAF1E4"/>
          </w:tcPr>
          <w:p w14:paraId="612E180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Blitz; Allies; Axis; evacuation; evacuee; rationing; air raid; invasion; alliance; propaganda; radar; code-breaking; D-Day</w:t>
            </w:r>
          </w:p>
        </w:tc>
      </w:tr>
      <w:tr w:rsidR="00926813" w:rsidRPr="001A0C9B" w14:paraId="1FEEE676" w14:textId="77777777" w:rsidTr="001A0C9B">
        <w:trPr>
          <w:jc w:val="center"/>
        </w:trPr>
        <w:tc>
          <w:tcPr>
            <w:tcW w:w="4592" w:type="dxa"/>
            <w:shd w:val="clear" w:color="auto" w:fill="4F7D32"/>
          </w:tcPr>
          <w:p w14:paraId="47F67FDE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  <w:u w:val="single"/>
              </w:rPr>
              <w:t>Sources / Figures / Enrichment</w:t>
            </w:r>
          </w:p>
        </w:tc>
        <w:tc>
          <w:tcPr>
            <w:tcW w:w="6192" w:type="dxa"/>
          </w:tcPr>
          <w:p w14:paraId="5694555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Alcuin’s letter, sagas and archaeological evidence</w:t>
            </w:r>
          </w:p>
          <w:p w14:paraId="139AE7D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Alfred the Great and Cnut</w:t>
            </w:r>
          </w:p>
          <w:p w14:paraId="38BBDE0B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• </w:t>
            </w:r>
            <w:r w:rsidRPr="001A0C9B">
              <w:rPr>
                <w:rFonts w:ascii="Gill Sans MT" w:hAnsi="Gill Sans MT"/>
                <w:sz w:val="22"/>
              </w:rPr>
              <w:t>local place-name links and wide Viking trade networks.</w:t>
            </w:r>
          </w:p>
        </w:tc>
        <w:tc>
          <w:tcPr>
            <w:tcW w:w="5621" w:type="dxa"/>
          </w:tcPr>
          <w:p w14:paraId="1A4230C7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Churchill, Dowding, Alan Turing, Charles de Gaulle and diverse Allied participants</w:t>
            </w:r>
          </w:p>
          <w:p w14:paraId="78560188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Barton evacuees/school logs and local remembrance</w:t>
            </w:r>
          </w:p>
          <w:p w14:paraId="1685A3F0" w14:textId="77777777" w:rsidR="00926813" w:rsidRPr="001A0C9B" w:rsidRDefault="00C864FB">
            <w:pPr>
              <w:spacing w:after="20"/>
              <w:ind w:left="115" w:hanging="115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• links back to London, Barton and Preston.</w:t>
            </w:r>
          </w:p>
        </w:tc>
      </w:tr>
    </w:tbl>
    <w:p w14:paraId="2B0C0028" w14:textId="77777777" w:rsidR="00926813" w:rsidRPr="001A0C9B" w:rsidRDefault="00C864FB">
      <w:pPr>
        <w:rPr>
          <w:rFonts w:ascii="Gill Sans MT" w:hAnsi="Gill Sans MT"/>
          <w:sz w:val="22"/>
        </w:rPr>
      </w:pPr>
      <w:r w:rsidRPr="001A0C9B">
        <w:rPr>
          <w:rFonts w:ascii="Gill Sans MT" w:hAnsi="Gill Sans MT"/>
          <w:sz w:val="22"/>
        </w:rPr>
        <w:br w:type="page"/>
      </w:r>
    </w:p>
    <w:p w14:paraId="066EB65B" w14:textId="77777777" w:rsidR="00926813" w:rsidRPr="001A0C9B" w:rsidRDefault="00C864FB">
      <w:pPr>
        <w:rPr>
          <w:rFonts w:ascii="Gill Sans MT" w:hAnsi="Gill Sans MT"/>
          <w:sz w:val="28"/>
          <w:szCs w:val="28"/>
          <w:u w:val="single"/>
        </w:rPr>
      </w:pPr>
      <w:r w:rsidRPr="001A0C9B">
        <w:rPr>
          <w:rFonts w:ascii="Gill Sans MT" w:hAnsi="Gill Sans MT"/>
          <w:b/>
          <w:color w:val="4F7D32"/>
          <w:sz w:val="28"/>
          <w:szCs w:val="28"/>
          <w:u w:val="single"/>
        </w:rPr>
        <w:lastRenderedPageBreak/>
        <w:t>Whole-School Disciplinary Progression</w:t>
      </w:r>
    </w:p>
    <w:tbl>
      <w:tblPr>
        <w:tblW w:w="16511" w:type="dxa"/>
        <w:jc w:val="center"/>
        <w:tblLayout w:type="fixed"/>
        <w:tblLook w:val="04A0" w:firstRow="1" w:lastRow="0" w:firstColumn="1" w:lastColumn="0" w:noHBand="0" w:noVBand="1"/>
      </w:tblPr>
      <w:tblGrid>
        <w:gridCol w:w="3479"/>
        <w:gridCol w:w="4032"/>
        <w:gridCol w:w="4032"/>
        <w:gridCol w:w="4968"/>
      </w:tblGrid>
      <w:tr w:rsidR="00926813" w:rsidRPr="001A0C9B" w14:paraId="031D212D" w14:textId="77777777" w:rsidTr="001A0C9B">
        <w:trPr>
          <w:jc w:val="center"/>
        </w:trPr>
        <w:tc>
          <w:tcPr>
            <w:tcW w:w="3479" w:type="dxa"/>
            <w:shd w:val="clear" w:color="auto" w:fill="4F7D32"/>
          </w:tcPr>
          <w:p w14:paraId="605680E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Disciplinary strand</w:t>
            </w:r>
          </w:p>
        </w:tc>
        <w:tc>
          <w:tcPr>
            <w:tcW w:w="4032" w:type="dxa"/>
            <w:shd w:val="clear" w:color="auto" w:fill="4F7D32"/>
          </w:tcPr>
          <w:p w14:paraId="719BC81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Early KS1</w:t>
            </w:r>
          </w:p>
        </w:tc>
        <w:tc>
          <w:tcPr>
            <w:tcW w:w="4032" w:type="dxa"/>
            <w:shd w:val="clear" w:color="auto" w:fill="4F7D32"/>
          </w:tcPr>
          <w:p w14:paraId="00587167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Lower KS2</w:t>
            </w:r>
          </w:p>
        </w:tc>
        <w:tc>
          <w:tcPr>
            <w:tcW w:w="4968" w:type="dxa"/>
            <w:shd w:val="clear" w:color="auto" w:fill="4F7D32"/>
          </w:tcPr>
          <w:p w14:paraId="5C033BE1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b/>
                <w:color w:val="FFFFFF"/>
                <w:sz w:val="22"/>
              </w:rPr>
              <w:t>Upper KS2</w:t>
            </w:r>
          </w:p>
        </w:tc>
      </w:tr>
      <w:tr w:rsidR="00926813" w:rsidRPr="001A0C9B" w14:paraId="4110619A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0F8E7592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Chronology</w:t>
            </w:r>
          </w:p>
        </w:tc>
        <w:tc>
          <w:tcPr>
            <w:tcW w:w="4032" w:type="dxa"/>
          </w:tcPr>
          <w:p w14:paraId="67411AAF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sequence familiar events and use everyday chronological language.</w:t>
            </w:r>
          </w:p>
        </w:tc>
        <w:tc>
          <w:tcPr>
            <w:tcW w:w="4032" w:type="dxa"/>
          </w:tcPr>
          <w:p w14:paraId="47A9A8B4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place periods on broader timelines and recognise duration/overlap.</w:t>
            </w:r>
          </w:p>
        </w:tc>
        <w:tc>
          <w:tcPr>
            <w:tcW w:w="4968" w:type="dxa"/>
          </w:tcPr>
          <w:p w14:paraId="52B9E844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 xml:space="preserve">Y5–6: construct secure </w:t>
            </w:r>
            <w:r w:rsidRPr="001A0C9B">
              <w:rPr>
                <w:rFonts w:ascii="Gill Sans MT" w:hAnsi="Gill Sans MT"/>
                <w:sz w:val="22"/>
              </w:rPr>
              <w:t>narratives across periods, use dates/centuries accurately and connect turning points across British and world history.</w:t>
            </w:r>
          </w:p>
        </w:tc>
      </w:tr>
      <w:tr w:rsidR="00926813" w:rsidRPr="001A0C9B" w14:paraId="53DAFBE2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2C7D362D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Sources &amp; Evidence</w:t>
            </w:r>
          </w:p>
        </w:tc>
        <w:tc>
          <w:tcPr>
            <w:tcW w:w="4032" w:type="dxa"/>
          </w:tcPr>
          <w:p w14:paraId="5A941F0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ask questions of objects, photographs, diaries and simple records.</w:t>
            </w:r>
          </w:p>
        </w:tc>
        <w:tc>
          <w:tcPr>
            <w:tcW w:w="4032" w:type="dxa"/>
          </w:tcPr>
          <w:p w14:paraId="7F776911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make inferences from archaeological, written and visual evidence and recognise limitations.</w:t>
            </w:r>
          </w:p>
        </w:tc>
        <w:tc>
          <w:tcPr>
            <w:tcW w:w="4968" w:type="dxa"/>
          </w:tcPr>
          <w:p w14:paraId="2306B859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select, compare and evaluate primary/secondary sources, considering provenance, reliability, bias and what evidence can/cannot establish.</w:t>
            </w:r>
          </w:p>
        </w:tc>
      </w:tr>
      <w:tr w:rsidR="00926813" w:rsidRPr="001A0C9B" w14:paraId="3187F915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12FDE6DE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Cause &amp; Consequence</w:t>
            </w:r>
          </w:p>
        </w:tc>
        <w:tc>
          <w:tcPr>
            <w:tcW w:w="4032" w:type="dxa"/>
          </w:tcPr>
          <w:p w14:paraId="318E9D5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give simple reasons why things happened or changed.</w:t>
            </w:r>
          </w:p>
        </w:tc>
        <w:tc>
          <w:tcPr>
            <w:tcW w:w="4032" w:type="dxa"/>
          </w:tcPr>
          <w:p w14:paraId="4737633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identify several causes and consequences and connect them to wider change.</w:t>
            </w:r>
          </w:p>
        </w:tc>
        <w:tc>
          <w:tcPr>
            <w:tcW w:w="4968" w:type="dxa"/>
          </w:tcPr>
          <w:p w14:paraId="32E5B61B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explain interacting causes, evaluate consequences and consider the relative importance of factors.</w:t>
            </w:r>
          </w:p>
        </w:tc>
      </w:tr>
      <w:tr w:rsidR="00926813" w:rsidRPr="001A0C9B" w14:paraId="5B7663E0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486B7B36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Change &amp; Continuity</w:t>
            </w:r>
          </w:p>
        </w:tc>
        <w:tc>
          <w:tcPr>
            <w:tcW w:w="4032" w:type="dxa"/>
          </w:tcPr>
          <w:p w14:paraId="5E62A5A0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identify what is different and what has stayed the same.</w:t>
            </w:r>
          </w:p>
        </w:tc>
        <w:tc>
          <w:tcPr>
            <w:tcW w:w="4032" w:type="dxa"/>
          </w:tcPr>
          <w:p w14:paraId="0978D14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describe patterns of change across longer periods and local/national contexts.</w:t>
            </w:r>
          </w:p>
        </w:tc>
        <w:tc>
          <w:tcPr>
            <w:tcW w:w="4968" w:type="dxa"/>
          </w:tcPr>
          <w:p w14:paraId="7B007431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make connections and identify trends across multiple periods, explaining the pace and extent of change.</w:t>
            </w:r>
          </w:p>
        </w:tc>
      </w:tr>
      <w:tr w:rsidR="00926813" w:rsidRPr="001A0C9B" w14:paraId="0CCF0D4D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67E26DC0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Similarity &amp; Difference</w:t>
            </w:r>
          </w:p>
        </w:tc>
        <w:tc>
          <w:tcPr>
            <w:tcW w:w="4032" w:type="dxa"/>
          </w:tcPr>
          <w:p w14:paraId="749955BC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compare people, objects and experiences from then and now.</w:t>
            </w:r>
          </w:p>
        </w:tc>
        <w:tc>
          <w:tcPr>
            <w:tcW w:w="4032" w:type="dxa"/>
          </w:tcPr>
          <w:p w14:paraId="397AF838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compare societies, beliefs and experiences within and across periods.</w:t>
            </w:r>
          </w:p>
        </w:tc>
        <w:tc>
          <w:tcPr>
            <w:tcW w:w="4968" w:type="dxa"/>
          </w:tcPr>
          <w:p w14:paraId="3D915DF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make nuanced comparisons across civilisations and groups, using contextual knowledge to explain differences.</w:t>
            </w:r>
          </w:p>
        </w:tc>
      </w:tr>
      <w:tr w:rsidR="00926813" w:rsidRPr="001A0C9B" w14:paraId="7FE3B2E5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7E3DEF67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Significance</w:t>
            </w:r>
          </w:p>
        </w:tc>
        <w:tc>
          <w:tcPr>
            <w:tcW w:w="4032" w:type="dxa"/>
          </w:tcPr>
          <w:p w14:paraId="2916379C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recognise why a person or event is remembered.</w:t>
            </w:r>
          </w:p>
        </w:tc>
        <w:tc>
          <w:tcPr>
            <w:tcW w:w="4032" w:type="dxa"/>
          </w:tcPr>
          <w:p w14:paraId="54601272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explain historical importance using evidence and consequences.</w:t>
            </w:r>
          </w:p>
        </w:tc>
        <w:tc>
          <w:tcPr>
            <w:tcW w:w="4968" w:type="dxa"/>
          </w:tcPr>
          <w:p w14:paraId="04B070CA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evaluate significance and legacy, justifying conclusions and recognising that judgements may differ.</w:t>
            </w:r>
          </w:p>
        </w:tc>
      </w:tr>
      <w:tr w:rsidR="00926813" w:rsidRPr="001A0C9B" w14:paraId="7A2FDE23" w14:textId="77777777" w:rsidTr="001A0C9B">
        <w:trPr>
          <w:jc w:val="center"/>
        </w:trPr>
        <w:tc>
          <w:tcPr>
            <w:tcW w:w="3479" w:type="dxa"/>
            <w:shd w:val="clear" w:color="auto" w:fill="EAF1E4"/>
          </w:tcPr>
          <w:p w14:paraId="5D530043" w14:textId="77777777" w:rsidR="00926813" w:rsidRPr="00C864FB" w:rsidRDefault="00C864FB">
            <w:pPr>
              <w:spacing w:after="0"/>
              <w:rPr>
                <w:rFonts w:ascii="Gill Sans MT" w:hAnsi="Gill Sans MT"/>
                <w:sz w:val="22"/>
                <w:u w:val="single"/>
              </w:rPr>
            </w:pPr>
            <w:r w:rsidRPr="00C864FB">
              <w:rPr>
                <w:rFonts w:ascii="Gill Sans MT" w:hAnsi="Gill Sans MT"/>
                <w:b/>
                <w:sz w:val="22"/>
                <w:u w:val="single"/>
              </w:rPr>
              <w:t>Interpretation</w:t>
            </w:r>
          </w:p>
        </w:tc>
        <w:tc>
          <w:tcPr>
            <w:tcW w:w="4032" w:type="dxa"/>
          </w:tcPr>
          <w:p w14:paraId="543DFAF5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Y1–2: recognise that sources tell us about the past and may not tell the whole story.</w:t>
            </w:r>
          </w:p>
        </w:tc>
        <w:tc>
          <w:tcPr>
            <w:tcW w:w="4032" w:type="dxa"/>
          </w:tcPr>
          <w:p w14:paraId="68D16311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Y3–4: encounter different accounts and perspectives and begin to explain why they differ.</w:t>
            </w:r>
          </w:p>
        </w:tc>
        <w:tc>
          <w:tcPr>
            <w:tcW w:w="4968" w:type="dxa"/>
          </w:tcPr>
          <w:p w14:paraId="43D269C1" w14:textId="77777777" w:rsidR="00926813" w:rsidRPr="001A0C9B" w:rsidRDefault="00C864FB">
            <w:pPr>
              <w:spacing w:after="0"/>
              <w:rPr>
                <w:rFonts w:ascii="Gill Sans MT" w:hAnsi="Gill Sans MT"/>
                <w:sz w:val="22"/>
              </w:rPr>
            </w:pPr>
            <w:r w:rsidRPr="001A0C9B">
              <w:rPr>
                <w:rFonts w:ascii="Gill Sans MT" w:hAnsi="Gill Sans MT"/>
                <w:sz w:val="22"/>
              </w:rPr>
              <w:t>Y5–6: compare interpretations, perspectives and portrayals; explain how and why accounts are constructed differently and reach justified conclusions.</w:t>
            </w:r>
          </w:p>
        </w:tc>
      </w:tr>
    </w:tbl>
    <w:p w14:paraId="1969DA6E" w14:textId="77777777" w:rsidR="00C864FB" w:rsidRPr="001A0C9B" w:rsidRDefault="00C864FB">
      <w:pPr>
        <w:rPr>
          <w:rFonts w:ascii="Gill Sans MT" w:hAnsi="Gill Sans MT"/>
          <w:sz w:val="22"/>
        </w:rPr>
      </w:pPr>
    </w:p>
    <w:sectPr w:rsidR="00000000" w:rsidRPr="001A0C9B" w:rsidSect="00034616">
      <w:headerReference w:type="default" r:id="rId9"/>
      <w:footerReference w:type="default" r:id="rId10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D808D" w14:textId="77777777" w:rsidR="00C864FB" w:rsidRDefault="00C864FB">
      <w:pPr>
        <w:spacing w:after="0" w:line="240" w:lineRule="auto"/>
      </w:pPr>
      <w:r>
        <w:separator/>
      </w:r>
    </w:p>
  </w:endnote>
  <w:endnote w:type="continuationSeparator" w:id="0">
    <w:p w14:paraId="34056F56" w14:textId="77777777" w:rsidR="00C864FB" w:rsidRDefault="00C8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D3735" w14:textId="77777777" w:rsidR="00926813" w:rsidRDefault="00C864FB">
    <w:pPr>
      <w:pStyle w:val="Footer"/>
      <w:jc w:val="center"/>
    </w:pPr>
    <w:r>
      <w:rPr>
        <w:sz w:val="14"/>
      </w:rPr>
      <w:t>St Lawrence CE Primary School — History Curriculum Sequencing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0BF91" w14:textId="77777777" w:rsidR="00C864FB" w:rsidRDefault="00C864FB">
      <w:pPr>
        <w:spacing w:after="0" w:line="240" w:lineRule="auto"/>
      </w:pPr>
      <w:r>
        <w:separator/>
      </w:r>
    </w:p>
  </w:footnote>
  <w:footnote w:type="continuationSeparator" w:id="0">
    <w:p w14:paraId="79194818" w14:textId="77777777" w:rsidR="00C864FB" w:rsidRDefault="00C86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3A15" w14:textId="77777777" w:rsidR="001A0C9B" w:rsidRPr="002E3AE0" w:rsidRDefault="001A0C9B" w:rsidP="001A0C9B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6D6B0926" w14:textId="77777777" w:rsidR="001A0C9B" w:rsidRDefault="001A0C9B" w:rsidP="001A0C9B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History Curriculum</w:t>
    </w:r>
  </w:p>
  <w:p w14:paraId="38014796" w14:textId="77777777" w:rsidR="001A0C9B" w:rsidRDefault="001A0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480970">
    <w:abstractNumId w:val="8"/>
  </w:num>
  <w:num w:numId="2" w16cid:durableId="744453025">
    <w:abstractNumId w:val="6"/>
  </w:num>
  <w:num w:numId="3" w16cid:durableId="1985960735">
    <w:abstractNumId w:val="5"/>
  </w:num>
  <w:num w:numId="4" w16cid:durableId="555897380">
    <w:abstractNumId w:val="4"/>
  </w:num>
  <w:num w:numId="5" w16cid:durableId="720323594">
    <w:abstractNumId w:val="7"/>
  </w:num>
  <w:num w:numId="6" w16cid:durableId="919101907">
    <w:abstractNumId w:val="3"/>
  </w:num>
  <w:num w:numId="7" w16cid:durableId="1312754063">
    <w:abstractNumId w:val="2"/>
  </w:num>
  <w:num w:numId="8" w16cid:durableId="713964761">
    <w:abstractNumId w:val="1"/>
  </w:num>
  <w:num w:numId="9" w16cid:durableId="179151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9B"/>
    <w:rsid w:val="0029639D"/>
    <w:rsid w:val="00326F90"/>
    <w:rsid w:val="00926813"/>
    <w:rsid w:val="00AA1D8D"/>
    <w:rsid w:val="00B47730"/>
    <w:rsid w:val="00BE6571"/>
    <w:rsid w:val="00C864F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3F2BC"/>
  <w14:defaultImageDpi w14:val="300"/>
  <w15:docId w15:val="{66E1CED0-2A05-4193-B3A5-50B943A1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Crook</cp:lastModifiedBy>
  <cp:revision>3</cp:revision>
  <dcterms:created xsi:type="dcterms:W3CDTF">2013-12-23T23:15:00Z</dcterms:created>
  <dcterms:modified xsi:type="dcterms:W3CDTF">2026-09-30T17:49:00Z</dcterms:modified>
  <cp:category/>
</cp:coreProperties>
</file>