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0000001" w14:textId="242B30AF" w:rsidR="00824556" w:rsidRPr="00F71F71" w:rsidRDefault="00F71F71" w:rsidP="00F71F71">
      <w:pPr>
        <w:pStyle w:val="Heading2"/>
        <w:keepNext w:val="0"/>
        <w:keepLines w:val="0"/>
        <w:spacing w:after="80"/>
        <w:jc w:val="center"/>
        <w:rPr>
          <w:rFonts w:ascii="Gill Sans MT" w:hAnsi="Gill Sans MT"/>
          <w:b/>
          <w:bCs/>
          <w:color w:val="006600"/>
          <w:sz w:val="60"/>
          <w:szCs w:val="60"/>
          <w:u w:val="single"/>
        </w:rPr>
      </w:pPr>
      <w:bookmarkStart w:id="0" w:name="_auk46qem6ve2" w:colFirst="0" w:colLast="0"/>
      <w:bookmarkEnd w:id="0"/>
      <w:r w:rsidRPr="00F71F71">
        <w:rPr>
          <w:rFonts w:ascii="Gill Sans MT" w:hAnsi="Gill Sans MT" w:cstheme="majorHAnsi"/>
          <w:noProof/>
          <w:color w:val="006600"/>
          <w:sz w:val="60"/>
          <w:szCs w:val="60"/>
          <w:u w:val="single"/>
        </w:rPr>
        <w:drawing>
          <wp:anchor distT="36576" distB="36576" distL="36576" distR="36576" simplePos="0" relativeHeight="251659264" behindDoc="0" locked="0" layoutInCell="1" allowOverlap="1" wp14:anchorId="4BCA6CD6" wp14:editId="2AF4658C">
            <wp:simplePos x="0" y="0"/>
            <wp:positionH relativeFrom="margin">
              <wp:posOffset>5866228</wp:posOffset>
            </wp:positionH>
            <wp:positionV relativeFrom="paragraph">
              <wp:posOffset>-1081551</wp:posOffset>
            </wp:positionV>
            <wp:extent cx="1370082" cy="1240403"/>
            <wp:effectExtent l="0" t="0" r="1905" b="0"/>
            <wp:wrapNone/>
            <wp:docPr id="2" name="Picture 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background with black and white clouds&#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b="78372"/>
                    <a:stretch>
                      <a:fillRect/>
                    </a:stretch>
                  </pic:blipFill>
                  <pic:spPr bwMode="auto">
                    <a:xfrm>
                      <a:off x="0" y="0"/>
                      <a:ext cx="1370082" cy="1240403"/>
                    </a:xfrm>
                    <a:prstGeom prst="rect">
                      <a:avLst/>
                    </a:prstGeom>
                    <a:noFill/>
                    <a:ln>
                      <a:noFill/>
                    </a:ln>
                  </pic:spPr>
                </pic:pic>
              </a:graphicData>
            </a:graphic>
            <wp14:sizeRelH relativeFrom="page">
              <wp14:pctWidth>0</wp14:pctWidth>
            </wp14:sizeRelH>
            <wp14:sizeRelV relativeFrom="page">
              <wp14:pctHeight>0</wp14:pctHeight>
            </wp14:sizeRelV>
          </wp:anchor>
        </w:drawing>
      </w:r>
      <w:r w:rsidRPr="00F71F71">
        <w:rPr>
          <w:rFonts w:ascii="Gill Sans MT" w:hAnsi="Gill Sans MT"/>
          <w:b/>
          <w:bCs/>
          <w:color w:val="006600"/>
          <w:sz w:val="60"/>
          <w:szCs w:val="60"/>
          <w:u w:val="single"/>
        </w:rPr>
        <w:t>Fluency</w:t>
      </w:r>
    </w:p>
    <w:p w14:paraId="00000002" w14:textId="255FA365" w:rsidR="00824556" w:rsidRPr="00F71F71" w:rsidRDefault="00F71F71" w:rsidP="00F71F71">
      <w:pPr>
        <w:spacing w:before="240" w:after="240"/>
        <w:jc w:val="both"/>
        <w:rPr>
          <w:rFonts w:ascii="Gill Sans MT" w:hAnsi="Gill Sans MT"/>
          <w:sz w:val="28"/>
          <w:szCs w:val="28"/>
        </w:rPr>
      </w:pPr>
      <w:r w:rsidRPr="00F71F71">
        <w:rPr>
          <w:rFonts w:ascii="Gill Sans MT" w:hAnsi="Gill Sans MT"/>
          <w:sz w:val="28"/>
          <w:szCs w:val="28"/>
        </w:rPr>
        <w:t xml:space="preserve">At </w:t>
      </w:r>
      <w:r w:rsidRPr="00F71F71">
        <w:rPr>
          <w:rFonts w:ascii="Gill Sans MT" w:hAnsi="Gill Sans MT"/>
          <w:sz w:val="28"/>
          <w:szCs w:val="28"/>
        </w:rPr>
        <w:t xml:space="preserve">St Lawrence, we </w:t>
      </w:r>
      <w:proofErr w:type="spellStart"/>
      <w:r w:rsidRPr="00F71F71">
        <w:rPr>
          <w:rFonts w:ascii="Gill Sans MT" w:hAnsi="Gill Sans MT"/>
          <w:sz w:val="28"/>
          <w:szCs w:val="28"/>
        </w:rPr>
        <w:t>recognise</w:t>
      </w:r>
      <w:proofErr w:type="spellEnd"/>
      <w:r w:rsidRPr="00F71F71">
        <w:rPr>
          <w:rFonts w:ascii="Gill Sans MT" w:hAnsi="Gill Sans MT"/>
          <w:sz w:val="28"/>
          <w:szCs w:val="28"/>
        </w:rPr>
        <w:t xml:space="preserve"> </w:t>
      </w:r>
      <w:r w:rsidRPr="00F71F71">
        <w:rPr>
          <w:rFonts w:ascii="Gill Sans MT" w:hAnsi="Gill Sans MT"/>
          <w:b/>
          <w:bCs/>
          <w:sz w:val="28"/>
          <w:szCs w:val="28"/>
        </w:rPr>
        <w:t>mathematical fluency</w:t>
      </w:r>
      <w:r w:rsidRPr="00F71F71">
        <w:rPr>
          <w:rFonts w:ascii="Gill Sans MT" w:hAnsi="Gill Sans MT"/>
          <w:sz w:val="28"/>
          <w:szCs w:val="28"/>
        </w:rPr>
        <w:t xml:space="preserve"> as a fundamental building block for success in mathematics. Fluency is more than completing calculations quickly; it is the ability to recall mathematical knowledge accurately, make connections between known facts and select efficient strategies with confidence. We aim for pupils to develop a secure and flexible understanding of number which enables them to access increasingly complex mathematics.</w:t>
      </w:r>
    </w:p>
    <w:p w14:paraId="00000003" w14:textId="77777777" w:rsidR="00824556" w:rsidRPr="00F71F71" w:rsidRDefault="00F71F71" w:rsidP="00F71F71">
      <w:pPr>
        <w:spacing w:before="240" w:after="240"/>
        <w:jc w:val="both"/>
        <w:rPr>
          <w:rFonts w:ascii="Gill Sans MT" w:hAnsi="Gill Sans MT"/>
          <w:sz w:val="28"/>
          <w:szCs w:val="28"/>
        </w:rPr>
      </w:pPr>
      <w:r w:rsidRPr="00F71F71">
        <w:rPr>
          <w:rFonts w:ascii="Gill Sans MT" w:hAnsi="Gill Sans MT"/>
          <w:sz w:val="28"/>
          <w:szCs w:val="28"/>
        </w:rPr>
        <w:t xml:space="preserve">Fluency is developed progressively throughout school through </w:t>
      </w:r>
      <w:r w:rsidRPr="00F71F71">
        <w:rPr>
          <w:rFonts w:ascii="Gill Sans MT" w:hAnsi="Gill Sans MT"/>
          <w:b/>
          <w:bCs/>
          <w:sz w:val="28"/>
          <w:szCs w:val="28"/>
        </w:rPr>
        <w:t>daily practice and regular retrieval</w:t>
      </w:r>
      <w:r w:rsidRPr="00F71F71">
        <w:rPr>
          <w:rFonts w:ascii="Gill Sans MT" w:hAnsi="Gill Sans MT"/>
          <w:sz w:val="28"/>
          <w:szCs w:val="28"/>
        </w:rPr>
        <w:t xml:space="preserve">. Children revisit previously taught knowledge through activities including </w:t>
      </w:r>
      <w:r w:rsidRPr="00F71F71">
        <w:rPr>
          <w:rFonts w:ascii="Gill Sans MT" w:hAnsi="Gill Sans MT"/>
          <w:b/>
          <w:bCs/>
          <w:sz w:val="28"/>
          <w:szCs w:val="28"/>
        </w:rPr>
        <w:t>White Rose Flashback 4</w:t>
      </w:r>
      <w:r w:rsidRPr="00F71F71">
        <w:rPr>
          <w:rFonts w:ascii="Gill Sans MT" w:hAnsi="Gill Sans MT"/>
          <w:sz w:val="28"/>
          <w:szCs w:val="28"/>
        </w:rPr>
        <w:t>, helping them to retain key learning and make connections between current and prior knowledge. Regular counting and number-pattern activities develop children's understanding of the structure and relationships within our number system, progressing from early counting and number bonds to increasingly sophisticated relationships involving larger numbers, fractions and decimals</w:t>
      </w:r>
      <w:r w:rsidRPr="00F71F71">
        <w:rPr>
          <w:rFonts w:ascii="Gill Sans MT" w:hAnsi="Gill Sans MT"/>
          <w:sz w:val="28"/>
          <w:szCs w:val="28"/>
        </w:rPr>
        <w:t>.</w:t>
      </w:r>
    </w:p>
    <w:p w14:paraId="00000004" w14:textId="77777777" w:rsidR="00824556" w:rsidRPr="00F71F71" w:rsidRDefault="00F71F71" w:rsidP="00F71F71">
      <w:pPr>
        <w:spacing w:before="240" w:after="240"/>
        <w:jc w:val="both"/>
        <w:rPr>
          <w:rFonts w:ascii="Gill Sans MT" w:hAnsi="Gill Sans MT"/>
          <w:sz w:val="28"/>
          <w:szCs w:val="28"/>
        </w:rPr>
      </w:pPr>
      <w:r w:rsidRPr="00F71F71">
        <w:rPr>
          <w:rFonts w:ascii="Gill Sans MT" w:hAnsi="Gill Sans MT"/>
          <w:sz w:val="28"/>
          <w:szCs w:val="28"/>
        </w:rPr>
        <w:t xml:space="preserve">Children are explicitly taught to use </w:t>
      </w:r>
      <w:r w:rsidRPr="00F71F71">
        <w:rPr>
          <w:rFonts w:ascii="Gill Sans MT" w:hAnsi="Gill Sans MT"/>
          <w:b/>
          <w:bCs/>
          <w:sz w:val="28"/>
          <w:szCs w:val="28"/>
        </w:rPr>
        <w:t>known facts to derive new facts</w:t>
      </w:r>
      <w:r w:rsidRPr="00F71F71">
        <w:rPr>
          <w:rFonts w:ascii="Gill Sans MT" w:hAnsi="Gill Sans MT"/>
          <w:sz w:val="28"/>
          <w:szCs w:val="28"/>
        </w:rPr>
        <w:t xml:space="preserve">. Rather than learning mathematical facts in isolation, pupils are encouraged to </w:t>
      </w:r>
      <w:proofErr w:type="spellStart"/>
      <w:r w:rsidRPr="00F71F71">
        <w:rPr>
          <w:rFonts w:ascii="Gill Sans MT" w:hAnsi="Gill Sans MT"/>
          <w:sz w:val="28"/>
          <w:szCs w:val="28"/>
        </w:rPr>
        <w:t>recognise</w:t>
      </w:r>
      <w:proofErr w:type="spellEnd"/>
      <w:r w:rsidRPr="00F71F71">
        <w:rPr>
          <w:rFonts w:ascii="Gill Sans MT" w:hAnsi="Gill Sans MT"/>
          <w:sz w:val="28"/>
          <w:szCs w:val="28"/>
        </w:rPr>
        <w:t xml:space="preserve"> relationships and use what they already know to solve unfamiliar calculations. This develops flexible number sense and enables children to become increasingly efficient and independent mathematicians.</w:t>
      </w:r>
    </w:p>
    <w:p w14:paraId="00000005" w14:textId="77777777" w:rsidR="00824556" w:rsidRPr="00F71F71" w:rsidRDefault="00F71F71" w:rsidP="00F71F71">
      <w:pPr>
        <w:spacing w:before="240" w:after="240"/>
        <w:jc w:val="both"/>
        <w:rPr>
          <w:rFonts w:ascii="Gill Sans MT" w:hAnsi="Gill Sans MT"/>
          <w:sz w:val="28"/>
          <w:szCs w:val="28"/>
        </w:rPr>
      </w:pPr>
      <w:r w:rsidRPr="00F71F71">
        <w:rPr>
          <w:rFonts w:ascii="Gill Sans MT" w:hAnsi="Gill Sans MT"/>
          <w:sz w:val="28"/>
          <w:szCs w:val="28"/>
        </w:rPr>
        <w:t xml:space="preserve">A range of </w:t>
      </w:r>
      <w:r w:rsidRPr="00F71F71">
        <w:rPr>
          <w:rFonts w:ascii="Gill Sans MT" w:hAnsi="Gill Sans MT"/>
          <w:b/>
          <w:bCs/>
          <w:sz w:val="28"/>
          <w:szCs w:val="28"/>
        </w:rPr>
        <w:t>manipulatives and mathematical representations</w:t>
      </w:r>
      <w:r w:rsidRPr="00F71F71">
        <w:rPr>
          <w:rFonts w:ascii="Gill Sans MT" w:hAnsi="Gill Sans MT"/>
          <w:sz w:val="28"/>
          <w:szCs w:val="28"/>
        </w:rPr>
        <w:t xml:space="preserve"> is available throughout school and selected according to the concept being taught. These support children in seeing mathematical structures and relationships before moving towards increasingly abstract thinking. Manipulatives are viewed as tools for mathematical thinking and are available to pupils when they support understanding, regardless of age or attainment.</w:t>
      </w:r>
    </w:p>
    <w:p w14:paraId="00000006" w14:textId="77777777" w:rsidR="00824556" w:rsidRPr="00F71F71" w:rsidRDefault="00F71F71" w:rsidP="00F71F71">
      <w:pPr>
        <w:spacing w:before="240" w:after="240"/>
        <w:jc w:val="both"/>
        <w:rPr>
          <w:rFonts w:ascii="Gill Sans MT" w:hAnsi="Gill Sans MT"/>
          <w:sz w:val="28"/>
          <w:szCs w:val="28"/>
        </w:rPr>
      </w:pPr>
      <w:r w:rsidRPr="00F71F71">
        <w:rPr>
          <w:rFonts w:ascii="Gill Sans MT" w:hAnsi="Gill Sans MT"/>
          <w:sz w:val="28"/>
          <w:szCs w:val="28"/>
        </w:rPr>
        <w:t xml:space="preserve">As pupils develop their fluency, they are taught to distinguish between calculations that can be solved efficiently using </w:t>
      </w:r>
      <w:r w:rsidRPr="00F71F71">
        <w:rPr>
          <w:rFonts w:ascii="Gill Sans MT" w:hAnsi="Gill Sans MT"/>
          <w:b/>
          <w:bCs/>
          <w:sz w:val="28"/>
          <w:szCs w:val="28"/>
        </w:rPr>
        <w:t>mental strategies</w:t>
      </w:r>
      <w:r w:rsidRPr="00F71F71">
        <w:rPr>
          <w:rFonts w:ascii="Gill Sans MT" w:hAnsi="Gill Sans MT"/>
          <w:sz w:val="28"/>
          <w:szCs w:val="28"/>
        </w:rPr>
        <w:t xml:space="preserve"> and those for which a </w:t>
      </w:r>
      <w:r w:rsidRPr="00F71F71">
        <w:rPr>
          <w:rFonts w:ascii="Gill Sans MT" w:hAnsi="Gill Sans MT"/>
          <w:b/>
          <w:bCs/>
          <w:sz w:val="28"/>
          <w:szCs w:val="28"/>
        </w:rPr>
        <w:t>written method</w:t>
      </w:r>
      <w:r w:rsidRPr="00F71F71">
        <w:rPr>
          <w:rFonts w:ascii="Gill Sans MT" w:hAnsi="Gill Sans MT"/>
          <w:sz w:val="28"/>
          <w:szCs w:val="28"/>
        </w:rPr>
        <w:t xml:space="preserve"> is more appropriate. Children are encouraged to consider the numbers involved, draw upon known facts and select an efficient approach rather than automatically applying a formal written method. This helps pupils develop flexibility and confidence when approaching calculation.</w:t>
      </w:r>
    </w:p>
    <w:p w14:paraId="00000007" w14:textId="77777777" w:rsidR="00824556" w:rsidRPr="00F71F71" w:rsidRDefault="00F71F71" w:rsidP="00F71F71">
      <w:pPr>
        <w:spacing w:before="240" w:after="240"/>
        <w:jc w:val="both"/>
        <w:rPr>
          <w:rFonts w:ascii="Gill Sans MT" w:hAnsi="Gill Sans MT"/>
          <w:sz w:val="28"/>
          <w:szCs w:val="28"/>
        </w:rPr>
      </w:pPr>
      <w:proofErr w:type="spellStart"/>
      <w:r w:rsidRPr="00F71F71">
        <w:rPr>
          <w:rFonts w:ascii="Gill Sans MT" w:hAnsi="Gill Sans MT"/>
          <w:b/>
          <w:bCs/>
          <w:sz w:val="28"/>
          <w:szCs w:val="28"/>
        </w:rPr>
        <w:t>Arithmagicians</w:t>
      </w:r>
      <w:proofErr w:type="spellEnd"/>
      <w:r w:rsidRPr="00F71F71">
        <w:rPr>
          <w:rFonts w:ascii="Gill Sans MT" w:hAnsi="Gill Sans MT"/>
          <w:sz w:val="28"/>
          <w:szCs w:val="28"/>
        </w:rPr>
        <w:t xml:space="preserve"> is used to provide regular opportunities for pupils to </w:t>
      </w:r>
      <w:proofErr w:type="spellStart"/>
      <w:r w:rsidRPr="00F71F71">
        <w:rPr>
          <w:rFonts w:ascii="Gill Sans MT" w:hAnsi="Gill Sans MT"/>
          <w:sz w:val="28"/>
          <w:szCs w:val="28"/>
        </w:rPr>
        <w:t>practise</w:t>
      </w:r>
      <w:proofErr w:type="spellEnd"/>
      <w:r w:rsidRPr="00F71F71">
        <w:rPr>
          <w:rFonts w:ascii="Gill Sans MT" w:hAnsi="Gill Sans MT"/>
          <w:sz w:val="28"/>
          <w:szCs w:val="28"/>
        </w:rPr>
        <w:t xml:space="preserve"> key arithmetic facts and develop increasing speed, accuracy and automaticity. This complements wider fluency teaching </w:t>
      </w:r>
      <w:r w:rsidRPr="00F71F71">
        <w:rPr>
          <w:rFonts w:ascii="Gill Sans MT" w:hAnsi="Gill Sans MT"/>
          <w:sz w:val="28"/>
          <w:szCs w:val="28"/>
        </w:rPr>
        <w:lastRenderedPageBreak/>
        <w:t>by helping important mathematical knowledge become readily available for pupils to draw upon when solving more complex calculations and problems.</w:t>
      </w:r>
    </w:p>
    <w:p w14:paraId="00000008" w14:textId="77777777" w:rsidR="00824556" w:rsidRPr="00F71F71" w:rsidRDefault="00F71F71" w:rsidP="00F71F71">
      <w:pPr>
        <w:spacing w:before="240" w:after="240"/>
        <w:jc w:val="both"/>
        <w:rPr>
          <w:rFonts w:ascii="Gill Sans MT" w:hAnsi="Gill Sans MT"/>
          <w:sz w:val="28"/>
          <w:szCs w:val="28"/>
        </w:rPr>
      </w:pPr>
      <w:r w:rsidRPr="00F71F71">
        <w:rPr>
          <w:rFonts w:ascii="Gill Sans MT" w:hAnsi="Gill Sans MT"/>
          <w:sz w:val="28"/>
          <w:szCs w:val="28"/>
        </w:rPr>
        <w:t>Through our approach to fluency, we aim for pupils to:</w:t>
      </w:r>
    </w:p>
    <w:p w14:paraId="00000009" w14:textId="77777777" w:rsidR="00824556" w:rsidRPr="00F71F71" w:rsidRDefault="00F71F71" w:rsidP="00F71F71">
      <w:pPr>
        <w:numPr>
          <w:ilvl w:val="0"/>
          <w:numId w:val="1"/>
        </w:numPr>
        <w:spacing w:before="240"/>
        <w:jc w:val="both"/>
        <w:rPr>
          <w:rFonts w:ascii="Gill Sans MT" w:hAnsi="Gill Sans MT"/>
          <w:sz w:val="28"/>
          <w:szCs w:val="28"/>
        </w:rPr>
      </w:pPr>
      <w:r w:rsidRPr="00F71F71">
        <w:rPr>
          <w:rFonts w:ascii="Gill Sans MT" w:hAnsi="Gill Sans MT"/>
          <w:sz w:val="28"/>
          <w:szCs w:val="28"/>
        </w:rPr>
        <w:t>develop secure and flexible number sense</w:t>
      </w:r>
    </w:p>
    <w:p w14:paraId="0000000A" w14:textId="77777777" w:rsidR="00824556" w:rsidRPr="00F71F71" w:rsidRDefault="00F71F71" w:rsidP="00F71F71">
      <w:pPr>
        <w:numPr>
          <w:ilvl w:val="0"/>
          <w:numId w:val="1"/>
        </w:numPr>
        <w:jc w:val="both"/>
        <w:rPr>
          <w:rFonts w:ascii="Gill Sans MT" w:hAnsi="Gill Sans MT"/>
          <w:sz w:val="28"/>
          <w:szCs w:val="28"/>
        </w:rPr>
      </w:pPr>
      <w:r w:rsidRPr="00F71F71">
        <w:rPr>
          <w:rFonts w:ascii="Gill Sans MT" w:hAnsi="Gill Sans MT"/>
          <w:sz w:val="28"/>
          <w:szCs w:val="28"/>
        </w:rPr>
        <w:t>recall key mathematical facts accurately and increasingly automatically</w:t>
      </w:r>
    </w:p>
    <w:p w14:paraId="0000000B" w14:textId="77777777" w:rsidR="00824556" w:rsidRPr="00F71F71" w:rsidRDefault="00F71F71" w:rsidP="00F71F71">
      <w:pPr>
        <w:numPr>
          <w:ilvl w:val="0"/>
          <w:numId w:val="1"/>
        </w:numPr>
        <w:jc w:val="both"/>
        <w:rPr>
          <w:rFonts w:ascii="Gill Sans MT" w:hAnsi="Gill Sans MT"/>
          <w:sz w:val="28"/>
          <w:szCs w:val="28"/>
        </w:rPr>
      </w:pPr>
      <w:r w:rsidRPr="00F71F71">
        <w:rPr>
          <w:rFonts w:ascii="Gill Sans MT" w:hAnsi="Gill Sans MT"/>
          <w:sz w:val="28"/>
          <w:szCs w:val="28"/>
        </w:rPr>
        <w:t>identify patterns, relationships and connections between numbers</w:t>
      </w:r>
    </w:p>
    <w:p w14:paraId="0000000C" w14:textId="77777777" w:rsidR="00824556" w:rsidRPr="00F71F71" w:rsidRDefault="00F71F71" w:rsidP="00F71F71">
      <w:pPr>
        <w:numPr>
          <w:ilvl w:val="0"/>
          <w:numId w:val="1"/>
        </w:numPr>
        <w:jc w:val="both"/>
        <w:rPr>
          <w:rFonts w:ascii="Gill Sans MT" w:hAnsi="Gill Sans MT"/>
          <w:sz w:val="28"/>
          <w:szCs w:val="28"/>
        </w:rPr>
      </w:pPr>
      <w:r w:rsidRPr="00F71F71">
        <w:rPr>
          <w:rFonts w:ascii="Gill Sans MT" w:hAnsi="Gill Sans MT"/>
          <w:sz w:val="28"/>
          <w:szCs w:val="28"/>
        </w:rPr>
        <w:t>use known facts to derive new mathematical facts</w:t>
      </w:r>
    </w:p>
    <w:p w14:paraId="0000000D" w14:textId="77777777" w:rsidR="00824556" w:rsidRPr="00F71F71" w:rsidRDefault="00F71F71" w:rsidP="00F71F71">
      <w:pPr>
        <w:numPr>
          <w:ilvl w:val="0"/>
          <w:numId w:val="1"/>
        </w:numPr>
        <w:jc w:val="both"/>
        <w:rPr>
          <w:rFonts w:ascii="Gill Sans MT" w:hAnsi="Gill Sans MT"/>
          <w:sz w:val="28"/>
          <w:szCs w:val="28"/>
        </w:rPr>
      </w:pPr>
      <w:r w:rsidRPr="00F71F71">
        <w:rPr>
          <w:rFonts w:ascii="Gill Sans MT" w:hAnsi="Gill Sans MT"/>
          <w:sz w:val="28"/>
          <w:szCs w:val="28"/>
        </w:rPr>
        <w:t>select efficient mental or written strategies according to the calculation</w:t>
      </w:r>
    </w:p>
    <w:p w14:paraId="0000000E" w14:textId="77777777" w:rsidR="00824556" w:rsidRPr="00F71F71" w:rsidRDefault="00F71F71" w:rsidP="00F71F71">
      <w:pPr>
        <w:numPr>
          <w:ilvl w:val="0"/>
          <w:numId w:val="1"/>
        </w:numPr>
        <w:jc w:val="both"/>
        <w:rPr>
          <w:rFonts w:ascii="Gill Sans MT" w:hAnsi="Gill Sans MT"/>
          <w:sz w:val="28"/>
          <w:szCs w:val="28"/>
        </w:rPr>
      </w:pPr>
      <w:r w:rsidRPr="00F71F71">
        <w:rPr>
          <w:rFonts w:ascii="Gill Sans MT" w:hAnsi="Gill Sans MT"/>
          <w:sz w:val="28"/>
          <w:szCs w:val="28"/>
        </w:rPr>
        <w:t>use manipulatives and representations purposefully to support understanding</w:t>
      </w:r>
    </w:p>
    <w:p w14:paraId="0000000F" w14:textId="77777777" w:rsidR="00824556" w:rsidRPr="00F71F71" w:rsidRDefault="00F71F71" w:rsidP="00F71F71">
      <w:pPr>
        <w:numPr>
          <w:ilvl w:val="0"/>
          <w:numId w:val="1"/>
        </w:numPr>
        <w:jc w:val="both"/>
        <w:rPr>
          <w:rFonts w:ascii="Gill Sans MT" w:hAnsi="Gill Sans MT"/>
          <w:sz w:val="28"/>
          <w:szCs w:val="28"/>
        </w:rPr>
      </w:pPr>
      <w:r w:rsidRPr="00F71F71">
        <w:rPr>
          <w:rFonts w:ascii="Gill Sans MT" w:hAnsi="Gill Sans MT"/>
          <w:sz w:val="28"/>
          <w:szCs w:val="28"/>
        </w:rPr>
        <w:t>retain and retrieve previously taught mathematical knowledge</w:t>
      </w:r>
    </w:p>
    <w:p w14:paraId="00000010" w14:textId="77777777" w:rsidR="00824556" w:rsidRPr="00F71F71" w:rsidRDefault="00F71F71" w:rsidP="00F71F71">
      <w:pPr>
        <w:numPr>
          <w:ilvl w:val="0"/>
          <w:numId w:val="1"/>
        </w:numPr>
        <w:spacing w:after="240"/>
        <w:jc w:val="both"/>
        <w:rPr>
          <w:rFonts w:ascii="Gill Sans MT" w:hAnsi="Gill Sans MT"/>
          <w:sz w:val="28"/>
          <w:szCs w:val="28"/>
        </w:rPr>
      </w:pPr>
      <w:r w:rsidRPr="00F71F71">
        <w:rPr>
          <w:rFonts w:ascii="Gill Sans MT" w:hAnsi="Gill Sans MT"/>
          <w:sz w:val="28"/>
          <w:szCs w:val="28"/>
        </w:rPr>
        <w:t xml:space="preserve">approach calculation with increasing </w:t>
      </w:r>
      <w:r w:rsidRPr="00F71F71">
        <w:rPr>
          <w:rFonts w:ascii="Gill Sans MT" w:hAnsi="Gill Sans MT"/>
          <w:b/>
          <w:bCs/>
          <w:sz w:val="28"/>
          <w:szCs w:val="28"/>
        </w:rPr>
        <w:t>confidence</w:t>
      </w:r>
      <w:r w:rsidRPr="00F71F71">
        <w:rPr>
          <w:rFonts w:ascii="Gill Sans MT" w:hAnsi="Gill Sans MT"/>
          <w:sz w:val="28"/>
          <w:szCs w:val="28"/>
        </w:rPr>
        <w:t>, independence and efficiency</w:t>
      </w:r>
    </w:p>
    <w:p w14:paraId="00000011" w14:textId="77777777" w:rsidR="00824556" w:rsidRPr="00F71F71" w:rsidRDefault="00F71F71" w:rsidP="00F71F71">
      <w:pPr>
        <w:spacing w:before="240" w:after="240"/>
        <w:jc w:val="both"/>
        <w:rPr>
          <w:rFonts w:ascii="Gill Sans MT" w:hAnsi="Gill Sans MT"/>
          <w:sz w:val="28"/>
          <w:szCs w:val="28"/>
        </w:rPr>
      </w:pPr>
      <w:r w:rsidRPr="00F71F71">
        <w:rPr>
          <w:rFonts w:ascii="Gill Sans MT" w:hAnsi="Gill Sans MT"/>
          <w:sz w:val="28"/>
          <w:szCs w:val="28"/>
        </w:rPr>
        <w:t>Secure fluency provides pupils with the foundations upon which increasingly complex mathematical understanding can be built. By developing accurate recall alongside flexible mathematical thinking, pupils are equipped with the knowledge and confidence needed to succeed in arithmetic, reasoning and problem solving throughout their education.</w:t>
      </w:r>
    </w:p>
    <w:p w14:paraId="00000012" w14:textId="77777777" w:rsidR="00824556" w:rsidRPr="00F71F71" w:rsidRDefault="00824556" w:rsidP="00F71F71">
      <w:pPr>
        <w:jc w:val="both"/>
        <w:rPr>
          <w:rFonts w:ascii="Gill Sans MT" w:hAnsi="Gill Sans MT"/>
          <w:sz w:val="28"/>
          <w:szCs w:val="28"/>
        </w:rPr>
      </w:pPr>
    </w:p>
    <w:sectPr w:rsidR="00824556" w:rsidRPr="00F71F71">
      <w:headerReference w:type="default" r:id="rId8"/>
      <w:pgSz w:w="12240" w:h="15840"/>
      <w:pgMar w:top="720" w:right="547" w:bottom="720" w:left="54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E1760" w14:textId="77777777" w:rsidR="00F71F71" w:rsidRDefault="00F71F71" w:rsidP="00F71F71">
      <w:pPr>
        <w:spacing w:line="240" w:lineRule="auto"/>
      </w:pPr>
      <w:r>
        <w:separator/>
      </w:r>
    </w:p>
  </w:endnote>
  <w:endnote w:type="continuationSeparator" w:id="0">
    <w:p w14:paraId="4382A07B" w14:textId="77777777" w:rsidR="00F71F71" w:rsidRDefault="00F71F71" w:rsidP="00F71F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charset w:val="00"/>
    <w:family w:val="swiss"/>
    <w:pitch w:val="variable"/>
    <w:sig w:usb0="00000003" w:usb1="00000000" w:usb2="00000000" w:usb3="00000000" w:csb0="00000003" w:csb1="00000000"/>
    <w:embedRegular r:id="rId1" w:fontKey="{A6B09091-043D-4025-952B-945C76055C99}"/>
    <w:embedBold r:id="rId2" w:fontKey="{68203824-E105-4F3F-88B9-DD3439C6CDF9}"/>
  </w:font>
  <w:font w:name="Calibri">
    <w:panose1 w:val="020F0502020204030204"/>
    <w:charset w:val="00"/>
    <w:family w:val="swiss"/>
    <w:pitch w:val="variable"/>
    <w:sig w:usb0="E4002EFF" w:usb1="C200247B" w:usb2="00000009" w:usb3="00000000" w:csb0="000001FF" w:csb1="00000000"/>
    <w:embedRegular r:id="rId3" w:fontKey="{7C367DD7-5C1F-4E44-ABD8-B1E88FD509C4}"/>
  </w:font>
  <w:font w:name="Script MT Bold">
    <w:charset w:val="00"/>
    <w:family w:val="script"/>
    <w:pitch w:val="variable"/>
    <w:sig w:usb0="00000003" w:usb1="00000000" w:usb2="00000000" w:usb3="00000000" w:csb0="00000001" w:csb1="00000000"/>
    <w:embedRegular r:id="rId4" w:fontKey="{D7F8BDE7-1BA2-47E2-BDDB-DE18FBE4886A}"/>
  </w:font>
  <w:font w:name="Cambria">
    <w:panose1 w:val="02040503050406030204"/>
    <w:charset w:val="00"/>
    <w:family w:val="roman"/>
    <w:pitch w:val="variable"/>
    <w:sig w:usb0="E00006FF" w:usb1="420024FF" w:usb2="02000000" w:usb3="00000000" w:csb0="0000019F" w:csb1="00000000"/>
    <w:embedRegular r:id="rId5" w:fontKey="{418BE33B-23BE-45A9-B2C8-9DE761EB9E7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46D1B" w14:textId="77777777" w:rsidR="00F71F71" w:rsidRDefault="00F71F71" w:rsidP="00F71F71">
      <w:pPr>
        <w:spacing w:line="240" w:lineRule="auto"/>
      </w:pPr>
      <w:r>
        <w:separator/>
      </w:r>
    </w:p>
  </w:footnote>
  <w:footnote w:type="continuationSeparator" w:id="0">
    <w:p w14:paraId="69A98474" w14:textId="77777777" w:rsidR="00F71F71" w:rsidRDefault="00F71F71" w:rsidP="00F71F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BA432" w14:textId="77777777" w:rsidR="00F71F71" w:rsidRPr="005010A1" w:rsidRDefault="00F71F71" w:rsidP="00F71F71">
    <w:pPr>
      <w:pStyle w:val="Header"/>
      <w:rPr>
        <w:rFonts w:ascii="Gill Sans MT" w:hAnsi="Gill Sans MT"/>
        <w:b/>
        <w:sz w:val="44"/>
        <w:szCs w:val="44"/>
      </w:rPr>
    </w:pPr>
    <w:r w:rsidRPr="005010A1">
      <w:rPr>
        <w:rFonts w:ascii="Script MT Bold" w:hAnsi="Script MT Bold"/>
        <w:color w:val="006600"/>
        <w:sz w:val="44"/>
        <w:szCs w:val="44"/>
        <w:u w:val="single"/>
      </w:rPr>
      <w:t>St. Lawrence Church of England Primary School</w:t>
    </w:r>
    <w:r w:rsidRPr="005010A1">
      <w:rPr>
        <w:rFonts w:ascii="Gill Sans MT" w:hAnsi="Gill Sans MT"/>
        <w:b/>
        <w:sz w:val="44"/>
        <w:szCs w:val="44"/>
      </w:rPr>
      <w:t xml:space="preserve"> </w:t>
    </w:r>
  </w:p>
  <w:p w14:paraId="7F97113D" w14:textId="77777777" w:rsidR="00F71F71" w:rsidRDefault="00F71F71" w:rsidP="00F71F71">
    <w:pPr>
      <w:pStyle w:val="Header"/>
      <w:rPr>
        <w:rFonts w:ascii="Gill Sans MT" w:hAnsi="Gill Sans MT"/>
        <w:b/>
        <w:sz w:val="36"/>
        <w:szCs w:val="36"/>
        <w:u w:val="single"/>
      </w:rPr>
    </w:pPr>
    <w:r>
      <w:rPr>
        <w:rFonts w:ascii="Gill Sans MT" w:hAnsi="Gill Sans MT"/>
        <w:b/>
        <w:sz w:val="36"/>
        <w:szCs w:val="36"/>
        <w:u w:val="single"/>
      </w:rPr>
      <w:t>Mathematics Curriculum</w:t>
    </w:r>
  </w:p>
  <w:p w14:paraId="37E0C9A1" w14:textId="77777777" w:rsidR="00F71F71" w:rsidRDefault="00F71F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35F01"/>
    <w:multiLevelType w:val="multilevel"/>
    <w:tmpl w:val="F5101A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442033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556"/>
    <w:rsid w:val="00065508"/>
    <w:rsid w:val="00824556"/>
    <w:rsid w:val="00F71F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B56DC"/>
  <w15:docId w15:val="{DFF8C782-EEEA-4FBC-B4FB-61FEF4B7A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F71F71"/>
    <w:pPr>
      <w:tabs>
        <w:tab w:val="center" w:pos="4513"/>
        <w:tab w:val="right" w:pos="9026"/>
      </w:tabs>
      <w:spacing w:line="240" w:lineRule="auto"/>
    </w:pPr>
  </w:style>
  <w:style w:type="character" w:customStyle="1" w:styleId="HeaderChar">
    <w:name w:val="Header Char"/>
    <w:basedOn w:val="DefaultParagraphFont"/>
    <w:link w:val="Header"/>
    <w:uiPriority w:val="99"/>
    <w:rsid w:val="00F71F71"/>
  </w:style>
  <w:style w:type="paragraph" w:styleId="Footer">
    <w:name w:val="footer"/>
    <w:basedOn w:val="Normal"/>
    <w:link w:val="FooterChar"/>
    <w:uiPriority w:val="99"/>
    <w:unhideWhenUsed/>
    <w:rsid w:val="00F71F71"/>
    <w:pPr>
      <w:tabs>
        <w:tab w:val="center" w:pos="4513"/>
        <w:tab w:val="right" w:pos="9026"/>
      </w:tabs>
      <w:spacing w:line="240" w:lineRule="auto"/>
    </w:pPr>
  </w:style>
  <w:style w:type="character" w:customStyle="1" w:styleId="FooterChar">
    <w:name w:val="Footer Char"/>
    <w:basedOn w:val="DefaultParagraphFont"/>
    <w:link w:val="Footer"/>
    <w:uiPriority w:val="99"/>
    <w:rsid w:val="00F71F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527</Words>
  <Characters>3004</Characters>
  <Application>Microsoft Office Word</Application>
  <DocSecurity>0</DocSecurity>
  <Lines>25</Lines>
  <Paragraphs>7</Paragraphs>
  <ScaleCrop>false</ScaleCrop>
  <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Richard Crook</cp:lastModifiedBy>
  <cp:revision>2</cp:revision>
  <dcterms:created xsi:type="dcterms:W3CDTF">2026-09-30T20:24:00Z</dcterms:created>
  <dcterms:modified xsi:type="dcterms:W3CDTF">2026-09-30T20:25:00Z</dcterms:modified>
</cp:coreProperties>
</file>