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5"/>
        <w:gridCol w:w="2690"/>
        <w:gridCol w:w="1566"/>
        <w:gridCol w:w="1287"/>
        <w:gridCol w:w="3326"/>
        <w:tblGridChange w:id="0">
          <w:tblGrid>
            <w:gridCol w:w="1835"/>
            <w:gridCol w:w="2690"/>
            <w:gridCol w:w="1566"/>
            <w:gridCol w:w="1287"/>
            <w:gridCol w:w="3326"/>
          </w:tblGrid>
        </w:tblGridChange>
      </w:tblGrid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 6: World War Two and Life on the Home Front.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i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School Values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       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251174" cy="426996"/>
                  <wp:effectExtent b="0" l="0" r="0" t="0"/>
                  <wp:docPr descr="C:\Users\Rsharp\AppData\Local\Microsoft\Windows\INetCache\Content.MSO\48F8C6D5.tmp" id="14" name="image6.jp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48F8C6D5.tmp" id="0" name="image6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74" cy="4269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Resilience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Learning from the courage and endurance shown by the RAF pilots and British civilians.</w:t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Articulation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Expressing understanding of historical events through discussions, debates, and reflections.</w: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Understanding the fight for freedom and the impact of Nazi aggression.</w:t>
            </w:r>
          </w:p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Global Citizenship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357188" cy="397777"/>
                  <wp:effectExtent b="0" l="0" r="0" t="0"/>
                  <wp:docPr descr="C:\Users\Rsharp\AppData\Local\Microsoft\Windows\INetCache\Content.MSO\47503A9A.tmp" id="16" name="image2.pn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47503A9A.tmp"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8" cy="3977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Recognizing the contributions of various nations in defending against global threats.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Big Question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289737" cy="289737"/>
                  <wp:effectExtent b="0" l="0" r="0" t="0"/>
                  <wp:docPr descr="C:\Users\Rsharp\AppData\Local\Microsoft\Windows\INetCache\Content.MSO\FEBB6E4C.tmp" id="15" name="image11.pn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FEBB6E4C.tmp" id="0" name="image1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37" cy="2897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happened during World War Two?</w:t>
            </w:r>
          </w:p>
        </w:tc>
      </w:tr>
      <w:tr>
        <w:trPr>
          <w:cantSplit w:val="0"/>
          <w:trHeight w:val="72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i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Smaller Questions- key knowledge</w:t>
            </w:r>
          </w:p>
          <w:p w:rsidR="00000000" w:rsidDel="00000000" w:rsidP="00000000" w:rsidRDefault="00000000" w:rsidRPr="00000000" w14:paraId="0000001E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(sequence- and assessment)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711685" cy="472738"/>
                  <wp:effectExtent b="0" l="0" r="0" t="0"/>
                  <wp:docPr descr="C:\Users\Rsharp\AppData\Local\Microsoft\Windows\INetCache\Content.MSO\8B072A26.tmp" id="18" name="image3.pn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8B072A26.tmp"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685" cy="4727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were the origins of WWII?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Understanding the causes of WWII.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Who were the Axis and Allied powers?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Identifying key countries involved.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Europe like on the eve of WWII?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Exploring the geopolitical climate.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happened during the invasion of Poland?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Examining how the war began.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the Phoney War?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Learning about the initial, quiet phase of the war.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the Battle of France and Dunkirk evacuation?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Understanding France’s fall and the “miracle” of Dunkirk.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How did the French Resistance rise?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Learning about resistance against German occupation.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Why was the Battle of Britain important?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Analyzing the significance of air superiority.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life like on the British Home Front in 1940?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Exploring civilian life, rationing, blackouts, and gas masks.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How did the RAF defend Britain against the Luftwaffe?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Comparing the RAF and Luftwaffe tactics.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role did technology play in the Battle of Britain?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Investigating radar and aircraft technology.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Who were the heroes of the Battle of Britain?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Learning about key RAF pilots and figures.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the Blitz?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Examining the German bombing campaign over Britain.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impact did the Blitz have on British cities and civilians?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Exploring the effects on daily life and morale.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How did the Battle of Britain change the course of the war?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Reflecting on its impact on WWII.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was life like after the Battle of Britain?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Discussing the recovery and changes in Britain.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after="16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What can we learn from WWII today?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Reflecting on WWII’s relevance to modern times.</w:t>
            </w:r>
          </w:p>
        </w:tc>
      </w:tr>
      <w:tr>
        <w:trPr>
          <w:cantSplit w:val="0"/>
          <w:trHeight w:val="47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Spoken    Language</w:t>
            </w: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527544" cy="394641"/>
                  <wp:effectExtent b="0" l="0" r="0" t="0"/>
                  <wp:docPr descr="C:\Users\Rsharp\AppData\Local\Microsoft\Windows\INetCache\Content.MSO\959ECEB0.tmp" id="17" name="image8.jp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959ECEB0.tmp" id="0" name="image8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44" cy="3946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Explainer Video</w:t>
            </w:r>
            <w:r w:rsidDel="00000000" w:rsidR="00000000" w:rsidRPr="00000000">
              <w:rPr>
                <w:rtl w:val="0"/>
              </w:rPr>
              <w:t xml:space="preserve">: Student-produced videos explaining key aspects of the Battle of Britain or life on the home front.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Role-Play</w:t>
            </w:r>
            <w:r w:rsidDel="00000000" w:rsidR="00000000" w:rsidRPr="00000000">
              <w:rPr>
                <w:rtl w:val="0"/>
              </w:rPr>
              <w:t xml:space="preserve">: Simulating life on the home front or air battles between the RAF and Luftwaffe.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Class Debate</w:t>
            </w:r>
            <w:r w:rsidDel="00000000" w:rsidR="00000000" w:rsidRPr="00000000">
              <w:rPr>
                <w:rtl w:val="0"/>
              </w:rPr>
              <w:t xml:space="preserve">: Was the Phoney War inevitable?</w:t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b w:val="1"/>
                <w:i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Essential Enrichment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655016" cy="347357"/>
                  <wp:effectExtent b="0" l="0" r="0" t="0"/>
                  <wp:docPr descr="C:\Users\Rsharp\AppData\Local\Microsoft\Windows\INetCache\Content.MSO\A102EF27.tmp" id="20" name="image7.pn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A102EF27.tmp"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016" cy="3473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Historical Artifacts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Examination of ration books, gas masks, and air raid shelter designs.</w:t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Interactive Resources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Exploring an online virtual tour of an air raid shelter.</w:t>
            </w:r>
          </w:p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3.281249999999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b w:val="1"/>
                <w:i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Outdoor Learning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374755" cy="524657"/>
                  <wp:effectExtent b="0" l="0" r="0" t="0"/>
                  <wp:docPr descr="C:\Users\Rsharp\AppData\Local\Microsoft\Windows\INetCache\Content.MSO\E35C2669.tmp" id="19" name="image5.pn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E35C2669.tmp"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55" cy="5246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Outdoor Learning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Enact an air raid drill or blackout practice to simulate the experiences of British civilians.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Significant people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Winston Churchill</w:t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Alan Turing</w:t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Anne Frank</w:t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Charles De Gaulle</w:t>
            </w:r>
          </w:p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.2812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Key Vocabulary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501650" cy="501650"/>
                  <wp:effectExtent b="0" l="0" r="0" t="0"/>
                  <wp:docPr descr="File:Writing.svg - Wikimedia Commons" id="23" name="image4.png"/>
                  <a:graphic>
                    <a:graphicData uri="http://schemas.openxmlformats.org/drawingml/2006/picture">
                      <pic:pic>
                        <pic:nvPicPr>
                          <pic:cNvPr descr="File:Writing.svg - Wikimedia Commons" id="0" name="image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501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6">
            <w:pPr>
              <w:spacing w:after="240" w:before="24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Axis, Allies, Blitzkrieg ,Evacuation, Luftwaffe, RAF (Royal Air Force), Resistance, Rationing, Blackout, Propaganda, Phoney War, Invasion, Operation Dynamo (Dunkirk), Radar, Civilian, Sabotage, Occupation, Morale, Surrender, Liberation</w:t>
            </w:r>
          </w:p>
        </w:tc>
      </w:tr>
      <w:tr>
        <w:trPr>
          <w:cantSplit w:val="0"/>
          <w:trHeight w:val="115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Links to prior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593163" cy="443728"/>
                  <wp:effectExtent b="0" l="0" r="0" t="0"/>
                  <wp:docPr descr="C:\Users\Rsharp\AppData\Local\Microsoft\Windows\INetCache\Content.MSO\B737E259.tmp" id="21" name="image10.jp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B737E259.tmp" id="0" name="image10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63" cy="4437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 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24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Great Fire of London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Provides a foundation for understanding the impact of national crises on daily life and society, relevant to WWII’s effect on British civilians.</w:t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 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spacing w:after="24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Significant People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Learning about influential figures (Rosa Parks, Emmeline Pankhurst) prepares students to understand the importance of leaders like Winston Churchill during WWII.</w:t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 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spacing w:after="24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Roman Britain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Introduces concepts of invasion and defense, connecting to the Battle of Britain and Britain’s resistance against the Luftwaffe.</w:t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 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5"/>
              </w:numPr>
              <w:spacing w:after="24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Anglo-Saxon and Viking Struggle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Provides context for invasion, conflict, and resilience, key themes in understanding WWII and the British home front.</w:t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Cross-Curricular Links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648679" cy="486509"/>
                  <wp:effectExtent b="0" l="0" r="0" t="0"/>
                  <wp:docPr descr="Thorney Island Primary School - Cross Curriclar Themes" id="22" name="image9.jpg"/>
                  <a:graphic>
                    <a:graphicData uri="http://schemas.openxmlformats.org/drawingml/2006/picture">
                      <pic:pic>
                        <pic:nvPicPr>
                          <pic:cNvPr descr="Thorney Island Primary School - Cross Curriclar Themes" id="0" name="image9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79" cy="4865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Literacy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Persuasive speeches inspired by Churchill’s wartime addresses.</w:t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Geography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Mapping locations of key WWII battles and understanding European borders.</w:t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Computing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Concept mapping of historical events and word processing for diary entries.</w:t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Art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Designing posters inspired by WWII propaganda.</w:t>
            </w:r>
          </w:p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b w:val="1"/>
                <w:i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highlight w:val="green"/>
                <w:rtl w:val="0"/>
              </w:rPr>
              <w:t xml:space="preserve">Texts</w:t>
            </w:r>
          </w:p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</w:rPr>
              <w:drawing>
                <wp:inline distB="0" distT="0" distL="0" distR="0">
                  <wp:extent cx="461963" cy="633336"/>
                  <wp:effectExtent b="0" l="0" r="0" t="0"/>
                  <wp:docPr descr="C:\Users\Rsharp\AppData\Local\Microsoft\Windows\INetCache\Content.MSO\188FD297.tmp" id="24" name="image1.jpg"/>
                  <a:graphic>
                    <a:graphicData uri="http://schemas.openxmlformats.org/drawingml/2006/picture">
                      <pic:pic>
                        <pic:nvPicPr>
                          <pic:cNvPr descr="C:\Users\Rsharp\AppData\Local\Microsoft\Windows\INetCache\Content.MSO\188FD297.tmp" id="0" name="image1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3" cy="6333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Goodnight Mr. Tom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Michelle Magorian (life as an evacuee)</w:t>
            </w:r>
          </w:p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The Lion and the Unicorn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Shirley Hughes (WWII story for children)</w:t>
            </w:r>
          </w:p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jpg"/><Relationship Id="rId10" Type="http://schemas.openxmlformats.org/officeDocument/2006/relationships/image" Target="media/image3.png"/><Relationship Id="rId13" Type="http://schemas.openxmlformats.org/officeDocument/2006/relationships/image" Target="media/image5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10.jpg"/><Relationship Id="rId14" Type="http://schemas.openxmlformats.org/officeDocument/2006/relationships/image" Target="media/image4.png"/><Relationship Id="rId17" Type="http://schemas.openxmlformats.org/officeDocument/2006/relationships/image" Target="media/image1.jpg"/><Relationship Id="rId16" Type="http://schemas.openxmlformats.org/officeDocument/2006/relationships/image" Target="media/image9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9pSHHv/W1PwHyBttUYnIKTXiVA==">CgMxLjA4AHIhMVpFZFpZa3ZWR2tJbUttNFBPV0NYZlhsWHE4S3llSXhZ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