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F24F1" w14:textId="77777777" w:rsidR="00A3107D" w:rsidRPr="00A3107D" w:rsidRDefault="00A3107D">
      <w:pPr>
        <w:rPr>
          <w:rFonts w:ascii="Calibri" w:hAnsi="Calibri" w:cs="Calibri"/>
          <w:b/>
          <w:bCs/>
          <w:sz w:val="24"/>
          <w:szCs w:val="24"/>
        </w:rPr>
      </w:pPr>
      <w:r w:rsidRPr="00A3107D">
        <w:rPr>
          <w:rFonts w:ascii="Calibri" w:hAnsi="Calibri" w:cs="Calibri"/>
          <w:b/>
          <w:bCs/>
          <w:sz w:val="24"/>
          <w:szCs w:val="24"/>
        </w:rPr>
        <w:t>Greenfield Academy</w:t>
      </w:r>
      <w:r w:rsidRPr="00A3107D">
        <w:rPr>
          <w:rFonts w:ascii="Calibri" w:hAnsi="Calibri" w:cs="Calibri"/>
          <w:b/>
          <w:bCs/>
          <w:sz w:val="24"/>
          <w:szCs w:val="24"/>
        </w:rPr>
        <w:t xml:space="preserve"> </w:t>
      </w:r>
    </w:p>
    <w:p w14:paraId="58CF179C" w14:textId="1844279F" w:rsidR="00A3107D" w:rsidRPr="00A3107D" w:rsidRDefault="00693602">
      <w:pPr>
        <w:rPr>
          <w:rFonts w:ascii="Calibri" w:hAnsi="Calibri" w:cs="Calibri"/>
          <w:sz w:val="24"/>
          <w:szCs w:val="24"/>
        </w:rPr>
      </w:pPr>
      <w:r>
        <w:rPr>
          <w:rFonts w:ascii="Calibri" w:hAnsi="Calibri" w:cs="Calibri"/>
          <w:sz w:val="24"/>
          <w:szCs w:val="24"/>
        </w:rPr>
        <w:t xml:space="preserve">Behaviour Policy </w:t>
      </w:r>
      <w:r w:rsidR="00A3107D" w:rsidRPr="00A3107D">
        <w:rPr>
          <w:rFonts w:ascii="Calibri" w:hAnsi="Calibri" w:cs="Calibri"/>
          <w:sz w:val="24"/>
          <w:szCs w:val="24"/>
        </w:rPr>
        <w:t>Appendix - Zones of Regulation</w:t>
      </w:r>
    </w:p>
    <w:p w14:paraId="69C7CC80" w14:textId="77777777" w:rsidR="00A3107D" w:rsidRPr="00A3107D" w:rsidRDefault="00A3107D" w:rsidP="00A3107D">
      <w:pPr>
        <w:rPr>
          <w:rFonts w:ascii="Calibri" w:hAnsi="Calibri" w:cs="Calibri"/>
          <w:sz w:val="24"/>
          <w:szCs w:val="24"/>
        </w:rPr>
      </w:pPr>
      <w:r w:rsidRPr="00A3107D">
        <w:rPr>
          <w:rFonts w:ascii="Calibri" w:hAnsi="Calibri" w:cs="Calibri"/>
          <w:sz w:val="24"/>
          <w:szCs w:val="24"/>
        </w:rPr>
        <w:t xml:space="preserve">At </w:t>
      </w:r>
      <w:r w:rsidRPr="00A3107D">
        <w:rPr>
          <w:rFonts w:ascii="Calibri" w:hAnsi="Calibri" w:cs="Calibri"/>
          <w:sz w:val="24"/>
          <w:szCs w:val="24"/>
        </w:rPr>
        <w:t>Greenfield Academy</w:t>
      </w:r>
      <w:r w:rsidRPr="00A3107D">
        <w:rPr>
          <w:rFonts w:ascii="Calibri" w:hAnsi="Calibri" w:cs="Calibri"/>
          <w:sz w:val="24"/>
          <w:szCs w:val="24"/>
        </w:rPr>
        <w:t xml:space="preserve">, we have implemented the Zones of Regulation across the school as a strategy to assist our pupils in developing skills to maintain and improve their mental and social well-being. Adults and children alike, adopt the principles of the Zones </w:t>
      </w:r>
      <w:proofErr w:type="gramStart"/>
      <w:r w:rsidRPr="00A3107D">
        <w:rPr>
          <w:rFonts w:ascii="Calibri" w:hAnsi="Calibri" w:cs="Calibri"/>
          <w:sz w:val="24"/>
          <w:szCs w:val="24"/>
        </w:rPr>
        <w:t>on a daily basis</w:t>
      </w:r>
      <w:proofErr w:type="gramEnd"/>
      <w:r w:rsidRPr="00A3107D">
        <w:rPr>
          <w:rFonts w:ascii="Calibri" w:hAnsi="Calibri" w:cs="Calibri"/>
          <w:sz w:val="24"/>
          <w:szCs w:val="24"/>
        </w:rPr>
        <w:t xml:space="preserve"> and we incorporate these into lessons and daily life. The Zones of Regulation incorporates Social Thinking concepts and numerous visuals to teach pupils to identify their feelings/level of alertness, understand how their behaviour impacts those around them, and learn what tools they can use to manage their feelings and states. We encourage pupils to </w:t>
      </w:r>
      <w:proofErr w:type="spellStart"/>
      <w:r w:rsidRPr="00A3107D">
        <w:rPr>
          <w:rFonts w:ascii="Calibri" w:hAnsi="Calibri" w:cs="Calibri"/>
          <w:sz w:val="24"/>
          <w:szCs w:val="24"/>
        </w:rPr>
        <w:t>self regulate</w:t>
      </w:r>
      <w:proofErr w:type="spellEnd"/>
      <w:r w:rsidRPr="00A3107D">
        <w:rPr>
          <w:rFonts w:ascii="Calibri" w:hAnsi="Calibri" w:cs="Calibri"/>
          <w:sz w:val="24"/>
          <w:szCs w:val="24"/>
        </w:rPr>
        <w:t xml:space="preserve"> and use the Zones of Regulation to help manage their emotions. This approach helps pupils to develop an understanding of their own emotional state and provides them with strategies to regulate their behaviour.</w:t>
      </w:r>
      <w:r w:rsidRPr="00A3107D">
        <w:rPr>
          <w:rFonts w:ascii="Calibri" w:hAnsi="Calibri" w:cs="Calibri"/>
          <w:sz w:val="24"/>
          <w:szCs w:val="24"/>
        </w:rPr>
        <w:t xml:space="preserve"> </w:t>
      </w:r>
      <w:r w:rsidRPr="00A3107D">
        <w:rPr>
          <w:rFonts w:ascii="Calibri" w:hAnsi="Calibri" w:cs="Calibri"/>
          <w:sz w:val="24"/>
          <w:szCs w:val="24"/>
        </w:rPr>
        <w:t xml:space="preserve">When pupils </w:t>
      </w:r>
      <w:proofErr w:type="gramStart"/>
      <w:r w:rsidRPr="00A3107D">
        <w:rPr>
          <w:rFonts w:ascii="Calibri" w:hAnsi="Calibri" w:cs="Calibri"/>
          <w:sz w:val="24"/>
          <w:szCs w:val="24"/>
        </w:rPr>
        <w:t>are able to</w:t>
      </w:r>
      <w:proofErr w:type="gramEnd"/>
      <w:r w:rsidRPr="00A3107D">
        <w:rPr>
          <w:rFonts w:ascii="Calibri" w:hAnsi="Calibri" w:cs="Calibri"/>
          <w:sz w:val="24"/>
          <w:szCs w:val="24"/>
        </w:rPr>
        <w:t xml:space="preserve"> recognise their emotions and self-regulate this is seen as a positive response to their behaviour.</w:t>
      </w:r>
    </w:p>
    <w:p w14:paraId="748FB2AE" w14:textId="65946E5E" w:rsidR="00A3107D" w:rsidRPr="00A3107D" w:rsidRDefault="00A3107D" w:rsidP="00A3107D">
      <w:pPr>
        <w:rPr>
          <w:rFonts w:ascii="Calibri" w:hAnsi="Calibri" w:cs="Calibri"/>
          <w:sz w:val="24"/>
          <w:szCs w:val="24"/>
        </w:rPr>
      </w:pPr>
      <w:r>
        <w:rPr>
          <w:noProof/>
        </w:rPr>
        <w:drawing>
          <wp:anchor distT="0" distB="0" distL="114300" distR="114300" simplePos="0" relativeHeight="251658240" behindDoc="1" locked="0" layoutInCell="1" allowOverlap="1" wp14:anchorId="7141F365" wp14:editId="2C5BEEB3">
            <wp:simplePos x="0" y="0"/>
            <wp:positionH relativeFrom="margin">
              <wp:align>center</wp:align>
            </wp:positionH>
            <wp:positionV relativeFrom="paragraph">
              <wp:posOffset>16510</wp:posOffset>
            </wp:positionV>
            <wp:extent cx="5634990" cy="3954145"/>
            <wp:effectExtent l="0" t="0" r="3810" b="8255"/>
            <wp:wrapTight wrapText="bothSides">
              <wp:wrapPolygon edited="0">
                <wp:start x="0" y="0"/>
                <wp:lineTo x="0" y="21541"/>
                <wp:lineTo x="21542" y="21541"/>
                <wp:lineTo x="21542" y="0"/>
                <wp:lineTo x="0" y="0"/>
              </wp:wrapPolygon>
            </wp:wrapTight>
            <wp:docPr id="80683500" name="Picture 1" descr="A chart of a ru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500" name="Picture 1" descr="A chart of a rul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4990" cy="395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FF7B0" w14:textId="179260B3" w:rsidR="00A3107D" w:rsidRPr="00A3107D" w:rsidRDefault="00A3107D" w:rsidP="00A3107D">
      <w:pPr>
        <w:rPr>
          <w:rFonts w:ascii="Calibri" w:hAnsi="Calibri" w:cs="Calibri"/>
          <w:sz w:val="24"/>
          <w:szCs w:val="24"/>
        </w:rPr>
      </w:pPr>
    </w:p>
    <w:p w14:paraId="2E072123" w14:textId="77777777" w:rsidR="00A3107D" w:rsidRPr="00A3107D" w:rsidRDefault="00A3107D" w:rsidP="00A3107D">
      <w:pPr>
        <w:rPr>
          <w:rFonts w:ascii="Calibri" w:hAnsi="Calibri" w:cs="Calibri"/>
          <w:sz w:val="24"/>
          <w:szCs w:val="24"/>
        </w:rPr>
      </w:pPr>
    </w:p>
    <w:p w14:paraId="6126B3AD" w14:textId="77777777" w:rsidR="00A3107D" w:rsidRDefault="00A3107D" w:rsidP="00A3107D">
      <w:pPr>
        <w:rPr>
          <w:rFonts w:ascii="Calibri" w:hAnsi="Calibri" w:cs="Calibri"/>
          <w:sz w:val="24"/>
          <w:szCs w:val="24"/>
        </w:rPr>
      </w:pPr>
    </w:p>
    <w:p w14:paraId="24523AC3" w14:textId="77777777" w:rsidR="00A3107D" w:rsidRDefault="00A3107D" w:rsidP="00A3107D">
      <w:pPr>
        <w:rPr>
          <w:rFonts w:ascii="Calibri" w:hAnsi="Calibri" w:cs="Calibri"/>
          <w:sz w:val="24"/>
          <w:szCs w:val="24"/>
        </w:rPr>
      </w:pPr>
    </w:p>
    <w:p w14:paraId="3321AB10" w14:textId="77777777" w:rsidR="00A3107D" w:rsidRDefault="00A3107D" w:rsidP="00A3107D">
      <w:pPr>
        <w:rPr>
          <w:rFonts w:ascii="Calibri" w:hAnsi="Calibri" w:cs="Calibri"/>
          <w:sz w:val="24"/>
          <w:szCs w:val="24"/>
        </w:rPr>
      </w:pPr>
    </w:p>
    <w:p w14:paraId="46CF5FD4" w14:textId="77777777" w:rsidR="00A3107D" w:rsidRDefault="00A3107D" w:rsidP="00A3107D">
      <w:pPr>
        <w:rPr>
          <w:rFonts w:ascii="Calibri" w:hAnsi="Calibri" w:cs="Calibri"/>
          <w:sz w:val="24"/>
          <w:szCs w:val="24"/>
        </w:rPr>
      </w:pPr>
    </w:p>
    <w:p w14:paraId="2AADC8A6" w14:textId="77777777" w:rsidR="00A3107D" w:rsidRDefault="00A3107D" w:rsidP="00A3107D">
      <w:pPr>
        <w:rPr>
          <w:rFonts w:ascii="Calibri" w:hAnsi="Calibri" w:cs="Calibri"/>
          <w:sz w:val="24"/>
          <w:szCs w:val="24"/>
        </w:rPr>
      </w:pPr>
    </w:p>
    <w:p w14:paraId="14A0239B" w14:textId="77777777" w:rsidR="00A3107D" w:rsidRDefault="00A3107D" w:rsidP="00A3107D">
      <w:pPr>
        <w:rPr>
          <w:rFonts w:ascii="Calibri" w:hAnsi="Calibri" w:cs="Calibri"/>
          <w:sz w:val="24"/>
          <w:szCs w:val="24"/>
        </w:rPr>
      </w:pPr>
    </w:p>
    <w:p w14:paraId="54A24892" w14:textId="77777777" w:rsidR="00A3107D" w:rsidRDefault="00A3107D" w:rsidP="00A3107D">
      <w:pPr>
        <w:rPr>
          <w:rFonts w:ascii="Calibri" w:hAnsi="Calibri" w:cs="Calibri"/>
          <w:sz w:val="24"/>
          <w:szCs w:val="24"/>
        </w:rPr>
      </w:pPr>
    </w:p>
    <w:p w14:paraId="1A311572" w14:textId="77777777" w:rsidR="00A3107D" w:rsidRDefault="00A3107D" w:rsidP="00A3107D">
      <w:pPr>
        <w:rPr>
          <w:rFonts w:ascii="Calibri" w:hAnsi="Calibri" w:cs="Calibri"/>
          <w:sz w:val="24"/>
          <w:szCs w:val="24"/>
        </w:rPr>
      </w:pPr>
    </w:p>
    <w:p w14:paraId="5AFA07A2" w14:textId="77777777" w:rsidR="00A3107D" w:rsidRDefault="00A3107D" w:rsidP="00A3107D">
      <w:pPr>
        <w:rPr>
          <w:rFonts w:ascii="Calibri" w:hAnsi="Calibri" w:cs="Calibri"/>
          <w:sz w:val="24"/>
          <w:szCs w:val="24"/>
        </w:rPr>
      </w:pPr>
    </w:p>
    <w:p w14:paraId="5E8882CC" w14:textId="77777777" w:rsidR="00AE5884" w:rsidRDefault="00AE5884" w:rsidP="00A3107D">
      <w:pPr>
        <w:rPr>
          <w:rFonts w:ascii="Calibri" w:hAnsi="Calibri" w:cs="Calibri"/>
          <w:sz w:val="24"/>
          <w:szCs w:val="24"/>
        </w:rPr>
      </w:pPr>
    </w:p>
    <w:p w14:paraId="6D5CD1CA" w14:textId="77777777" w:rsidR="00AE5884" w:rsidRDefault="00AE5884" w:rsidP="00A3107D">
      <w:pPr>
        <w:rPr>
          <w:rFonts w:ascii="Calibri" w:hAnsi="Calibri" w:cs="Calibri"/>
          <w:sz w:val="24"/>
          <w:szCs w:val="24"/>
        </w:rPr>
      </w:pPr>
    </w:p>
    <w:p w14:paraId="7624284F" w14:textId="360EB5AF" w:rsidR="00A3107D" w:rsidRPr="00A3107D" w:rsidRDefault="00A3107D" w:rsidP="00A3107D">
      <w:pPr>
        <w:rPr>
          <w:rFonts w:ascii="Calibri" w:hAnsi="Calibri" w:cs="Calibri"/>
          <w:sz w:val="24"/>
          <w:szCs w:val="24"/>
        </w:rPr>
      </w:pPr>
      <w:r w:rsidRPr="00A3107D">
        <w:rPr>
          <w:rFonts w:ascii="Calibri" w:hAnsi="Calibri" w:cs="Calibri"/>
          <w:sz w:val="24"/>
          <w:szCs w:val="24"/>
        </w:rPr>
        <w:t xml:space="preserve">There are four zones: </w:t>
      </w:r>
    </w:p>
    <w:p w14:paraId="6C48B11E" w14:textId="77777777" w:rsidR="00A3107D" w:rsidRPr="00A3107D" w:rsidRDefault="00A3107D" w:rsidP="00A3107D">
      <w:pPr>
        <w:rPr>
          <w:rFonts w:ascii="Calibri" w:hAnsi="Calibri" w:cs="Calibri"/>
          <w:sz w:val="24"/>
          <w:szCs w:val="24"/>
        </w:rPr>
      </w:pPr>
      <w:r w:rsidRPr="00A3107D">
        <w:rPr>
          <w:rFonts w:ascii="Calibri" w:hAnsi="Calibri" w:cs="Calibri"/>
          <w:b/>
          <w:bCs/>
          <w:sz w:val="24"/>
          <w:szCs w:val="24"/>
        </w:rPr>
        <w:t>Green Zone</w:t>
      </w:r>
      <w:r w:rsidRPr="00A3107D">
        <w:rPr>
          <w:rFonts w:ascii="Calibri" w:hAnsi="Calibri" w:cs="Calibri"/>
          <w:sz w:val="24"/>
          <w:szCs w:val="24"/>
        </w:rPr>
        <w:t xml:space="preserve"> – is used to describe a calm state of alertness. A person may be described as happy, focused, content, or ready to learn when in the Green Zone. This is the zone where optimal learning occurs. </w:t>
      </w:r>
    </w:p>
    <w:p w14:paraId="14C893BA" w14:textId="77777777" w:rsidR="00A3107D" w:rsidRPr="00A3107D" w:rsidRDefault="00A3107D" w:rsidP="00A3107D">
      <w:pPr>
        <w:rPr>
          <w:rFonts w:ascii="Calibri" w:hAnsi="Calibri" w:cs="Calibri"/>
          <w:sz w:val="24"/>
          <w:szCs w:val="24"/>
        </w:rPr>
      </w:pPr>
      <w:r w:rsidRPr="00A3107D">
        <w:rPr>
          <w:rFonts w:ascii="Calibri" w:hAnsi="Calibri" w:cs="Calibri"/>
          <w:b/>
          <w:bCs/>
          <w:sz w:val="24"/>
          <w:szCs w:val="24"/>
        </w:rPr>
        <w:t>Blue Zone</w:t>
      </w:r>
      <w:r w:rsidRPr="00A3107D">
        <w:rPr>
          <w:rFonts w:ascii="Calibri" w:hAnsi="Calibri" w:cs="Calibri"/>
          <w:sz w:val="24"/>
          <w:szCs w:val="24"/>
        </w:rPr>
        <w:t xml:space="preserve"> - is used to describe a low state of alertness. A person may have down feelings such as when one feels sad, tired, sick or bored. </w:t>
      </w:r>
    </w:p>
    <w:p w14:paraId="65DE3604" w14:textId="77777777" w:rsidR="00A3107D" w:rsidRPr="00A3107D" w:rsidRDefault="00A3107D" w:rsidP="00A3107D">
      <w:pPr>
        <w:rPr>
          <w:rFonts w:ascii="Calibri" w:hAnsi="Calibri" w:cs="Calibri"/>
          <w:sz w:val="24"/>
          <w:szCs w:val="24"/>
        </w:rPr>
      </w:pPr>
      <w:r w:rsidRPr="00A3107D">
        <w:rPr>
          <w:rFonts w:ascii="Calibri" w:hAnsi="Calibri" w:cs="Calibri"/>
          <w:b/>
          <w:bCs/>
          <w:sz w:val="24"/>
          <w:szCs w:val="24"/>
        </w:rPr>
        <w:t>Yellow Zone</w:t>
      </w:r>
      <w:r w:rsidRPr="00A3107D">
        <w:rPr>
          <w:rFonts w:ascii="Calibri" w:hAnsi="Calibri" w:cs="Calibri"/>
          <w:sz w:val="24"/>
          <w:szCs w:val="24"/>
        </w:rPr>
        <w:t xml:space="preserve"> – is used to describe a heightened state of alertness and elevated emotions; however, a person has more control when they are in the Yellow Zone. A person may experience stress, frustration, anxiety, excitement, silliness, the wiggles, or nervousness when in the Yellow Zone. </w:t>
      </w:r>
    </w:p>
    <w:p w14:paraId="672F1EA0" w14:textId="5DE12051" w:rsidR="00AE5884" w:rsidRDefault="00A3107D" w:rsidP="00A3107D">
      <w:pPr>
        <w:rPr>
          <w:rFonts w:ascii="Calibri" w:hAnsi="Calibri" w:cs="Calibri"/>
          <w:sz w:val="24"/>
          <w:szCs w:val="24"/>
        </w:rPr>
      </w:pPr>
      <w:r w:rsidRPr="00A3107D">
        <w:rPr>
          <w:rFonts w:ascii="Calibri" w:hAnsi="Calibri" w:cs="Calibri"/>
          <w:b/>
          <w:bCs/>
          <w:sz w:val="24"/>
          <w:szCs w:val="24"/>
        </w:rPr>
        <w:t>Red Zone</w:t>
      </w:r>
      <w:r w:rsidRPr="00A3107D">
        <w:rPr>
          <w:rFonts w:ascii="Calibri" w:hAnsi="Calibri" w:cs="Calibri"/>
          <w:sz w:val="24"/>
          <w:szCs w:val="24"/>
        </w:rPr>
        <w:t xml:space="preserve"> – is used to describe extremely heightened states of alertness and intense emotions. A person may be feeling or experiencing anger, rage, explosive behaviour, devastation, or terror when in the Red Zone. </w:t>
      </w:r>
    </w:p>
    <w:p w14:paraId="15D9B90A" w14:textId="744D93B7" w:rsidR="00A3107D" w:rsidRDefault="00A3107D" w:rsidP="00A3107D">
      <w:pPr>
        <w:rPr>
          <w:rFonts w:ascii="Calibri" w:hAnsi="Calibri" w:cs="Calibri"/>
          <w:sz w:val="24"/>
          <w:szCs w:val="24"/>
        </w:rPr>
      </w:pPr>
      <w:r w:rsidRPr="00A3107D">
        <w:rPr>
          <w:rFonts w:ascii="Calibri" w:hAnsi="Calibri" w:cs="Calibri"/>
          <w:sz w:val="24"/>
          <w:szCs w:val="24"/>
        </w:rPr>
        <w:lastRenderedPageBreak/>
        <w:t>The children learn to identify the emotions they are experiencing and the behaviour that may occur within each zone. They are taught how to regulate themselves using different strategies. When upset or angry children require time to calm down and manage their emotions before discussion around any unwanted behaviour takes place. Therefore, in every classroom</w:t>
      </w:r>
      <w:r>
        <w:rPr>
          <w:rFonts w:ascii="Calibri" w:hAnsi="Calibri" w:cs="Calibri"/>
          <w:sz w:val="24"/>
          <w:szCs w:val="24"/>
        </w:rPr>
        <w:t xml:space="preserve">, and on the playground, </w:t>
      </w:r>
      <w:r w:rsidR="00693602">
        <w:rPr>
          <w:rFonts w:ascii="Calibri" w:hAnsi="Calibri" w:cs="Calibri"/>
          <w:sz w:val="24"/>
          <w:szCs w:val="24"/>
        </w:rPr>
        <w:t>pupils</w:t>
      </w:r>
      <w:r w:rsidRPr="00A3107D">
        <w:rPr>
          <w:rFonts w:ascii="Calibri" w:hAnsi="Calibri" w:cs="Calibri"/>
          <w:sz w:val="24"/>
          <w:szCs w:val="24"/>
        </w:rPr>
        <w:t xml:space="preserve"> have access to visuals</w:t>
      </w:r>
      <w:r>
        <w:rPr>
          <w:rFonts w:ascii="Calibri" w:hAnsi="Calibri" w:cs="Calibri"/>
          <w:sz w:val="24"/>
          <w:szCs w:val="24"/>
        </w:rPr>
        <w:t xml:space="preserve"> and resource</w:t>
      </w:r>
      <w:r w:rsidR="00693602">
        <w:rPr>
          <w:rFonts w:ascii="Calibri" w:hAnsi="Calibri" w:cs="Calibri"/>
          <w:sz w:val="24"/>
          <w:szCs w:val="24"/>
        </w:rPr>
        <w:t>s</w:t>
      </w:r>
      <w:r w:rsidRPr="00A3107D">
        <w:rPr>
          <w:rFonts w:ascii="Calibri" w:hAnsi="Calibri" w:cs="Calibri"/>
          <w:sz w:val="24"/>
          <w:szCs w:val="24"/>
        </w:rPr>
        <w:t xml:space="preserve"> to share how they are feeling and a range </w:t>
      </w:r>
      <w:r w:rsidRPr="00A3107D">
        <w:rPr>
          <w:rFonts w:ascii="Calibri" w:hAnsi="Calibri" w:cs="Calibri"/>
          <w:sz w:val="24"/>
          <w:szCs w:val="24"/>
        </w:rPr>
        <w:t>of strategies to</w:t>
      </w:r>
      <w:r w:rsidRPr="00A3107D">
        <w:rPr>
          <w:rFonts w:ascii="Calibri" w:hAnsi="Calibri" w:cs="Calibri"/>
          <w:sz w:val="24"/>
          <w:szCs w:val="24"/>
        </w:rPr>
        <w:t xml:space="preserve"> </w:t>
      </w:r>
      <w:r w:rsidRPr="00A3107D">
        <w:rPr>
          <w:rFonts w:ascii="Calibri" w:hAnsi="Calibri" w:cs="Calibri"/>
          <w:sz w:val="24"/>
          <w:szCs w:val="24"/>
        </w:rPr>
        <w:t>support them</w:t>
      </w:r>
      <w:r w:rsidRPr="00A3107D">
        <w:rPr>
          <w:rFonts w:ascii="Calibri" w:hAnsi="Calibri" w:cs="Calibri"/>
          <w:sz w:val="24"/>
          <w:szCs w:val="24"/>
        </w:rPr>
        <w:t xml:space="preserve"> to manage their behaviour dependent on the zone they are in.</w:t>
      </w:r>
      <w:r>
        <w:rPr>
          <w:rFonts w:ascii="Calibri" w:hAnsi="Calibri" w:cs="Calibri"/>
          <w:sz w:val="24"/>
          <w:szCs w:val="24"/>
        </w:rPr>
        <w:t xml:space="preserve"> </w:t>
      </w:r>
    </w:p>
    <w:p w14:paraId="4594F961" w14:textId="40EA22CB" w:rsidR="00AE5884" w:rsidRDefault="00AE5884" w:rsidP="00AE5884">
      <w:pPr>
        <w:jc w:val="center"/>
        <w:rPr>
          <w:rFonts w:ascii="Calibri" w:hAnsi="Calibri" w:cs="Calibri"/>
          <w:b/>
          <w:bCs/>
          <w:sz w:val="24"/>
          <w:szCs w:val="24"/>
        </w:rPr>
      </w:pPr>
      <w:r>
        <w:rPr>
          <w:noProof/>
        </w:rPr>
        <w:drawing>
          <wp:inline distT="0" distB="0" distL="0" distR="0" wp14:anchorId="76564376" wp14:editId="720248B3">
            <wp:extent cx="5189838" cy="3916173"/>
            <wp:effectExtent l="0" t="0" r="0" b="8255"/>
            <wp:docPr id="1123365935" name="Picture 1"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65935" name="Picture 1" descr="A chart with different colored squares&#10;&#10;Description automatically generated"/>
                    <pic:cNvPicPr/>
                  </pic:nvPicPr>
                  <pic:blipFill>
                    <a:blip r:embed="rId9"/>
                    <a:stretch>
                      <a:fillRect/>
                    </a:stretch>
                  </pic:blipFill>
                  <pic:spPr>
                    <a:xfrm>
                      <a:off x="0" y="0"/>
                      <a:ext cx="5197483" cy="3921942"/>
                    </a:xfrm>
                    <a:prstGeom prst="rect">
                      <a:avLst/>
                    </a:prstGeom>
                  </pic:spPr>
                </pic:pic>
              </a:graphicData>
            </a:graphic>
          </wp:inline>
        </w:drawing>
      </w:r>
    </w:p>
    <w:p w14:paraId="769EC2E5" w14:textId="77777777" w:rsidR="00AE5884" w:rsidRDefault="00AE5884" w:rsidP="00A3107D">
      <w:pPr>
        <w:rPr>
          <w:rFonts w:ascii="Calibri" w:hAnsi="Calibri" w:cs="Calibri"/>
          <w:b/>
          <w:bCs/>
          <w:sz w:val="24"/>
          <w:szCs w:val="24"/>
        </w:rPr>
      </w:pPr>
    </w:p>
    <w:p w14:paraId="7AF34211" w14:textId="20A1B4B8" w:rsidR="00A3107D" w:rsidRPr="00A3107D" w:rsidRDefault="00A3107D" w:rsidP="00A3107D">
      <w:pPr>
        <w:rPr>
          <w:rFonts w:ascii="Calibri" w:hAnsi="Calibri" w:cs="Calibri"/>
          <w:b/>
          <w:bCs/>
          <w:sz w:val="24"/>
          <w:szCs w:val="24"/>
        </w:rPr>
      </w:pPr>
      <w:r w:rsidRPr="00A3107D">
        <w:rPr>
          <w:rFonts w:ascii="Calibri" w:hAnsi="Calibri" w:cs="Calibri"/>
          <w:b/>
          <w:bCs/>
          <w:sz w:val="24"/>
          <w:szCs w:val="24"/>
        </w:rPr>
        <w:t>Expected and Unexpected Behaviour</w:t>
      </w:r>
    </w:p>
    <w:p w14:paraId="1F09794F" w14:textId="458A7272" w:rsidR="00A3107D" w:rsidRDefault="00AE5884">
      <w:pPr>
        <w:rPr>
          <w:rFonts w:ascii="Calibri" w:hAnsi="Calibri" w:cs="Calibri"/>
          <w:color w:val="000000"/>
          <w:sz w:val="24"/>
          <w:szCs w:val="24"/>
        </w:rPr>
      </w:pPr>
      <w:r w:rsidRPr="00AE5884">
        <w:rPr>
          <w:rFonts w:ascii="Calibri" w:hAnsi="Calibri" w:cs="Calibri"/>
          <w:color w:val="000000"/>
          <w:sz w:val="24"/>
          <w:szCs w:val="24"/>
        </w:rPr>
        <w:t xml:space="preserve">Zones of Regulation </w:t>
      </w:r>
      <w:r w:rsidR="00A3107D" w:rsidRPr="00AE5884">
        <w:rPr>
          <w:rFonts w:ascii="Calibri" w:hAnsi="Calibri" w:cs="Calibri"/>
          <w:color w:val="000000"/>
          <w:sz w:val="24"/>
          <w:szCs w:val="24"/>
        </w:rPr>
        <w:t xml:space="preserve">teaches children how their </w:t>
      </w:r>
      <w:r w:rsidRPr="00AE5884">
        <w:rPr>
          <w:rFonts w:ascii="Calibri" w:hAnsi="Calibri" w:cs="Calibri"/>
          <w:color w:val="000000"/>
          <w:sz w:val="24"/>
          <w:szCs w:val="24"/>
        </w:rPr>
        <w:t>behaviour</w:t>
      </w:r>
      <w:r w:rsidR="00A3107D" w:rsidRPr="00AE5884">
        <w:rPr>
          <w:rFonts w:ascii="Calibri" w:hAnsi="Calibri" w:cs="Calibri"/>
          <w:color w:val="000000"/>
          <w:sz w:val="24"/>
          <w:szCs w:val="24"/>
        </w:rPr>
        <w:t xml:space="preserve"> affects the way other people think and act around them. We use the terms ‘expected’ and ‘unexpected’ </w:t>
      </w:r>
      <w:r w:rsidRPr="00AE5884">
        <w:rPr>
          <w:rFonts w:ascii="Calibri" w:hAnsi="Calibri" w:cs="Calibri"/>
          <w:color w:val="000000"/>
          <w:sz w:val="24"/>
          <w:szCs w:val="24"/>
        </w:rPr>
        <w:t>behaviour</w:t>
      </w:r>
      <w:r w:rsidR="00A3107D" w:rsidRPr="00AE5884">
        <w:rPr>
          <w:rFonts w:ascii="Calibri" w:hAnsi="Calibri" w:cs="Calibri"/>
          <w:color w:val="000000"/>
          <w:sz w:val="24"/>
          <w:szCs w:val="24"/>
        </w:rPr>
        <w:t xml:space="preserve">. </w:t>
      </w:r>
      <w:r w:rsidR="00693602">
        <w:rPr>
          <w:rFonts w:ascii="Calibri" w:hAnsi="Calibri" w:cs="Calibri"/>
          <w:color w:val="000000"/>
          <w:sz w:val="24"/>
          <w:szCs w:val="24"/>
        </w:rPr>
        <w:t>Pupils</w:t>
      </w:r>
      <w:r w:rsidR="00A3107D" w:rsidRPr="00AE5884">
        <w:rPr>
          <w:rFonts w:ascii="Calibri" w:hAnsi="Calibri" w:cs="Calibri"/>
          <w:color w:val="000000"/>
          <w:sz w:val="24"/>
          <w:szCs w:val="24"/>
        </w:rPr>
        <w:t xml:space="preserve"> learn that expected behaviour enables people to have comfortable thoughts about them, and unexpected behaviour causes other people to have uncomfortable thoughts about them.</w:t>
      </w:r>
    </w:p>
    <w:p w14:paraId="282BC0B0" w14:textId="219BDBC8" w:rsidR="00AE5884" w:rsidRDefault="00AE5884" w:rsidP="00AE5884">
      <w:pPr>
        <w:jc w:val="center"/>
        <w:rPr>
          <w:rFonts w:ascii="Calibri" w:hAnsi="Calibri" w:cs="Calibri"/>
          <w:color w:val="000000"/>
          <w:sz w:val="24"/>
          <w:szCs w:val="24"/>
        </w:rPr>
      </w:pPr>
      <w:r>
        <w:rPr>
          <w:noProof/>
        </w:rPr>
        <w:drawing>
          <wp:inline distT="0" distB="0" distL="0" distR="0" wp14:anchorId="734B452B" wp14:editId="2915C2C4">
            <wp:extent cx="5115697" cy="2231733"/>
            <wp:effectExtent l="0" t="0" r="0" b="0"/>
            <wp:docPr id="1290784011" name="Picture 1" descr="A green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84011" name="Picture 1" descr="A green and white rectangle with black text&#10;&#10;Description automatically generated"/>
                    <pic:cNvPicPr/>
                  </pic:nvPicPr>
                  <pic:blipFill>
                    <a:blip r:embed="rId10"/>
                    <a:stretch>
                      <a:fillRect/>
                    </a:stretch>
                  </pic:blipFill>
                  <pic:spPr>
                    <a:xfrm>
                      <a:off x="0" y="0"/>
                      <a:ext cx="5120548" cy="2233849"/>
                    </a:xfrm>
                    <a:prstGeom prst="rect">
                      <a:avLst/>
                    </a:prstGeom>
                  </pic:spPr>
                </pic:pic>
              </a:graphicData>
            </a:graphic>
          </wp:inline>
        </w:drawing>
      </w:r>
    </w:p>
    <w:p w14:paraId="4CD46E0F" w14:textId="77777777" w:rsidR="00AE5884" w:rsidRDefault="00AE5884">
      <w:pPr>
        <w:rPr>
          <w:rFonts w:ascii="Calibri" w:hAnsi="Calibri" w:cs="Calibri"/>
          <w:b/>
          <w:bCs/>
          <w:color w:val="000000"/>
          <w:sz w:val="24"/>
          <w:szCs w:val="24"/>
        </w:rPr>
      </w:pPr>
    </w:p>
    <w:p w14:paraId="65FA0AAF" w14:textId="77777777" w:rsidR="00AE5884" w:rsidRDefault="00AE5884">
      <w:pPr>
        <w:rPr>
          <w:rFonts w:ascii="Calibri" w:hAnsi="Calibri" w:cs="Calibri"/>
          <w:b/>
          <w:bCs/>
          <w:color w:val="000000"/>
          <w:sz w:val="24"/>
          <w:szCs w:val="24"/>
        </w:rPr>
      </w:pPr>
    </w:p>
    <w:p w14:paraId="5E7C212F" w14:textId="44EB719A" w:rsidR="00AE5884" w:rsidRPr="00AE5884" w:rsidRDefault="00AE5884">
      <w:pPr>
        <w:rPr>
          <w:rFonts w:ascii="Calibri" w:hAnsi="Calibri" w:cs="Calibri"/>
          <w:b/>
          <w:bCs/>
          <w:color w:val="000000"/>
          <w:sz w:val="24"/>
          <w:szCs w:val="24"/>
        </w:rPr>
      </w:pPr>
      <w:r w:rsidRPr="00AE5884">
        <w:rPr>
          <w:rFonts w:ascii="Calibri" w:hAnsi="Calibri" w:cs="Calibri"/>
          <w:b/>
          <w:bCs/>
          <w:color w:val="000000"/>
          <w:sz w:val="24"/>
          <w:szCs w:val="24"/>
        </w:rPr>
        <w:lastRenderedPageBreak/>
        <w:t>Size of the Prob</w:t>
      </w:r>
      <w:r>
        <w:rPr>
          <w:rFonts w:ascii="Calibri" w:hAnsi="Calibri" w:cs="Calibri"/>
          <w:b/>
          <w:bCs/>
          <w:color w:val="000000"/>
          <w:sz w:val="24"/>
          <w:szCs w:val="24"/>
        </w:rPr>
        <w:t>lem</w:t>
      </w:r>
    </w:p>
    <w:p w14:paraId="0E9B3380" w14:textId="658B8B09" w:rsidR="00AE5884" w:rsidRPr="00AE5884" w:rsidRDefault="00AE5884" w:rsidP="00AE5884">
      <w:pPr>
        <w:shd w:val="clear" w:color="auto" w:fill="FFFFFF"/>
        <w:spacing w:before="240" w:after="240"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 xml:space="preserve">The </w:t>
      </w:r>
      <w:r>
        <w:rPr>
          <w:rFonts w:ascii="Calibri" w:eastAsia="Times New Roman" w:hAnsi="Calibri" w:cs="Calibri"/>
          <w:color w:val="3A3A3A"/>
          <w:kern w:val="0"/>
          <w:sz w:val="24"/>
          <w:szCs w:val="24"/>
          <w:lang w:eastAsia="en-GB"/>
          <w14:ligatures w14:val="none"/>
        </w:rPr>
        <w:t>Z</w:t>
      </w:r>
      <w:r w:rsidRPr="00AE5884">
        <w:rPr>
          <w:rFonts w:ascii="Calibri" w:eastAsia="Times New Roman" w:hAnsi="Calibri" w:cs="Calibri"/>
          <w:color w:val="3A3A3A"/>
          <w:kern w:val="0"/>
          <w:sz w:val="24"/>
          <w:szCs w:val="24"/>
          <w:lang w:eastAsia="en-GB"/>
          <w14:ligatures w14:val="none"/>
        </w:rPr>
        <w:t xml:space="preserve">ones of </w:t>
      </w:r>
      <w:r>
        <w:rPr>
          <w:rFonts w:ascii="Calibri" w:eastAsia="Times New Roman" w:hAnsi="Calibri" w:cs="Calibri"/>
          <w:color w:val="3A3A3A"/>
          <w:kern w:val="0"/>
          <w:sz w:val="24"/>
          <w:szCs w:val="24"/>
          <w:lang w:eastAsia="en-GB"/>
          <w14:ligatures w14:val="none"/>
        </w:rPr>
        <w:t>R</w:t>
      </w:r>
      <w:r w:rsidRPr="00AE5884">
        <w:rPr>
          <w:rFonts w:ascii="Calibri" w:eastAsia="Times New Roman" w:hAnsi="Calibri" w:cs="Calibri"/>
          <w:color w:val="3A3A3A"/>
          <w:kern w:val="0"/>
          <w:sz w:val="24"/>
          <w:szCs w:val="24"/>
          <w:lang w:eastAsia="en-GB"/>
          <w14:ligatures w14:val="none"/>
        </w:rPr>
        <w:t xml:space="preserve">egulation ‘size of the problem’ teaches </w:t>
      </w:r>
      <w:proofErr w:type="gramStart"/>
      <w:r>
        <w:rPr>
          <w:rFonts w:ascii="Calibri" w:eastAsia="Times New Roman" w:hAnsi="Calibri" w:cs="Calibri"/>
          <w:color w:val="3A3A3A"/>
          <w:kern w:val="0"/>
          <w:sz w:val="24"/>
          <w:szCs w:val="24"/>
          <w:lang w:eastAsia="en-GB"/>
          <w14:ligatures w14:val="none"/>
        </w:rPr>
        <w:t xml:space="preserve">pupils </w:t>
      </w:r>
      <w:r w:rsidRPr="00AE5884">
        <w:rPr>
          <w:rFonts w:ascii="Calibri" w:eastAsia="Times New Roman" w:hAnsi="Calibri" w:cs="Calibri"/>
          <w:color w:val="3A3A3A"/>
          <w:kern w:val="0"/>
          <w:sz w:val="24"/>
          <w:szCs w:val="24"/>
          <w:lang w:eastAsia="en-GB"/>
          <w14:ligatures w14:val="none"/>
        </w:rPr>
        <w:t xml:space="preserve"> to</w:t>
      </w:r>
      <w:proofErr w:type="gramEnd"/>
      <w:r w:rsidRPr="00AE5884">
        <w:rPr>
          <w:rFonts w:ascii="Calibri" w:eastAsia="Times New Roman" w:hAnsi="Calibri" w:cs="Calibri"/>
          <w:color w:val="3A3A3A"/>
          <w:kern w:val="0"/>
          <w:sz w:val="24"/>
          <w:szCs w:val="24"/>
          <w:lang w:eastAsia="en-GB"/>
          <w14:ligatures w14:val="none"/>
        </w:rPr>
        <w:t xml:space="preserve"> consider the size of their problem in contrast to the size of their reaction. It is an emotional regulation tool that can guide children to </w:t>
      </w:r>
      <w:proofErr w:type="spellStart"/>
      <w:r w:rsidRPr="00AE5884">
        <w:rPr>
          <w:rFonts w:ascii="Calibri" w:eastAsia="Times New Roman" w:hAnsi="Calibri" w:cs="Calibri"/>
          <w:color w:val="3A3A3A"/>
          <w:kern w:val="0"/>
          <w:sz w:val="24"/>
          <w:szCs w:val="24"/>
          <w:lang w:eastAsia="en-GB"/>
          <w14:ligatures w14:val="none"/>
        </w:rPr>
        <w:t>self regulate</w:t>
      </w:r>
      <w:proofErr w:type="spellEnd"/>
      <w:r w:rsidRPr="00AE5884">
        <w:rPr>
          <w:rFonts w:ascii="Calibri" w:eastAsia="Times New Roman" w:hAnsi="Calibri" w:cs="Calibri"/>
          <w:color w:val="3A3A3A"/>
          <w:kern w:val="0"/>
          <w:sz w:val="24"/>
          <w:szCs w:val="24"/>
          <w:lang w:eastAsia="en-GB"/>
          <w14:ligatures w14:val="none"/>
        </w:rPr>
        <w:t xml:space="preserve"> their emotions, </w:t>
      </w:r>
      <w:proofErr w:type="gramStart"/>
      <w:r w:rsidRPr="00AE5884">
        <w:rPr>
          <w:rFonts w:ascii="Calibri" w:eastAsia="Times New Roman" w:hAnsi="Calibri" w:cs="Calibri"/>
          <w:color w:val="3A3A3A"/>
          <w:kern w:val="0"/>
          <w:sz w:val="24"/>
          <w:szCs w:val="24"/>
          <w:lang w:eastAsia="en-GB"/>
          <w14:ligatures w14:val="none"/>
        </w:rPr>
        <w:t>in order to</w:t>
      </w:r>
      <w:proofErr w:type="gramEnd"/>
      <w:r w:rsidRPr="00AE5884">
        <w:rPr>
          <w:rFonts w:ascii="Calibri" w:eastAsia="Times New Roman" w:hAnsi="Calibri" w:cs="Calibri"/>
          <w:color w:val="3A3A3A"/>
          <w:kern w:val="0"/>
          <w:sz w:val="24"/>
          <w:szCs w:val="24"/>
          <w:lang w:eastAsia="en-GB"/>
          <w14:ligatures w14:val="none"/>
        </w:rPr>
        <w:t xml:space="preserve"> respond appropriately.</w:t>
      </w:r>
      <w:r w:rsidRPr="00AE5884">
        <w:rPr>
          <w:rFonts w:ascii="Calibri" w:eastAsia="Times New Roman" w:hAnsi="Calibri" w:cs="Calibri"/>
          <w:color w:val="3A3A3A"/>
          <w:kern w:val="0"/>
          <w:sz w:val="24"/>
          <w:szCs w:val="24"/>
          <w:lang w:eastAsia="en-GB"/>
          <w14:ligatures w14:val="none"/>
        </w:rPr>
        <w:br/>
        <w:t>It helps children to know and understand the following:</w:t>
      </w:r>
    </w:p>
    <w:p w14:paraId="73135CFC" w14:textId="77777777" w:rsidR="00AE5884" w:rsidRPr="00AE5884" w:rsidRDefault="00AE5884" w:rsidP="00AE5884">
      <w:pPr>
        <w:numPr>
          <w:ilvl w:val="0"/>
          <w:numId w:val="1"/>
        </w:numPr>
        <w:shd w:val="clear" w:color="auto" w:fill="FFFFFF"/>
        <w:spacing w:before="100" w:beforeAutospacing="1" w:after="100" w:afterAutospacing="1"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Problems come in different sizes</w:t>
      </w:r>
    </w:p>
    <w:p w14:paraId="48E3252F" w14:textId="4ADF2D7C" w:rsidR="00AE5884" w:rsidRPr="00AE5884" w:rsidRDefault="00AE5884" w:rsidP="00AE5884">
      <w:pPr>
        <w:numPr>
          <w:ilvl w:val="0"/>
          <w:numId w:val="1"/>
        </w:numPr>
        <w:shd w:val="clear" w:color="auto" w:fill="FFFFFF"/>
        <w:spacing w:before="100" w:beforeAutospacing="1" w:after="100" w:afterAutospacing="1"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Emotions and reactions come in different sizes</w:t>
      </w:r>
    </w:p>
    <w:p w14:paraId="4D165CCE" w14:textId="77777777" w:rsidR="00AE5884" w:rsidRPr="00AE5884" w:rsidRDefault="00AE5884" w:rsidP="00AE5884">
      <w:pPr>
        <w:numPr>
          <w:ilvl w:val="0"/>
          <w:numId w:val="1"/>
        </w:numPr>
        <w:shd w:val="clear" w:color="auto" w:fill="FFFFFF"/>
        <w:spacing w:before="100" w:beforeAutospacing="1" w:after="100" w:afterAutospacing="1"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Reactions come from emotions</w:t>
      </w:r>
    </w:p>
    <w:p w14:paraId="6DF337C7" w14:textId="4F1AF213" w:rsidR="00AE5884" w:rsidRPr="00AE5884" w:rsidRDefault="00AE5884" w:rsidP="00AE5884">
      <w:pPr>
        <w:numPr>
          <w:ilvl w:val="0"/>
          <w:numId w:val="1"/>
        </w:numPr>
        <w:shd w:val="clear" w:color="auto" w:fill="FFFFFF"/>
        <w:spacing w:before="100" w:beforeAutospacing="1" w:after="100" w:afterAutospacing="1"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It’s expected that the size of the emotion and related reaction matches the size of the problem</w:t>
      </w:r>
    </w:p>
    <w:p w14:paraId="26AFD18B" w14:textId="0E9B8F6C" w:rsidR="00AE5884" w:rsidRPr="00AE5884" w:rsidRDefault="00AE5884" w:rsidP="00AE5884">
      <w:pPr>
        <w:shd w:val="clear" w:color="auto" w:fill="FFFFFF"/>
        <w:spacing w:before="240" w:after="240" w:line="240" w:lineRule="auto"/>
        <w:rPr>
          <w:rFonts w:ascii="Calibri" w:eastAsia="Times New Roman" w:hAnsi="Calibri" w:cs="Calibri"/>
          <w:color w:val="3A3A3A"/>
          <w:kern w:val="0"/>
          <w:sz w:val="24"/>
          <w:szCs w:val="24"/>
          <w:lang w:eastAsia="en-GB"/>
          <w14:ligatures w14:val="none"/>
        </w:rPr>
      </w:pPr>
      <w:r w:rsidRPr="00AE5884">
        <w:rPr>
          <w:rFonts w:ascii="Calibri" w:eastAsia="Times New Roman" w:hAnsi="Calibri" w:cs="Calibri"/>
          <w:color w:val="3A3A3A"/>
          <w:kern w:val="0"/>
          <w:sz w:val="24"/>
          <w:szCs w:val="24"/>
          <w:lang w:eastAsia="en-GB"/>
          <w14:ligatures w14:val="none"/>
        </w:rPr>
        <w:t xml:space="preserve">By teaching </w:t>
      </w:r>
      <w:r>
        <w:rPr>
          <w:rFonts w:ascii="Calibri" w:eastAsia="Times New Roman" w:hAnsi="Calibri" w:cs="Calibri"/>
          <w:color w:val="3A3A3A"/>
          <w:kern w:val="0"/>
          <w:sz w:val="24"/>
          <w:szCs w:val="24"/>
          <w:lang w:eastAsia="en-GB"/>
          <w14:ligatures w14:val="none"/>
        </w:rPr>
        <w:t>pupils</w:t>
      </w:r>
      <w:r w:rsidRPr="00AE5884">
        <w:rPr>
          <w:rFonts w:ascii="Calibri" w:eastAsia="Times New Roman" w:hAnsi="Calibri" w:cs="Calibri"/>
          <w:color w:val="3A3A3A"/>
          <w:kern w:val="0"/>
          <w:sz w:val="24"/>
          <w:szCs w:val="24"/>
          <w:lang w:eastAsia="en-GB"/>
          <w14:ligatures w14:val="none"/>
        </w:rPr>
        <w:t xml:space="preserve"> this, we help establish norms around defining and emotionally responding to a problem. </w:t>
      </w:r>
    </w:p>
    <w:p w14:paraId="093ACE1A" w14:textId="41EA4143" w:rsidR="00AE5884" w:rsidRPr="00693602" w:rsidRDefault="00AE5884" w:rsidP="00693602">
      <w:pPr>
        <w:shd w:val="clear" w:color="auto" w:fill="FFFFFF"/>
        <w:spacing w:before="240" w:after="240" w:line="240" w:lineRule="auto"/>
        <w:rPr>
          <w:rFonts w:ascii="Lato" w:eastAsia="Times New Roman" w:hAnsi="Lato" w:cs="Times New Roman"/>
          <w:color w:val="3A3A3A"/>
          <w:kern w:val="0"/>
          <w:sz w:val="27"/>
          <w:szCs w:val="27"/>
          <w:lang w:eastAsia="en-GB"/>
          <w14:ligatures w14:val="none"/>
        </w:rPr>
      </w:pPr>
      <w:r>
        <w:t> </w:t>
      </w:r>
      <w:r>
        <w:rPr>
          <w:noProof/>
        </w:rPr>
        <w:drawing>
          <wp:inline distT="0" distB="0" distL="0" distR="0" wp14:anchorId="29867CED" wp14:editId="2642FEE0">
            <wp:extent cx="5695950" cy="2953265"/>
            <wp:effectExtent l="0" t="0" r="0" b="0"/>
            <wp:docPr id="294353415" name="Picture 2" descr="SAMARÈS PRIMARY SCHOOL - Zones of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ARÈS PRIMARY SCHOOL - Zones of Regul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6828" cy="2969275"/>
                    </a:xfrm>
                    <a:prstGeom prst="rect">
                      <a:avLst/>
                    </a:prstGeom>
                    <a:noFill/>
                    <a:ln>
                      <a:noFill/>
                    </a:ln>
                  </pic:spPr>
                </pic:pic>
              </a:graphicData>
            </a:graphic>
          </wp:inline>
        </w:drawing>
      </w:r>
    </w:p>
    <w:p w14:paraId="40543910" w14:textId="5BC5736E" w:rsidR="00AE5884" w:rsidRDefault="00AE5884">
      <w:pPr>
        <w:rPr>
          <w:rFonts w:ascii="Calibri" w:hAnsi="Calibri" w:cs="Calibri"/>
          <w:b/>
          <w:bCs/>
          <w:color w:val="000000"/>
          <w:sz w:val="24"/>
          <w:szCs w:val="24"/>
        </w:rPr>
      </w:pPr>
      <w:r w:rsidRPr="00AE5884">
        <w:rPr>
          <w:rFonts w:ascii="Calibri" w:hAnsi="Calibri" w:cs="Calibri"/>
          <w:b/>
          <w:bCs/>
          <w:color w:val="000000"/>
          <w:sz w:val="24"/>
          <w:szCs w:val="24"/>
        </w:rPr>
        <w:t>Inner Voice vs Inner Critic</w:t>
      </w:r>
    </w:p>
    <w:p w14:paraId="5F6C6E3D" w14:textId="25CD7AC6" w:rsidR="00AE5884" w:rsidRPr="00693602" w:rsidRDefault="00693602">
      <w:pPr>
        <w:rPr>
          <w:rFonts w:ascii="Calibri" w:hAnsi="Calibri" w:cs="Calibri"/>
          <w:b/>
          <w:bCs/>
          <w:color w:val="000000"/>
        </w:rPr>
      </w:pPr>
      <w:r w:rsidRPr="00693602">
        <w:rPr>
          <w:noProof/>
          <w:sz w:val="20"/>
          <w:szCs w:val="20"/>
        </w:rPr>
        <w:drawing>
          <wp:anchor distT="0" distB="0" distL="114300" distR="114300" simplePos="0" relativeHeight="251659264" behindDoc="1" locked="0" layoutInCell="1" allowOverlap="1" wp14:anchorId="75BF5D1E" wp14:editId="2E76FCD0">
            <wp:simplePos x="0" y="0"/>
            <wp:positionH relativeFrom="column">
              <wp:posOffset>-49530</wp:posOffset>
            </wp:positionH>
            <wp:positionV relativeFrom="paragraph">
              <wp:posOffset>1275080</wp:posOffset>
            </wp:positionV>
            <wp:extent cx="2631440" cy="2103120"/>
            <wp:effectExtent l="0" t="0" r="0" b="0"/>
            <wp:wrapTight wrapText="bothSides">
              <wp:wrapPolygon edited="0">
                <wp:start x="3753" y="0"/>
                <wp:lineTo x="3753" y="21326"/>
                <wp:lineTo x="17670" y="21326"/>
                <wp:lineTo x="17670" y="0"/>
                <wp:lineTo x="3753" y="0"/>
              </wp:wrapPolygon>
            </wp:wrapTight>
            <wp:docPr id="2066062777"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62777" name="Picture 3" descr="A screenshot of a cell pho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4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3602">
        <w:rPr>
          <w:rFonts w:ascii="Calibri" w:hAnsi="Calibri" w:cs="Calibri"/>
          <w:color w:val="000000"/>
          <w:sz w:val="24"/>
          <w:szCs w:val="24"/>
          <w:shd w:val="clear" w:color="auto" w:fill="FFFFFF"/>
        </w:rPr>
        <w:t>At Greenfield we</w:t>
      </w:r>
      <w:r w:rsidR="00AE5884" w:rsidRPr="00693602">
        <w:rPr>
          <w:rFonts w:ascii="Calibri" w:hAnsi="Calibri" w:cs="Calibri"/>
          <w:color w:val="000000"/>
          <w:sz w:val="24"/>
          <w:szCs w:val="24"/>
          <w:shd w:val="clear" w:color="auto" w:fill="FFFFFF"/>
        </w:rPr>
        <w:t xml:space="preserve"> teach </w:t>
      </w:r>
      <w:r w:rsidRPr="00693602">
        <w:rPr>
          <w:rFonts w:ascii="Calibri" w:hAnsi="Calibri" w:cs="Calibri"/>
          <w:color w:val="000000"/>
          <w:sz w:val="24"/>
          <w:szCs w:val="24"/>
          <w:shd w:val="clear" w:color="auto" w:fill="FFFFFF"/>
        </w:rPr>
        <w:t>pupils</w:t>
      </w:r>
      <w:r w:rsidR="00AE5884" w:rsidRPr="00693602">
        <w:rPr>
          <w:rFonts w:ascii="Calibri" w:hAnsi="Calibri" w:cs="Calibri"/>
          <w:color w:val="000000"/>
          <w:sz w:val="24"/>
          <w:szCs w:val="24"/>
          <w:shd w:val="clear" w:color="auto" w:fill="FFFFFF"/>
        </w:rPr>
        <w:t xml:space="preserve"> about positive </w:t>
      </w:r>
      <w:proofErr w:type="spellStart"/>
      <w:r w:rsidR="00AE5884" w:rsidRPr="00693602">
        <w:rPr>
          <w:rFonts w:ascii="Calibri" w:hAnsi="Calibri" w:cs="Calibri"/>
          <w:color w:val="000000"/>
          <w:sz w:val="24"/>
          <w:szCs w:val="24"/>
          <w:shd w:val="clear" w:color="auto" w:fill="FFFFFF"/>
        </w:rPr>
        <w:t>self talk</w:t>
      </w:r>
      <w:proofErr w:type="spellEnd"/>
      <w:r w:rsidR="00AE5884" w:rsidRPr="00693602">
        <w:rPr>
          <w:rFonts w:ascii="Calibri" w:hAnsi="Calibri" w:cs="Calibri"/>
          <w:color w:val="000000"/>
          <w:sz w:val="24"/>
          <w:szCs w:val="24"/>
          <w:shd w:val="clear" w:color="auto" w:fill="FFFFFF"/>
        </w:rPr>
        <w:t xml:space="preserve"> </w:t>
      </w:r>
      <w:r w:rsidRPr="00693602">
        <w:rPr>
          <w:rFonts w:ascii="Calibri" w:hAnsi="Calibri" w:cs="Calibri"/>
          <w:color w:val="000000"/>
          <w:sz w:val="24"/>
          <w:szCs w:val="24"/>
          <w:shd w:val="clear" w:color="auto" w:fill="FFFFFF"/>
        </w:rPr>
        <w:t>and</w:t>
      </w:r>
      <w:r w:rsidR="00AE5884" w:rsidRPr="00693602">
        <w:rPr>
          <w:rFonts w:ascii="Calibri" w:hAnsi="Calibri" w:cs="Calibri"/>
          <w:color w:val="000000"/>
          <w:sz w:val="24"/>
          <w:szCs w:val="24"/>
          <w:shd w:val="clear" w:color="auto" w:fill="FFFFFF"/>
        </w:rPr>
        <w:t xml:space="preserve"> the idea that everyone has an inner coach and an inner critic.  </w:t>
      </w:r>
      <w:r w:rsidRPr="00693602">
        <w:rPr>
          <w:rFonts w:ascii="Calibri" w:hAnsi="Calibri" w:cs="Calibri"/>
          <w:color w:val="000000"/>
          <w:sz w:val="24"/>
          <w:szCs w:val="24"/>
          <w:shd w:val="clear" w:color="auto" w:fill="FFFFFF"/>
        </w:rPr>
        <w:t xml:space="preserve"> Pupils learn that their Inner Coach uses positive self- talk to give courage and strength to get through stressful situations, even when they are hard or scary. Our Inner Critic uses a negative voice and angry self- talk when we make a </w:t>
      </w:r>
      <w:proofErr w:type="gramStart"/>
      <w:r w:rsidRPr="00693602">
        <w:rPr>
          <w:rFonts w:ascii="Calibri" w:hAnsi="Calibri" w:cs="Calibri"/>
          <w:color w:val="000000"/>
          <w:sz w:val="24"/>
          <w:szCs w:val="24"/>
          <w:shd w:val="clear" w:color="auto" w:fill="FFFFFF"/>
        </w:rPr>
        <w:t>mistake</w:t>
      </w:r>
      <w:proofErr w:type="gramEnd"/>
      <w:r w:rsidRPr="00693602">
        <w:rPr>
          <w:rFonts w:ascii="Calibri" w:hAnsi="Calibri" w:cs="Calibri"/>
          <w:color w:val="000000"/>
          <w:sz w:val="24"/>
          <w:szCs w:val="24"/>
          <w:shd w:val="clear" w:color="auto" w:fill="FFFFFF"/>
        </w:rPr>
        <w:t xml:space="preserve"> or something is hard. This makes us feel uncomfortable and does not solve problems.  Pupils are taught that d</w:t>
      </w:r>
      <w:r w:rsidR="00AE5884" w:rsidRPr="00693602">
        <w:rPr>
          <w:rFonts w:ascii="Calibri" w:hAnsi="Calibri" w:cs="Calibri"/>
          <w:color w:val="000000"/>
          <w:sz w:val="24"/>
          <w:szCs w:val="24"/>
          <w:shd w:val="clear" w:color="auto" w:fill="FFFFFF"/>
        </w:rPr>
        <w:t>epending on “who” we listen to, it will impact our motivation, resilience, self-esteem, and skills to make connections with others.</w:t>
      </w:r>
    </w:p>
    <w:p w14:paraId="61BF2D41" w14:textId="10743539" w:rsidR="00A3107D" w:rsidRPr="00A3107D" w:rsidRDefault="00693602">
      <w:pPr>
        <w:rPr>
          <w:rFonts w:ascii="Calibri" w:hAnsi="Calibri" w:cs="Calibri"/>
          <w:sz w:val="24"/>
          <w:szCs w:val="24"/>
        </w:rPr>
      </w:pPr>
      <w:r>
        <w:rPr>
          <w:noProof/>
        </w:rPr>
        <w:drawing>
          <wp:anchor distT="0" distB="0" distL="114300" distR="114300" simplePos="0" relativeHeight="251660288" behindDoc="1" locked="0" layoutInCell="1" allowOverlap="1" wp14:anchorId="039C8DDA" wp14:editId="52596665">
            <wp:simplePos x="0" y="0"/>
            <wp:positionH relativeFrom="column">
              <wp:posOffset>3780790</wp:posOffset>
            </wp:positionH>
            <wp:positionV relativeFrom="paragraph">
              <wp:posOffset>13335</wp:posOffset>
            </wp:positionV>
            <wp:extent cx="2594610" cy="2073910"/>
            <wp:effectExtent l="0" t="0" r="0" b="2540"/>
            <wp:wrapTight wrapText="bothSides">
              <wp:wrapPolygon edited="0">
                <wp:start x="3648" y="0"/>
                <wp:lineTo x="3648" y="21428"/>
                <wp:lineTo x="17762" y="21428"/>
                <wp:lineTo x="17762" y="0"/>
                <wp:lineTo x="3648" y="0"/>
              </wp:wrapPolygon>
            </wp:wrapTight>
            <wp:docPr id="1786264721"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64721" name="Picture 4" descr="A screenshot of a cell pho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4610" cy="207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884">
        <w:t>  </w:t>
      </w:r>
    </w:p>
    <w:sectPr w:rsidR="00A3107D" w:rsidRPr="00A3107D" w:rsidSect="00A3107D">
      <w:pgSz w:w="11906" w:h="16838"/>
      <w:pgMar w:top="720" w:right="720" w:bottom="720" w:left="720" w:header="708" w:footer="708" w:gutter="0"/>
      <w:pgBorders w:offsetFrom="page">
        <w:top w:val="single" w:sz="36" w:space="24" w:color="124F1A" w:themeColor="accent3" w:themeShade="BF"/>
        <w:left w:val="single" w:sz="36" w:space="24" w:color="124F1A" w:themeColor="accent3" w:themeShade="BF"/>
        <w:bottom w:val="single" w:sz="36" w:space="24" w:color="124F1A" w:themeColor="accent3" w:themeShade="BF"/>
        <w:right w:val="single" w:sz="36" w:space="24" w:color="124F1A"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412AE"/>
    <w:multiLevelType w:val="multilevel"/>
    <w:tmpl w:val="804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7D"/>
    <w:rsid w:val="001579E6"/>
    <w:rsid w:val="004C790B"/>
    <w:rsid w:val="005F5D9F"/>
    <w:rsid w:val="00693602"/>
    <w:rsid w:val="00A3107D"/>
    <w:rsid w:val="00AE5884"/>
    <w:rsid w:val="00AE742B"/>
    <w:rsid w:val="00C9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50A6"/>
  <w15:chartTrackingRefBased/>
  <w15:docId w15:val="{C6E0FC26-5F27-4160-B3E9-B12BBE49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7D"/>
    <w:rPr>
      <w:rFonts w:eastAsiaTheme="majorEastAsia" w:cstheme="majorBidi"/>
      <w:color w:val="272727" w:themeColor="text1" w:themeTint="D8"/>
    </w:rPr>
  </w:style>
  <w:style w:type="paragraph" w:styleId="Title">
    <w:name w:val="Title"/>
    <w:basedOn w:val="Normal"/>
    <w:next w:val="Normal"/>
    <w:link w:val="TitleChar"/>
    <w:uiPriority w:val="10"/>
    <w:qFormat/>
    <w:rsid w:val="00A3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7D"/>
    <w:pPr>
      <w:spacing w:before="160"/>
      <w:jc w:val="center"/>
    </w:pPr>
    <w:rPr>
      <w:i/>
      <w:iCs/>
      <w:color w:val="404040" w:themeColor="text1" w:themeTint="BF"/>
    </w:rPr>
  </w:style>
  <w:style w:type="character" w:customStyle="1" w:styleId="QuoteChar">
    <w:name w:val="Quote Char"/>
    <w:basedOn w:val="DefaultParagraphFont"/>
    <w:link w:val="Quote"/>
    <w:uiPriority w:val="29"/>
    <w:rsid w:val="00A3107D"/>
    <w:rPr>
      <w:i/>
      <w:iCs/>
      <w:color w:val="404040" w:themeColor="text1" w:themeTint="BF"/>
    </w:rPr>
  </w:style>
  <w:style w:type="paragraph" w:styleId="ListParagraph">
    <w:name w:val="List Paragraph"/>
    <w:basedOn w:val="Normal"/>
    <w:uiPriority w:val="34"/>
    <w:qFormat/>
    <w:rsid w:val="00A3107D"/>
    <w:pPr>
      <w:ind w:left="720"/>
      <w:contextualSpacing/>
    </w:pPr>
  </w:style>
  <w:style w:type="character" w:styleId="IntenseEmphasis">
    <w:name w:val="Intense Emphasis"/>
    <w:basedOn w:val="DefaultParagraphFont"/>
    <w:uiPriority w:val="21"/>
    <w:qFormat/>
    <w:rsid w:val="00A3107D"/>
    <w:rPr>
      <w:i/>
      <w:iCs/>
      <w:color w:val="0F4761" w:themeColor="accent1" w:themeShade="BF"/>
    </w:rPr>
  </w:style>
  <w:style w:type="paragraph" w:styleId="IntenseQuote">
    <w:name w:val="Intense Quote"/>
    <w:basedOn w:val="Normal"/>
    <w:next w:val="Normal"/>
    <w:link w:val="IntenseQuoteChar"/>
    <w:uiPriority w:val="30"/>
    <w:qFormat/>
    <w:rsid w:val="00A3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7D"/>
    <w:rPr>
      <w:i/>
      <w:iCs/>
      <w:color w:val="0F4761" w:themeColor="accent1" w:themeShade="BF"/>
    </w:rPr>
  </w:style>
  <w:style w:type="character" w:styleId="IntenseReference">
    <w:name w:val="Intense Reference"/>
    <w:basedOn w:val="DefaultParagraphFont"/>
    <w:uiPriority w:val="32"/>
    <w:qFormat/>
    <w:rsid w:val="00A3107D"/>
    <w:rPr>
      <w:b/>
      <w:bCs/>
      <w:smallCaps/>
      <w:color w:val="0F4761" w:themeColor="accent1" w:themeShade="BF"/>
      <w:spacing w:val="5"/>
    </w:rPr>
  </w:style>
  <w:style w:type="paragraph" w:styleId="NormalWeb">
    <w:name w:val="Normal (Web)"/>
    <w:basedOn w:val="Normal"/>
    <w:uiPriority w:val="99"/>
    <w:semiHidden/>
    <w:unhideWhenUsed/>
    <w:rsid w:val="00AE58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8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e6cecf99df81f59d0376fdcf4ea44610">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316fee96cd1e2dd47e0f05ee6fab983b"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c59dbc-eba1-4a79-bce1-7a8c9ca1ffcf}"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Props1.xml><?xml version="1.0" encoding="utf-8"?>
<ds:datastoreItem xmlns:ds="http://schemas.openxmlformats.org/officeDocument/2006/customXml" ds:itemID="{3C4EF3A9-2B3E-4854-97D6-B2DF21F23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4EA23-EC86-49B3-AFF5-570F0AC87644}">
  <ds:schemaRefs>
    <ds:schemaRef ds:uri="http://schemas.microsoft.com/sharepoint/v3/contenttype/forms"/>
  </ds:schemaRefs>
</ds:datastoreItem>
</file>

<file path=customXml/itemProps3.xml><?xml version="1.0" encoding="utf-8"?>
<ds:datastoreItem xmlns:ds="http://schemas.openxmlformats.org/officeDocument/2006/customXml" ds:itemID="{D60AA521-5C9A-4DF9-8B93-43935E924477}">
  <ds:schemaRefs>
    <ds:schemaRef ds:uri="http://purl.org/dc/terms/"/>
    <ds:schemaRef ds:uri="http://schemas.openxmlformats.org/package/2006/metadata/core-properties"/>
    <ds:schemaRef ds:uri="b06c9b41-f014-47fa-9885-d331e355b314"/>
    <ds:schemaRef ds:uri="2c97fa93-0185-4b0e-8442-8548f06113f5"/>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Neophitou</dc:creator>
  <cp:keywords/>
  <dc:description/>
  <cp:lastModifiedBy>Zoe Neophitou</cp:lastModifiedBy>
  <cp:revision>1</cp:revision>
  <dcterms:created xsi:type="dcterms:W3CDTF">2024-07-18T09:49:00Z</dcterms:created>
  <dcterms:modified xsi:type="dcterms:W3CDTF">2024-07-18T10:26:00Z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MediaServiceImageTags">
    <vt:lpwstr/>
  </property>
</Properties>
</file>