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C230" w14:textId="77777777" w:rsidR="0030536E" w:rsidRDefault="00491C2E">
      <w:pPr>
        <w:pStyle w:val="Heading1"/>
        <w:tabs>
          <w:tab w:val="center" w:pos="9419"/>
        </w:tabs>
        <w:spacing w:after="308"/>
        <w:ind w:left="-15" w:right="0" w:firstLine="0"/>
      </w:pPr>
      <w:r>
        <w:t xml:space="preserve">Pupil premium strategy statement </w:t>
      </w:r>
      <w:r>
        <w:tab/>
      </w:r>
      <w:r w:rsidR="00443B93">
        <w:rPr>
          <w:noProof/>
        </w:rPr>
        <w:drawing>
          <wp:inline distT="0" distB="0" distL="0" distR="0" wp14:anchorId="176DDF59" wp14:editId="6D1E1DE4">
            <wp:extent cx="7239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14:paraId="1AAE7791" w14:textId="77777777" w:rsidR="0030536E" w:rsidRDefault="00491C2E">
      <w:pPr>
        <w:spacing w:after="12" w:line="250" w:lineRule="auto"/>
        <w:ind w:left="-5" w:hanging="10"/>
      </w:pPr>
      <w:r>
        <w:rPr>
          <w:rFonts w:ascii="Arial" w:eastAsia="Arial" w:hAnsi="Arial" w:cs="Arial"/>
          <w:sz w:val="24"/>
        </w:rPr>
        <w:t xml:space="preserve">This statement details our school’s use of pupil premium (and recovery premium for the </w:t>
      </w:r>
    </w:p>
    <w:p w14:paraId="322DBE22" w14:textId="77777777" w:rsidR="0030536E" w:rsidRDefault="00491C2E">
      <w:pPr>
        <w:spacing w:after="230" w:line="250" w:lineRule="auto"/>
        <w:ind w:left="-5" w:hanging="10"/>
      </w:pPr>
      <w:r>
        <w:rPr>
          <w:rFonts w:ascii="Arial" w:eastAsia="Arial" w:hAnsi="Arial" w:cs="Arial"/>
          <w:sz w:val="24"/>
        </w:rPr>
        <w:t>202</w:t>
      </w:r>
      <w:r w:rsidR="00E3167F">
        <w:rPr>
          <w:rFonts w:ascii="Arial" w:eastAsia="Arial" w:hAnsi="Arial" w:cs="Arial"/>
          <w:sz w:val="24"/>
        </w:rPr>
        <w:t>3</w:t>
      </w:r>
      <w:r>
        <w:rPr>
          <w:rFonts w:ascii="Arial" w:eastAsia="Arial" w:hAnsi="Arial" w:cs="Arial"/>
          <w:sz w:val="24"/>
        </w:rPr>
        <w:t xml:space="preserve"> to 202</w:t>
      </w:r>
      <w:r w:rsidR="00E3167F">
        <w:rPr>
          <w:rFonts w:ascii="Arial" w:eastAsia="Arial" w:hAnsi="Arial" w:cs="Arial"/>
          <w:sz w:val="24"/>
        </w:rPr>
        <w:t>4</w:t>
      </w:r>
      <w:r>
        <w:rPr>
          <w:rFonts w:ascii="Arial" w:eastAsia="Arial" w:hAnsi="Arial" w:cs="Arial"/>
          <w:sz w:val="24"/>
        </w:rPr>
        <w:t xml:space="preserve"> academic year) funding to help improve the attainment of our disadvantaged pupils.  </w:t>
      </w:r>
    </w:p>
    <w:p w14:paraId="1FE3EAA1" w14:textId="77777777" w:rsidR="0030536E" w:rsidRDefault="00491C2E">
      <w:pPr>
        <w:spacing w:after="542" w:line="250" w:lineRule="auto"/>
        <w:ind w:left="-5" w:hanging="10"/>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05ACF8E2" w14:textId="77777777" w:rsidR="0030536E" w:rsidRDefault="00491C2E">
      <w:pPr>
        <w:pStyle w:val="Heading2"/>
        <w:ind w:left="-5"/>
      </w:pPr>
      <w:r>
        <w:t xml:space="preserve">School overview </w:t>
      </w:r>
    </w:p>
    <w:tbl>
      <w:tblPr>
        <w:tblStyle w:val="TableGrid"/>
        <w:tblW w:w="10348" w:type="dxa"/>
        <w:tblInd w:w="-282" w:type="dxa"/>
        <w:tblCellMar>
          <w:top w:w="70" w:type="dxa"/>
          <w:left w:w="164" w:type="dxa"/>
          <w:right w:w="115" w:type="dxa"/>
        </w:tblCellMar>
        <w:tblLook w:val="04A0" w:firstRow="1" w:lastRow="0" w:firstColumn="1" w:lastColumn="0" w:noHBand="0" w:noVBand="1"/>
      </w:tblPr>
      <w:tblGrid>
        <w:gridCol w:w="6809"/>
        <w:gridCol w:w="3539"/>
      </w:tblGrid>
      <w:tr w:rsidR="0030536E" w14:paraId="69355FE9" w14:textId="77777777">
        <w:trPr>
          <w:trHeight w:val="403"/>
        </w:trPr>
        <w:tc>
          <w:tcPr>
            <w:tcW w:w="6809" w:type="dxa"/>
            <w:tcBorders>
              <w:top w:val="single" w:sz="4" w:space="0" w:color="000000"/>
              <w:left w:val="single" w:sz="4" w:space="0" w:color="000000"/>
              <w:bottom w:val="single" w:sz="4" w:space="0" w:color="000000"/>
              <w:right w:val="single" w:sz="4" w:space="0" w:color="000000"/>
            </w:tcBorders>
            <w:shd w:val="clear" w:color="auto" w:fill="D8E2E9"/>
          </w:tcPr>
          <w:p w14:paraId="57D4BA23" w14:textId="77777777" w:rsidR="0030536E" w:rsidRDefault="00491C2E">
            <w:r>
              <w:rPr>
                <w:rFonts w:ascii="Arial" w:eastAsia="Arial" w:hAnsi="Arial" w:cs="Arial"/>
                <w:b/>
                <w:color w:val="0D0D0D"/>
                <w:sz w:val="24"/>
              </w:rPr>
              <w:t xml:space="preserve">Detail </w:t>
            </w:r>
          </w:p>
        </w:tc>
        <w:tc>
          <w:tcPr>
            <w:tcW w:w="3539" w:type="dxa"/>
            <w:tcBorders>
              <w:top w:val="single" w:sz="4" w:space="0" w:color="000000"/>
              <w:left w:val="single" w:sz="4" w:space="0" w:color="000000"/>
              <w:bottom w:val="single" w:sz="4" w:space="0" w:color="000000"/>
              <w:right w:val="single" w:sz="4" w:space="0" w:color="000000"/>
            </w:tcBorders>
            <w:shd w:val="clear" w:color="auto" w:fill="D8E2E9"/>
          </w:tcPr>
          <w:p w14:paraId="16F5A7DC" w14:textId="77777777" w:rsidR="0030536E" w:rsidRDefault="00491C2E">
            <w:pPr>
              <w:ind w:left="1"/>
            </w:pPr>
            <w:r>
              <w:rPr>
                <w:rFonts w:ascii="Arial" w:eastAsia="Arial" w:hAnsi="Arial" w:cs="Arial"/>
                <w:b/>
                <w:color w:val="0D0D0D"/>
                <w:sz w:val="24"/>
              </w:rPr>
              <w:t xml:space="preserve">Data </w:t>
            </w:r>
          </w:p>
        </w:tc>
      </w:tr>
      <w:tr w:rsidR="0030536E" w14:paraId="30A56558" w14:textId="77777777">
        <w:trPr>
          <w:trHeight w:val="410"/>
        </w:trPr>
        <w:tc>
          <w:tcPr>
            <w:tcW w:w="6809" w:type="dxa"/>
            <w:tcBorders>
              <w:top w:val="single" w:sz="4" w:space="0" w:color="000000"/>
              <w:left w:val="single" w:sz="4" w:space="0" w:color="000000"/>
              <w:bottom w:val="single" w:sz="4" w:space="0" w:color="000000"/>
              <w:right w:val="single" w:sz="4" w:space="0" w:color="000000"/>
            </w:tcBorders>
          </w:tcPr>
          <w:p w14:paraId="3FAD684D" w14:textId="77777777" w:rsidR="0030536E" w:rsidRDefault="00491C2E">
            <w:r>
              <w:rPr>
                <w:rFonts w:ascii="Arial" w:eastAsia="Arial" w:hAnsi="Arial" w:cs="Arial"/>
                <w:color w:val="0D0D0D"/>
                <w:sz w:val="24"/>
              </w:rPr>
              <w:t xml:space="preserve">School name </w:t>
            </w:r>
          </w:p>
        </w:tc>
        <w:tc>
          <w:tcPr>
            <w:tcW w:w="3539" w:type="dxa"/>
            <w:tcBorders>
              <w:top w:val="single" w:sz="4" w:space="0" w:color="000000"/>
              <w:left w:val="single" w:sz="4" w:space="0" w:color="000000"/>
              <w:bottom w:val="single" w:sz="4" w:space="0" w:color="000000"/>
              <w:right w:val="single" w:sz="4" w:space="0" w:color="000000"/>
            </w:tcBorders>
          </w:tcPr>
          <w:p w14:paraId="7A873912" w14:textId="77777777" w:rsidR="0030536E" w:rsidRDefault="00443B93">
            <w:pPr>
              <w:ind w:left="1"/>
            </w:pPr>
            <w:r>
              <w:rPr>
                <w:rFonts w:ascii="Arial" w:eastAsia="Arial" w:hAnsi="Arial" w:cs="Arial"/>
                <w:color w:val="0D0D0D"/>
                <w:sz w:val="24"/>
              </w:rPr>
              <w:t xml:space="preserve">St Catherine’s RC Primary </w:t>
            </w:r>
            <w:r w:rsidR="00491C2E">
              <w:rPr>
                <w:rFonts w:ascii="Arial" w:eastAsia="Arial" w:hAnsi="Arial" w:cs="Arial"/>
                <w:color w:val="0D0D0D"/>
                <w:sz w:val="24"/>
              </w:rPr>
              <w:t xml:space="preserve"> </w:t>
            </w:r>
          </w:p>
        </w:tc>
      </w:tr>
      <w:tr w:rsidR="0030536E" w14:paraId="70CB15B6" w14:textId="77777777">
        <w:trPr>
          <w:trHeight w:val="406"/>
        </w:trPr>
        <w:tc>
          <w:tcPr>
            <w:tcW w:w="6809" w:type="dxa"/>
            <w:tcBorders>
              <w:top w:val="single" w:sz="4" w:space="0" w:color="000000"/>
              <w:left w:val="single" w:sz="4" w:space="0" w:color="000000"/>
              <w:bottom w:val="single" w:sz="4" w:space="0" w:color="000000"/>
              <w:right w:val="single" w:sz="4" w:space="0" w:color="000000"/>
            </w:tcBorders>
          </w:tcPr>
          <w:p w14:paraId="542DB9E8" w14:textId="77777777" w:rsidR="0030536E" w:rsidRPr="00D45D0A" w:rsidRDefault="00491C2E">
            <w:r w:rsidRPr="00D45D0A">
              <w:rPr>
                <w:rFonts w:ascii="Arial" w:eastAsia="Arial" w:hAnsi="Arial" w:cs="Arial"/>
                <w:color w:val="0D0D0D"/>
                <w:sz w:val="24"/>
              </w:rPr>
              <w:t xml:space="preserve">Number of pupils in school  </w:t>
            </w:r>
          </w:p>
        </w:tc>
        <w:tc>
          <w:tcPr>
            <w:tcW w:w="3539" w:type="dxa"/>
            <w:tcBorders>
              <w:top w:val="single" w:sz="4" w:space="0" w:color="000000"/>
              <w:left w:val="single" w:sz="4" w:space="0" w:color="000000"/>
              <w:bottom w:val="single" w:sz="4" w:space="0" w:color="000000"/>
              <w:right w:val="single" w:sz="4" w:space="0" w:color="000000"/>
            </w:tcBorders>
          </w:tcPr>
          <w:p w14:paraId="7941EA6B" w14:textId="4D3AD932" w:rsidR="0030536E" w:rsidRPr="00D45D0A" w:rsidRDefault="00183172" w:rsidP="003140A6">
            <w:pPr>
              <w:ind w:left="1"/>
              <w:rPr>
                <w:rFonts w:ascii="Arial" w:eastAsia="Arial" w:hAnsi="Arial" w:cs="Arial"/>
                <w:color w:val="0D0D0D"/>
                <w:sz w:val="24"/>
              </w:rPr>
            </w:pPr>
            <w:r w:rsidRPr="00D45D0A">
              <w:rPr>
                <w:rFonts w:ascii="Arial" w:eastAsia="Arial" w:hAnsi="Arial" w:cs="Arial"/>
                <w:color w:val="0D0D0D"/>
                <w:sz w:val="24"/>
              </w:rPr>
              <w:t>42</w:t>
            </w:r>
            <w:r w:rsidR="00D45D0A" w:rsidRPr="00D45D0A">
              <w:rPr>
                <w:rFonts w:ascii="Arial" w:eastAsia="Arial" w:hAnsi="Arial" w:cs="Arial"/>
                <w:color w:val="0D0D0D"/>
                <w:sz w:val="24"/>
              </w:rPr>
              <w:t>8</w:t>
            </w:r>
          </w:p>
        </w:tc>
      </w:tr>
      <w:tr w:rsidR="0030536E" w14:paraId="72121186" w14:textId="77777777" w:rsidTr="00D45D0A">
        <w:trPr>
          <w:trHeight w:val="406"/>
        </w:trPr>
        <w:tc>
          <w:tcPr>
            <w:tcW w:w="6809" w:type="dxa"/>
            <w:tcBorders>
              <w:top w:val="single" w:sz="4" w:space="0" w:color="000000"/>
              <w:left w:val="single" w:sz="4" w:space="0" w:color="000000"/>
              <w:bottom w:val="single" w:sz="4" w:space="0" w:color="000000"/>
              <w:right w:val="single" w:sz="4" w:space="0" w:color="000000"/>
            </w:tcBorders>
          </w:tcPr>
          <w:p w14:paraId="3A0CD749" w14:textId="77777777" w:rsidR="0030536E" w:rsidRDefault="00491C2E">
            <w:r>
              <w:rPr>
                <w:rFonts w:ascii="Arial" w:eastAsia="Arial" w:hAnsi="Arial" w:cs="Arial"/>
                <w:color w:val="0D0D0D"/>
                <w:sz w:val="24"/>
              </w:rPr>
              <w:t xml:space="preserve">Proportion (%) of pupil premium eligible pupils </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9ABE237" w14:textId="5BECA7C9" w:rsidR="0030536E" w:rsidRPr="003140A6" w:rsidRDefault="00D45D0A">
            <w:pPr>
              <w:ind w:left="1"/>
              <w:rPr>
                <w:rFonts w:ascii="Arial" w:eastAsia="Arial" w:hAnsi="Arial" w:cs="Arial"/>
                <w:color w:val="0D0D0D"/>
                <w:sz w:val="24"/>
              </w:rPr>
            </w:pPr>
            <w:r w:rsidRPr="00D45D0A">
              <w:rPr>
                <w:rFonts w:ascii="Arial" w:eastAsia="Arial" w:hAnsi="Arial" w:cs="Arial"/>
                <w:color w:val="0D0D0D"/>
                <w:sz w:val="24"/>
              </w:rPr>
              <w:t>41</w:t>
            </w:r>
            <w:r w:rsidR="003140A6" w:rsidRPr="00D45D0A">
              <w:rPr>
                <w:rFonts w:ascii="Arial" w:eastAsia="Arial" w:hAnsi="Arial" w:cs="Arial"/>
                <w:color w:val="0D0D0D"/>
                <w:sz w:val="24"/>
              </w:rPr>
              <w:t xml:space="preserve"> pupils (</w:t>
            </w:r>
            <w:r w:rsidR="0041225A" w:rsidRPr="00D45D0A">
              <w:rPr>
                <w:rFonts w:ascii="Arial" w:eastAsia="Arial" w:hAnsi="Arial" w:cs="Arial"/>
                <w:color w:val="0D0D0D"/>
                <w:sz w:val="24"/>
              </w:rPr>
              <w:t>9</w:t>
            </w:r>
            <w:r w:rsidRPr="00D45D0A">
              <w:rPr>
                <w:rFonts w:ascii="Arial" w:eastAsia="Arial" w:hAnsi="Arial" w:cs="Arial"/>
                <w:color w:val="0D0D0D"/>
                <w:sz w:val="24"/>
              </w:rPr>
              <w:t>.6</w:t>
            </w:r>
            <w:r w:rsidR="003140A6" w:rsidRPr="00D45D0A">
              <w:rPr>
                <w:rFonts w:ascii="Arial" w:eastAsia="Arial" w:hAnsi="Arial" w:cs="Arial"/>
                <w:color w:val="0D0D0D"/>
                <w:sz w:val="24"/>
              </w:rPr>
              <w:t>%)</w:t>
            </w:r>
          </w:p>
        </w:tc>
      </w:tr>
      <w:tr w:rsidR="0030536E" w14:paraId="22ADB7B0" w14:textId="77777777">
        <w:trPr>
          <w:trHeight w:val="1078"/>
        </w:trPr>
        <w:tc>
          <w:tcPr>
            <w:tcW w:w="6809" w:type="dxa"/>
            <w:tcBorders>
              <w:top w:val="single" w:sz="4" w:space="0" w:color="000000"/>
              <w:left w:val="single" w:sz="4" w:space="0" w:color="000000"/>
              <w:bottom w:val="single" w:sz="4" w:space="0" w:color="000000"/>
              <w:right w:val="single" w:sz="4" w:space="0" w:color="000000"/>
            </w:tcBorders>
          </w:tcPr>
          <w:p w14:paraId="3A372EB3" w14:textId="77777777" w:rsidR="0030536E" w:rsidRDefault="00491C2E">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proofErr w:type="gramStart"/>
            <w:r>
              <w:rPr>
                <w:rFonts w:ascii="Arial" w:eastAsia="Arial" w:hAnsi="Arial" w:cs="Arial"/>
                <w:b/>
                <w:color w:val="0D0D0D"/>
                <w:sz w:val="24"/>
              </w:rPr>
              <w:t>3 year</w:t>
            </w:r>
            <w:proofErr w:type="gramEnd"/>
            <w:r>
              <w:rPr>
                <w:rFonts w:ascii="Arial" w:eastAsia="Arial" w:hAnsi="Arial" w:cs="Arial"/>
                <w:b/>
                <w:color w:val="0D0D0D"/>
                <w:sz w:val="24"/>
              </w:rPr>
              <w:t xml:space="preserve"> plans are recommended)</w:t>
            </w:r>
            <w:r>
              <w:rPr>
                <w:rFonts w:ascii="Arial" w:eastAsia="Arial" w:hAnsi="Arial" w:cs="Arial"/>
                <w:color w:val="0D0D0D"/>
                <w:sz w:val="24"/>
              </w:rPr>
              <w:t xml:space="preserve"> </w:t>
            </w:r>
          </w:p>
        </w:tc>
        <w:tc>
          <w:tcPr>
            <w:tcW w:w="3539" w:type="dxa"/>
            <w:tcBorders>
              <w:top w:val="single" w:sz="4" w:space="0" w:color="000000"/>
              <w:left w:val="single" w:sz="4" w:space="0" w:color="000000"/>
              <w:bottom w:val="single" w:sz="4" w:space="0" w:color="000000"/>
              <w:right w:val="single" w:sz="4" w:space="0" w:color="000000"/>
            </w:tcBorders>
          </w:tcPr>
          <w:p w14:paraId="22121D2F" w14:textId="77777777" w:rsidR="00EB0613" w:rsidRDefault="00EB0613">
            <w:pPr>
              <w:ind w:left="1"/>
              <w:rPr>
                <w:rFonts w:ascii="Arial" w:eastAsia="Arial" w:hAnsi="Arial" w:cs="Arial"/>
                <w:color w:val="0D0D0D"/>
                <w:sz w:val="24"/>
              </w:rPr>
            </w:pPr>
            <w:r w:rsidRPr="00EB0613">
              <w:rPr>
                <w:rFonts w:ascii="Arial" w:eastAsia="Arial" w:hAnsi="Arial" w:cs="Arial"/>
                <w:color w:val="0D0D0D"/>
                <w:sz w:val="24"/>
              </w:rPr>
              <w:t>2024-2025</w:t>
            </w:r>
          </w:p>
          <w:p w14:paraId="12886DC6" w14:textId="77777777" w:rsidR="0041225A" w:rsidRDefault="0041225A">
            <w:pPr>
              <w:ind w:left="1"/>
              <w:rPr>
                <w:rFonts w:ascii="Arial" w:eastAsia="Arial" w:hAnsi="Arial" w:cs="Arial"/>
                <w:color w:val="0D0D0D"/>
                <w:sz w:val="24"/>
              </w:rPr>
            </w:pPr>
            <w:r w:rsidRPr="007547E6">
              <w:rPr>
                <w:rFonts w:ascii="Arial" w:eastAsia="Arial" w:hAnsi="Arial" w:cs="Arial"/>
                <w:color w:val="0D0D0D"/>
                <w:sz w:val="24"/>
              </w:rPr>
              <w:t>2025-2026</w:t>
            </w:r>
          </w:p>
          <w:p w14:paraId="2BF64B26" w14:textId="4510533B" w:rsidR="002A0933" w:rsidRPr="002A0933" w:rsidRDefault="002A0933">
            <w:pPr>
              <w:ind w:left="1"/>
              <w:rPr>
                <w:rFonts w:ascii="Arial" w:hAnsi="Arial" w:cs="Arial"/>
                <w:sz w:val="24"/>
                <w:szCs w:val="24"/>
              </w:rPr>
            </w:pPr>
            <w:r w:rsidRPr="002A0933">
              <w:rPr>
                <w:rFonts w:ascii="Arial" w:hAnsi="Arial" w:cs="Arial"/>
                <w:sz w:val="24"/>
                <w:szCs w:val="24"/>
              </w:rPr>
              <w:t>2026-2027</w:t>
            </w:r>
          </w:p>
        </w:tc>
      </w:tr>
      <w:tr w:rsidR="0030536E" w14:paraId="4976D586" w14:textId="77777777">
        <w:trPr>
          <w:trHeight w:val="406"/>
        </w:trPr>
        <w:tc>
          <w:tcPr>
            <w:tcW w:w="6809" w:type="dxa"/>
            <w:tcBorders>
              <w:top w:val="single" w:sz="4" w:space="0" w:color="000000"/>
              <w:left w:val="single" w:sz="4" w:space="0" w:color="000000"/>
              <w:bottom w:val="single" w:sz="4" w:space="0" w:color="000000"/>
              <w:right w:val="single" w:sz="4" w:space="0" w:color="000000"/>
            </w:tcBorders>
          </w:tcPr>
          <w:p w14:paraId="7D6CAE54" w14:textId="77777777" w:rsidR="0030536E" w:rsidRDefault="00491C2E">
            <w:r>
              <w:rPr>
                <w:rFonts w:ascii="Arial" w:eastAsia="Arial" w:hAnsi="Arial" w:cs="Arial"/>
                <w:color w:val="0D0D0D"/>
                <w:sz w:val="24"/>
              </w:rPr>
              <w:t xml:space="preserve">Date this statement was published </w:t>
            </w:r>
          </w:p>
        </w:tc>
        <w:tc>
          <w:tcPr>
            <w:tcW w:w="3539" w:type="dxa"/>
            <w:tcBorders>
              <w:top w:val="single" w:sz="4" w:space="0" w:color="000000"/>
              <w:left w:val="single" w:sz="4" w:space="0" w:color="000000"/>
              <w:bottom w:val="single" w:sz="4" w:space="0" w:color="000000"/>
              <w:right w:val="single" w:sz="4" w:space="0" w:color="000000"/>
            </w:tcBorders>
          </w:tcPr>
          <w:p w14:paraId="4D68D316" w14:textId="18309D9C" w:rsidR="0030536E" w:rsidRDefault="002A0933">
            <w:pPr>
              <w:ind w:left="1"/>
            </w:pPr>
            <w:r>
              <w:rPr>
                <w:rFonts w:ascii="Arial" w:eastAsia="Arial" w:hAnsi="Arial" w:cs="Arial"/>
                <w:color w:val="0D0D0D"/>
                <w:sz w:val="24"/>
              </w:rPr>
              <w:t>October</w:t>
            </w:r>
            <w:r w:rsidR="00443B93" w:rsidRPr="00443B93">
              <w:rPr>
                <w:rFonts w:ascii="Arial" w:eastAsia="Arial" w:hAnsi="Arial" w:cs="Arial"/>
                <w:color w:val="0D0D0D"/>
                <w:sz w:val="24"/>
              </w:rPr>
              <w:t xml:space="preserve"> 202</w:t>
            </w:r>
            <w:r>
              <w:rPr>
                <w:rFonts w:ascii="Arial" w:eastAsia="Arial" w:hAnsi="Arial" w:cs="Arial"/>
                <w:color w:val="0D0D0D"/>
                <w:sz w:val="24"/>
              </w:rPr>
              <w:t>4</w:t>
            </w:r>
          </w:p>
        </w:tc>
      </w:tr>
      <w:tr w:rsidR="0030536E" w14:paraId="63A8FB5B" w14:textId="77777777">
        <w:trPr>
          <w:trHeight w:val="406"/>
        </w:trPr>
        <w:tc>
          <w:tcPr>
            <w:tcW w:w="6809" w:type="dxa"/>
            <w:tcBorders>
              <w:top w:val="single" w:sz="4" w:space="0" w:color="000000"/>
              <w:left w:val="single" w:sz="4" w:space="0" w:color="000000"/>
              <w:bottom w:val="single" w:sz="4" w:space="0" w:color="000000"/>
              <w:right w:val="single" w:sz="4" w:space="0" w:color="000000"/>
            </w:tcBorders>
          </w:tcPr>
          <w:p w14:paraId="6EEA4A0C" w14:textId="77777777" w:rsidR="0030536E" w:rsidRDefault="00491C2E">
            <w:r>
              <w:rPr>
                <w:rFonts w:ascii="Arial" w:eastAsia="Arial" w:hAnsi="Arial" w:cs="Arial"/>
                <w:color w:val="0D0D0D"/>
                <w:sz w:val="24"/>
              </w:rPr>
              <w:t xml:space="preserve">Date on which it will be reviewed </w:t>
            </w:r>
          </w:p>
        </w:tc>
        <w:tc>
          <w:tcPr>
            <w:tcW w:w="3539" w:type="dxa"/>
            <w:tcBorders>
              <w:top w:val="single" w:sz="4" w:space="0" w:color="000000"/>
              <w:left w:val="single" w:sz="4" w:space="0" w:color="000000"/>
              <w:bottom w:val="single" w:sz="4" w:space="0" w:color="000000"/>
              <w:right w:val="single" w:sz="4" w:space="0" w:color="000000"/>
            </w:tcBorders>
          </w:tcPr>
          <w:p w14:paraId="2D279C6E" w14:textId="7B96BFAB" w:rsidR="0030536E" w:rsidRDefault="002A0933">
            <w:pPr>
              <w:ind w:left="1"/>
            </w:pPr>
            <w:r>
              <w:rPr>
                <w:rFonts w:ascii="Arial" w:eastAsia="Arial" w:hAnsi="Arial" w:cs="Arial"/>
                <w:color w:val="0D0D0D"/>
                <w:sz w:val="24"/>
              </w:rPr>
              <w:t xml:space="preserve">October </w:t>
            </w:r>
            <w:r w:rsidR="00491C2E">
              <w:rPr>
                <w:rFonts w:ascii="Arial" w:eastAsia="Arial" w:hAnsi="Arial" w:cs="Arial"/>
                <w:color w:val="0D0D0D"/>
                <w:sz w:val="24"/>
              </w:rPr>
              <w:t>202</w:t>
            </w:r>
            <w:r>
              <w:rPr>
                <w:rFonts w:ascii="Arial" w:eastAsia="Arial" w:hAnsi="Arial" w:cs="Arial"/>
                <w:color w:val="0D0D0D"/>
                <w:sz w:val="24"/>
              </w:rPr>
              <w:t>5</w:t>
            </w:r>
          </w:p>
        </w:tc>
      </w:tr>
      <w:tr w:rsidR="0030536E" w14:paraId="4E367B2A" w14:textId="77777777">
        <w:trPr>
          <w:trHeight w:val="406"/>
        </w:trPr>
        <w:tc>
          <w:tcPr>
            <w:tcW w:w="6809" w:type="dxa"/>
            <w:tcBorders>
              <w:top w:val="single" w:sz="4" w:space="0" w:color="000000"/>
              <w:left w:val="single" w:sz="4" w:space="0" w:color="000000"/>
              <w:bottom w:val="single" w:sz="4" w:space="0" w:color="000000"/>
              <w:right w:val="single" w:sz="4" w:space="0" w:color="000000"/>
            </w:tcBorders>
          </w:tcPr>
          <w:p w14:paraId="64BFB244" w14:textId="77777777" w:rsidR="0030536E" w:rsidRDefault="00491C2E">
            <w:r>
              <w:rPr>
                <w:rFonts w:ascii="Arial" w:eastAsia="Arial" w:hAnsi="Arial" w:cs="Arial"/>
                <w:color w:val="0D0D0D"/>
                <w:sz w:val="24"/>
              </w:rPr>
              <w:t xml:space="preserve">Statement authorised by </w:t>
            </w:r>
          </w:p>
        </w:tc>
        <w:tc>
          <w:tcPr>
            <w:tcW w:w="3539" w:type="dxa"/>
            <w:tcBorders>
              <w:top w:val="single" w:sz="4" w:space="0" w:color="000000"/>
              <w:left w:val="single" w:sz="4" w:space="0" w:color="000000"/>
              <w:bottom w:val="single" w:sz="4" w:space="0" w:color="000000"/>
              <w:right w:val="single" w:sz="4" w:space="0" w:color="000000"/>
            </w:tcBorders>
          </w:tcPr>
          <w:p w14:paraId="2926BD3C" w14:textId="22F3117A" w:rsidR="0030536E" w:rsidRPr="002A0933" w:rsidRDefault="002A0933">
            <w:pPr>
              <w:ind w:left="1"/>
              <w:rPr>
                <w:rFonts w:ascii="Arial" w:hAnsi="Arial" w:cs="Arial"/>
                <w:sz w:val="24"/>
                <w:szCs w:val="24"/>
              </w:rPr>
            </w:pPr>
            <w:r w:rsidRPr="002A0933">
              <w:rPr>
                <w:rFonts w:ascii="Arial" w:hAnsi="Arial" w:cs="Arial"/>
                <w:sz w:val="24"/>
                <w:szCs w:val="24"/>
              </w:rPr>
              <w:t>Carole Partington</w:t>
            </w:r>
          </w:p>
        </w:tc>
      </w:tr>
      <w:tr w:rsidR="0030536E" w14:paraId="2B5337FC" w14:textId="77777777">
        <w:trPr>
          <w:trHeight w:val="408"/>
        </w:trPr>
        <w:tc>
          <w:tcPr>
            <w:tcW w:w="6809" w:type="dxa"/>
            <w:tcBorders>
              <w:top w:val="single" w:sz="4" w:space="0" w:color="000000"/>
              <w:left w:val="single" w:sz="4" w:space="0" w:color="000000"/>
              <w:bottom w:val="single" w:sz="4" w:space="0" w:color="000000"/>
              <w:right w:val="single" w:sz="4" w:space="0" w:color="000000"/>
            </w:tcBorders>
          </w:tcPr>
          <w:p w14:paraId="1B1FE854" w14:textId="77777777" w:rsidR="0030536E" w:rsidRDefault="00491C2E">
            <w:r>
              <w:rPr>
                <w:rFonts w:ascii="Arial" w:eastAsia="Arial" w:hAnsi="Arial" w:cs="Arial"/>
                <w:color w:val="0D0D0D"/>
                <w:sz w:val="24"/>
              </w:rPr>
              <w:t xml:space="preserve">Pupil premium lead </w:t>
            </w:r>
          </w:p>
        </w:tc>
        <w:tc>
          <w:tcPr>
            <w:tcW w:w="3539" w:type="dxa"/>
            <w:tcBorders>
              <w:top w:val="single" w:sz="4" w:space="0" w:color="000000"/>
              <w:left w:val="single" w:sz="4" w:space="0" w:color="000000"/>
              <w:bottom w:val="single" w:sz="4" w:space="0" w:color="000000"/>
              <w:right w:val="single" w:sz="4" w:space="0" w:color="000000"/>
            </w:tcBorders>
          </w:tcPr>
          <w:p w14:paraId="3220B1D6" w14:textId="709DFE65" w:rsidR="0030536E" w:rsidRPr="00FE7DA9" w:rsidRDefault="00CB2D24">
            <w:pPr>
              <w:ind w:left="1"/>
              <w:rPr>
                <w:sz w:val="28"/>
                <w:szCs w:val="28"/>
              </w:rPr>
            </w:pPr>
            <w:r w:rsidRPr="00FE7DA9">
              <w:rPr>
                <w:sz w:val="28"/>
                <w:szCs w:val="28"/>
              </w:rPr>
              <w:t>Kelly Wilson</w:t>
            </w:r>
          </w:p>
        </w:tc>
      </w:tr>
      <w:tr w:rsidR="0030536E" w14:paraId="376E3CE4" w14:textId="77777777">
        <w:trPr>
          <w:trHeight w:val="406"/>
        </w:trPr>
        <w:tc>
          <w:tcPr>
            <w:tcW w:w="6809" w:type="dxa"/>
            <w:tcBorders>
              <w:top w:val="single" w:sz="4" w:space="0" w:color="000000"/>
              <w:left w:val="single" w:sz="4" w:space="0" w:color="000000"/>
              <w:bottom w:val="single" w:sz="4" w:space="0" w:color="000000"/>
              <w:right w:val="single" w:sz="4" w:space="0" w:color="000000"/>
            </w:tcBorders>
          </w:tcPr>
          <w:p w14:paraId="32977ED6" w14:textId="77777777" w:rsidR="0030536E" w:rsidRDefault="00491C2E">
            <w:r>
              <w:rPr>
                <w:rFonts w:ascii="Arial" w:eastAsia="Arial" w:hAnsi="Arial" w:cs="Arial"/>
                <w:color w:val="0D0D0D"/>
                <w:sz w:val="24"/>
              </w:rPr>
              <w:t xml:space="preserve">Governor / Trustee lead </w:t>
            </w:r>
          </w:p>
        </w:tc>
        <w:tc>
          <w:tcPr>
            <w:tcW w:w="3539" w:type="dxa"/>
            <w:tcBorders>
              <w:top w:val="single" w:sz="4" w:space="0" w:color="000000"/>
              <w:left w:val="single" w:sz="4" w:space="0" w:color="000000"/>
              <w:bottom w:val="single" w:sz="4" w:space="0" w:color="000000"/>
              <w:right w:val="single" w:sz="4" w:space="0" w:color="000000"/>
            </w:tcBorders>
          </w:tcPr>
          <w:p w14:paraId="78E9ABBC" w14:textId="77777777" w:rsidR="0030536E" w:rsidRDefault="009435AD">
            <w:pPr>
              <w:ind w:left="1"/>
            </w:pPr>
            <w:r w:rsidRPr="00183172">
              <w:rPr>
                <w:rFonts w:ascii="Arial" w:eastAsia="Arial" w:hAnsi="Arial" w:cs="Arial"/>
                <w:color w:val="0D0D0D"/>
                <w:sz w:val="24"/>
              </w:rPr>
              <w:t>Ann</w:t>
            </w:r>
            <w:r w:rsidR="000A3658" w:rsidRPr="00183172">
              <w:rPr>
                <w:rFonts w:ascii="Arial" w:eastAsia="Arial" w:hAnsi="Arial" w:cs="Arial"/>
                <w:color w:val="0D0D0D"/>
                <w:sz w:val="24"/>
              </w:rPr>
              <w:t>-Marie Chidgey</w:t>
            </w:r>
          </w:p>
        </w:tc>
      </w:tr>
    </w:tbl>
    <w:p w14:paraId="1B22B865" w14:textId="77777777" w:rsidR="007547E6" w:rsidRDefault="007547E6">
      <w:pPr>
        <w:pStyle w:val="Heading2"/>
        <w:ind w:left="-5"/>
      </w:pPr>
    </w:p>
    <w:p w14:paraId="1E08ABB2" w14:textId="77777777" w:rsidR="0030536E" w:rsidRDefault="00491C2E">
      <w:pPr>
        <w:pStyle w:val="Heading2"/>
        <w:ind w:left="-5"/>
      </w:pPr>
      <w:r>
        <w:t xml:space="preserve">Funding overview </w:t>
      </w:r>
    </w:p>
    <w:tbl>
      <w:tblPr>
        <w:tblStyle w:val="TableGrid"/>
        <w:tblW w:w="10348" w:type="dxa"/>
        <w:tblInd w:w="-282" w:type="dxa"/>
        <w:tblCellMar>
          <w:top w:w="70" w:type="dxa"/>
          <w:left w:w="164" w:type="dxa"/>
          <w:right w:w="115" w:type="dxa"/>
        </w:tblCellMar>
        <w:tblLook w:val="04A0" w:firstRow="1" w:lastRow="0" w:firstColumn="1" w:lastColumn="0" w:noHBand="0" w:noVBand="1"/>
      </w:tblPr>
      <w:tblGrid>
        <w:gridCol w:w="6806"/>
        <w:gridCol w:w="3542"/>
      </w:tblGrid>
      <w:tr w:rsidR="0030536E" w14:paraId="5904E3BF" w14:textId="77777777">
        <w:trPr>
          <w:trHeight w:val="403"/>
        </w:trPr>
        <w:tc>
          <w:tcPr>
            <w:tcW w:w="6807" w:type="dxa"/>
            <w:tcBorders>
              <w:top w:val="single" w:sz="4" w:space="0" w:color="000000"/>
              <w:left w:val="single" w:sz="4" w:space="0" w:color="000000"/>
              <w:bottom w:val="single" w:sz="4" w:space="0" w:color="000000"/>
              <w:right w:val="single" w:sz="4" w:space="0" w:color="000000"/>
            </w:tcBorders>
            <w:shd w:val="clear" w:color="auto" w:fill="D8E2E9"/>
          </w:tcPr>
          <w:p w14:paraId="4DAF9D8F" w14:textId="77777777" w:rsidR="0030536E" w:rsidRDefault="00491C2E">
            <w:r>
              <w:rPr>
                <w:rFonts w:ascii="Arial" w:eastAsia="Arial" w:hAnsi="Arial" w:cs="Arial"/>
                <w:b/>
                <w:color w:val="0D0D0D"/>
                <w:sz w:val="24"/>
              </w:rPr>
              <w:t>Detail</w:t>
            </w:r>
            <w:r>
              <w:rPr>
                <w:rFonts w:ascii="Arial" w:eastAsia="Arial" w:hAnsi="Arial" w:cs="Arial"/>
                <w:color w:val="0D0D0D"/>
                <w:sz w:val="24"/>
              </w:rPr>
              <w:t xml:space="preserve"> </w:t>
            </w:r>
          </w:p>
        </w:tc>
        <w:tc>
          <w:tcPr>
            <w:tcW w:w="3542" w:type="dxa"/>
            <w:tcBorders>
              <w:top w:val="single" w:sz="4" w:space="0" w:color="000000"/>
              <w:left w:val="single" w:sz="4" w:space="0" w:color="000000"/>
              <w:bottom w:val="single" w:sz="4" w:space="0" w:color="000000"/>
              <w:right w:val="single" w:sz="4" w:space="0" w:color="000000"/>
            </w:tcBorders>
            <w:shd w:val="clear" w:color="auto" w:fill="D8E2E9"/>
          </w:tcPr>
          <w:p w14:paraId="653C653E" w14:textId="77777777" w:rsidR="0030536E" w:rsidRDefault="00491C2E">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30536E" w14:paraId="0AD9355A" w14:textId="77777777">
        <w:trPr>
          <w:trHeight w:val="409"/>
        </w:trPr>
        <w:tc>
          <w:tcPr>
            <w:tcW w:w="6807" w:type="dxa"/>
            <w:tcBorders>
              <w:top w:val="single" w:sz="4" w:space="0" w:color="000000"/>
              <w:left w:val="single" w:sz="4" w:space="0" w:color="000000"/>
              <w:bottom w:val="single" w:sz="4" w:space="0" w:color="000000"/>
              <w:right w:val="single" w:sz="4" w:space="0" w:color="000000"/>
            </w:tcBorders>
          </w:tcPr>
          <w:p w14:paraId="2BA209A1" w14:textId="77777777" w:rsidR="0030536E" w:rsidRDefault="00491C2E">
            <w:r>
              <w:rPr>
                <w:rFonts w:ascii="Arial" w:eastAsia="Arial" w:hAnsi="Arial" w:cs="Arial"/>
                <w:color w:val="0D0D0D"/>
                <w:sz w:val="24"/>
              </w:rPr>
              <w:t xml:space="preserve">Pupil premium funding allocation this academic year </w:t>
            </w:r>
          </w:p>
        </w:tc>
        <w:tc>
          <w:tcPr>
            <w:tcW w:w="3542" w:type="dxa"/>
            <w:tcBorders>
              <w:top w:val="single" w:sz="4" w:space="0" w:color="000000"/>
              <w:left w:val="single" w:sz="4" w:space="0" w:color="000000"/>
              <w:bottom w:val="single" w:sz="4" w:space="0" w:color="000000"/>
              <w:right w:val="single" w:sz="4" w:space="0" w:color="000000"/>
            </w:tcBorders>
          </w:tcPr>
          <w:p w14:paraId="025826E8" w14:textId="2688A5FD" w:rsidR="0030536E" w:rsidRPr="00183172" w:rsidRDefault="00E12EE8">
            <w:pPr>
              <w:ind w:left="1"/>
              <w:rPr>
                <w:rFonts w:ascii="Arial" w:eastAsia="Arial" w:hAnsi="Arial" w:cs="Arial"/>
                <w:color w:val="0D0D0D"/>
                <w:sz w:val="24"/>
              </w:rPr>
            </w:pPr>
            <w:r w:rsidRPr="00D45D0A">
              <w:rPr>
                <w:rFonts w:ascii="Arial" w:eastAsia="Arial" w:hAnsi="Arial" w:cs="Arial"/>
                <w:color w:val="0D0D0D"/>
                <w:sz w:val="24"/>
              </w:rPr>
              <w:t>£</w:t>
            </w:r>
            <w:r w:rsidR="00D45D0A" w:rsidRPr="00D45D0A">
              <w:rPr>
                <w:rFonts w:ascii="Arial" w:eastAsia="Arial" w:hAnsi="Arial" w:cs="Arial"/>
                <w:color w:val="0D0D0D"/>
                <w:sz w:val="24"/>
              </w:rPr>
              <w:t>64</w:t>
            </w:r>
            <w:r w:rsidR="00D45D0A">
              <w:rPr>
                <w:rFonts w:ascii="Arial" w:eastAsia="Arial" w:hAnsi="Arial" w:cs="Arial"/>
                <w:color w:val="0D0D0D"/>
                <w:sz w:val="24"/>
              </w:rPr>
              <w:t>,650</w:t>
            </w:r>
          </w:p>
        </w:tc>
      </w:tr>
      <w:tr w:rsidR="0030536E" w14:paraId="12FAA845" w14:textId="77777777">
        <w:trPr>
          <w:trHeight w:val="406"/>
        </w:trPr>
        <w:tc>
          <w:tcPr>
            <w:tcW w:w="6807" w:type="dxa"/>
            <w:tcBorders>
              <w:top w:val="single" w:sz="4" w:space="0" w:color="000000"/>
              <w:left w:val="single" w:sz="4" w:space="0" w:color="000000"/>
              <w:bottom w:val="single" w:sz="4" w:space="0" w:color="000000"/>
              <w:right w:val="single" w:sz="4" w:space="0" w:color="000000"/>
            </w:tcBorders>
          </w:tcPr>
          <w:p w14:paraId="49E07179" w14:textId="77777777" w:rsidR="0030536E" w:rsidRDefault="00491C2E">
            <w:r>
              <w:rPr>
                <w:rFonts w:ascii="Arial" w:eastAsia="Arial" w:hAnsi="Arial" w:cs="Arial"/>
                <w:color w:val="0D0D0D"/>
                <w:sz w:val="24"/>
              </w:rPr>
              <w:t xml:space="preserve">Recovery premium funding allocation this academic year </w:t>
            </w:r>
          </w:p>
        </w:tc>
        <w:tc>
          <w:tcPr>
            <w:tcW w:w="3542" w:type="dxa"/>
            <w:tcBorders>
              <w:top w:val="single" w:sz="4" w:space="0" w:color="000000"/>
              <w:left w:val="single" w:sz="4" w:space="0" w:color="000000"/>
              <w:bottom w:val="single" w:sz="4" w:space="0" w:color="000000"/>
              <w:right w:val="single" w:sz="4" w:space="0" w:color="000000"/>
            </w:tcBorders>
          </w:tcPr>
          <w:p w14:paraId="426E0D22" w14:textId="056BFD86" w:rsidR="0030536E" w:rsidRPr="00D45D0A" w:rsidRDefault="00E3167F">
            <w:pPr>
              <w:ind w:left="1"/>
              <w:rPr>
                <w:rFonts w:ascii="Arial" w:eastAsia="Arial" w:hAnsi="Arial" w:cs="Arial"/>
                <w:color w:val="0D0D0D"/>
                <w:sz w:val="24"/>
              </w:rPr>
            </w:pPr>
            <w:r w:rsidRPr="00D45D0A">
              <w:rPr>
                <w:rFonts w:ascii="Arial" w:eastAsia="Arial" w:hAnsi="Arial" w:cs="Arial"/>
                <w:color w:val="0D0D0D"/>
                <w:sz w:val="24"/>
              </w:rPr>
              <w:t>£</w:t>
            </w:r>
            <w:r w:rsidR="00D45D0A" w:rsidRPr="00D45D0A">
              <w:rPr>
                <w:rFonts w:ascii="Arial" w:eastAsia="Arial" w:hAnsi="Arial" w:cs="Arial"/>
                <w:color w:val="0D0D0D"/>
                <w:sz w:val="24"/>
              </w:rPr>
              <w:t>1,559</w:t>
            </w:r>
          </w:p>
        </w:tc>
      </w:tr>
      <w:tr w:rsidR="0030536E" w14:paraId="6F93A3A6" w14:textId="77777777">
        <w:trPr>
          <w:trHeight w:val="682"/>
        </w:trPr>
        <w:tc>
          <w:tcPr>
            <w:tcW w:w="6807" w:type="dxa"/>
            <w:tcBorders>
              <w:top w:val="single" w:sz="4" w:space="0" w:color="000000"/>
              <w:left w:val="single" w:sz="4" w:space="0" w:color="000000"/>
              <w:bottom w:val="single" w:sz="4" w:space="0" w:color="000000"/>
              <w:right w:val="single" w:sz="4" w:space="0" w:color="000000"/>
            </w:tcBorders>
          </w:tcPr>
          <w:p w14:paraId="35162D84" w14:textId="77777777" w:rsidR="0030536E" w:rsidRDefault="00491C2E">
            <w:r>
              <w:rPr>
                <w:rFonts w:ascii="Arial" w:eastAsia="Arial" w:hAnsi="Arial" w:cs="Arial"/>
                <w:color w:val="0D0D0D"/>
                <w:sz w:val="24"/>
              </w:rPr>
              <w:t xml:space="preserve">Pupil premium funding carried forward from previous years (enter £0 if not applicable) </w:t>
            </w:r>
          </w:p>
        </w:tc>
        <w:tc>
          <w:tcPr>
            <w:tcW w:w="3542" w:type="dxa"/>
            <w:tcBorders>
              <w:top w:val="single" w:sz="4" w:space="0" w:color="000000"/>
              <w:left w:val="single" w:sz="4" w:space="0" w:color="000000"/>
              <w:bottom w:val="single" w:sz="4" w:space="0" w:color="000000"/>
              <w:right w:val="single" w:sz="4" w:space="0" w:color="000000"/>
            </w:tcBorders>
          </w:tcPr>
          <w:p w14:paraId="2EDD019D" w14:textId="47F790F5" w:rsidR="0030536E" w:rsidRPr="00D45D0A" w:rsidRDefault="00E3167F">
            <w:pPr>
              <w:ind w:left="1"/>
              <w:rPr>
                <w:rFonts w:ascii="Arial" w:eastAsia="Arial" w:hAnsi="Arial" w:cs="Arial"/>
                <w:color w:val="0D0D0D"/>
                <w:sz w:val="24"/>
              </w:rPr>
            </w:pPr>
            <w:r w:rsidRPr="00D45D0A">
              <w:rPr>
                <w:rFonts w:ascii="Arial" w:eastAsia="Arial" w:hAnsi="Arial" w:cs="Arial"/>
                <w:color w:val="0D0D0D"/>
                <w:sz w:val="24"/>
              </w:rPr>
              <w:t>£</w:t>
            </w:r>
            <w:r w:rsidR="00D45D0A">
              <w:rPr>
                <w:rFonts w:ascii="Arial" w:eastAsia="Arial" w:hAnsi="Arial" w:cs="Arial"/>
                <w:color w:val="0D0D0D"/>
                <w:sz w:val="24"/>
              </w:rPr>
              <w:t>630</w:t>
            </w:r>
          </w:p>
        </w:tc>
      </w:tr>
      <w:tr w:rsidR="0030536E" w14:paraId="4570FF6D" w14:textId="77777777">
        <w:trPr>
          <w:trHeight w:val="1294"/>
        </w:trPr>
        <w:tc>
          <w:tcPr>
            <w:tcW w:w="6807" w:type="dxa"/>
            <w:tcBorders>
              <w:top w:val="single" w:sz="4" w:space="0" w:color="000000"/>
              <w:left w:val="single" w:sz="4" w:space="0" w:color="000000"/>
              <w:bottom w:val="single" w:sz="4" w:space="0" w:color="000000"/>
              <w:right w:val="single" w:sz="4" w:space="0" w:color="000000"/>
            </w:tcBorders>
          </w:tcPr>
          <w:p w14:paraId="0DF9F950" w14:textId="77777777" w:rsidR="0030536E" w:rsidRDefault="00491C2E">
            <w:pPr>
              <w:spacing w:after="39"/>
            </w:pPr>
            <w:r>
              <w:rPr>
                <w:rFonts w:ascii="Arial" w:eastAsia="Arial" w:hAnsi="Arial" w:cs="Arial"/>
                <w:b/>
                <w:color w:val="0D0D0D"/>
                <w:sz w:val="24"/>
              </w:rPr>
              <w:t xml:space="preserve">Total budget for this academic year </w:t>
            </w:r>
          </w:p>
          <w:p w14:paraId="49DE3C04" w14:textId="77777777" w:rsidR="0030536E" w:rsidRDefault="00491C2E">
            <w:pPr>
              <w:ind w:right="32"/>
            </w:pPr>
            <w:r>
              <w:rPr>
                <w:rFonts w:ascii="Arial" w:eastAsia="Arial" w:hAnsi="Arial" w:cs="Arial"/>
                <w:color w:val="0D0D0D"/>
                <w:sz w:val="24"/>
              </w:rPr>
              <w:t xml:space="preserve">If your school is an academy in a trust that pools this funding, state the amount available to your school this academic year </w:t>
            </w:r>
          </w:p>
        </w:tc>
        <w:tc>
          <w:tcPr>
            <w:tcW w:w="3542" w:type="dxa"/>
            <w:tcBorders>
              <w:top w:val="single" w:sz="4" w:space="0" w:color="000000"/>
              <w:left w:val="single" w:sz="4" w:space="0" w:color="000000"/>
              <w:bottom w:val="single" w:sz="4" w:space="0" w:color="000000"/>
              <w:right w:val="single" w:sz="4" w:space="0" w:color="000000"/>
            </w:tcBorders>
          </w:tcPr>
          <w:p w14:paraId="6DB14A01" w14:textId="2C1A44E4" w:rsidR="0030536E" w:rsidRDefault="00E3167F">
            <w:pPr>
              <w:ind w:left="1"/>
            </w:pPr>
            <w:r w:rsidRPr="00D45D0A">
              <w:rPr>
                <w:rFonts w:ascii="Arial" w:eastAsia="Arial" w:hAnsi="Arial" w:cs="Arial"/>
                <w:color w:val="0D0D0D"/>
                <w:sz w:val="24"/>
              </w:rPr>
              <w:t>£</w:t>
            </w:r>
            <w:r w:rsidR="00D45D0A">
              <w:rPr>
                <w:rFonts w:ascii="Arial" w:eastAsia="Arial" w:hAnsi="Arial" w:cs="Arial"/>
                <w:color w:val="0D0D0D"/>
                <w:sz w:val="24"/>
              </w:rPr>
              <w:t>66,839</w:t>
            </w:r>
          </w:p>
        </w:tc>
      </w:tr>
    </w:tbl>
    <w:p w14:paraId="1B03C434" w14:textId="77777777" w:rsidR="0030536E" w:rsidRDefault="00491C2E">
      <w:pPr>
        <w:pStyle w:val="Heading1"/>
        <w:spacing w:after="413"/>
        <w:ind w:left="-5" w:right="0"/>
      </w:pPr>
      <w:r>
        <w:lastRenderedPageBreak/>
        <w:t xml:space="preserve">Part A: Pupil premium strategy plan </w:t>
      </w:r>
    </w:p>
    <w:p w14:paraId="7A8ABCEE" w14:textId="77777777" w:rsidR="0030536E" w:rsidRDefault="00491C2E">
      <w:pPr>
        <w:pStyle w:val="Heading2"/>
        <w:ind w:left="-5"/>
      </w:pPr>
      <w:r>
        <w:t xml:space="preserve">Statement of intent </w:t>
      </w:r>
    </w:p>
    <w:tbl>
      <w:tblPr>
        <w:tblStyle w:val="TableGrid"/>
        <w:tblW w:w="9489" w:type="dxa"/>
        <w:tblInd w:w="5" w:type="dxa"/>
        <w:tblCellMar>
          <w:top w:w="11" w:type="dxa"/>
          <w:left w:w="110" w:type="dxa"/>
          <w:right w:w="121" w:type="dxa"/>
        </w:tblCellMar>
        <w:tblLook w:val="04A0" w:firstRow="1" w:lastRow="0" w:firstColumn="1" w:lastColumn="0" w:noHBand="0" w:noVBand="1"/>
      </w:tblPr>
      <w:tblGrid>
        <w:gridCol w:w="9489"/>
      </w:tblGrid>
      <w:tr w:rsidR="0030536E" w14:paraId="016C5CD9" w14:textId="77777777">
        <w:trPr>
          <w:trHeight w:val="11687"/>
        </w:trPr>
        <w:tc>
          <w:tcPr>
            <w:tcW w:w="9489" w:type="dxa"/>
            <w:tcBorders>
              <w:top w:val="single" w:sz="4" w:space="0" w:color="000000"/>
              <w:left w:val="single" w:sz="4" w:space="0" w:color="000000"/>
              <w:bottom w:val="single" w:sz="4" w:space="0" w:color="000000"/>
              <w:right w:val="single" w:sz="4" w:space="0" w:color="000000"/>
            </w:tcBorders>
          </w:tcPr>
          <w:p w14:paraId="377EDF96" w14:textId="5B94918E" w:rsidR="0030536E" w:rsidRDefault="00491C2E">
            <w:pPr>
              <w:spacing w:after="230" w:line="297" w:lineRule="auto"/>
            </w:pPr>
            <w:r>
              <w:rPr>
                <w:rFonts w:ascii="Arial" w:eastAsia="Arial" w:hAnsi="Arial" w:cs="Arial"/>
                <w:color w:val="0D0D0D"/>
                <w:sz w:val="24"/>
              </w:rPr>
              <w:t>Common barriers to learning for disadvantaged children</w:t>
            </w:r>
            <w:r w:rsidR="00733039">
              <w:rPr>
                <w:rFonts w:ascii="Arial" w:eastAsia="Arial" w:hAnsi="Arial" w:cs="Arial"/>
                <w:color w:val="0D0D0D"/>
                <w:sz w:val="24"/>
              </w:rPr>
              <w:t xml:space="preserve"> at St Catherine’s</w:t>
            </w:r>
            <w:r>
              <w:rPr>
                <w:rFonts w:ascii="Arial" w:eastAsia="Arial" w:hAnsi="Arial" w:cs="Arial"/>
                <w:color w:val="0D0D0D"/>
                <w:sz w:val="24"/>
              </w:rPr>
              <w:t xml:space="preserve"> can </w:t>
            </w:r>
            <w:r w:rsidR="00733039">
              <w:rPr>
                <w:rFonts w:ascii="Arial" w:eastAsia="Arial" w:hAnsi="Arial" w:cs="Arial"/>
                <w:color w:val="0D0D0D"/>
                <w:sz w:val="24"/>
              </w:rPr>
              <w:t>include but are not limited to:</w:t>
            </w:r>
            <w:r>
              <w:rPr>
                <w:rFonts w:ascii="Arial" w:eastAsia="Arial" w:hAnsi="Arial" w:cs="Arial"/>
                <w:color w:val="0D0D0D"/>
                <w:sz w:val="24"/>
              </w:rPr>
              <w:t xml:space="preserve"> less support at home, weak language and communication skills, lack of confidence,</w:t>
            </w:r>
            <w:r w:rsidR="002A0933">
              <w:rPr>
                <w:rFonts w:ascii="Arial" w:eastAsia="Arial" w:hAnsi="Arial" w:cs="Arial"/>
                <w:color w:val="0D0D0D"/>
                <w:sz w:val="24"/>
              </w:rPr>
              <w:t xml:space="preserve"> some</w:t>
            </w:r>
            <w:r>
              <w:rPr>
                <w:rFonts w:ascii="Arial" w:eastAsia="Arial" w:hAnsi="Arial" w:cs="Arial"/>
                <w:color w:val="0D0D0D"/>
                <w:sz w:val="24"/>
              </w:rPr>
              <w:t xml:space="preserve"> behaviour difficulties and attendance and punctuality issues. There may also be complex family situations that prevent children from flourishing. The challenges are varied and there is no “one size fits all”. We understand that there is not a ‘typical’ Pupil Premium child. </w:t>
            </w:r>
          </w:p>
          <w:p w14:paraId="19545157" w14:textId="77777777" w:rsidR="0030536E" w:rsidRDefault="00491C2E">
            <w:pPr>
              <w:spacing w:after="255"/>
            </w:pPr>
            <w:r>
              <w:rPr>
                <w:rFonts w:ascii="Arial" w:eastAsia="Arial" w:hAnsi="Arial" w:cs="Arial"/>
                <w:b/>
                <w:color w:val="0D0D0D"/>
                <w:sz w:val="24"/>
              </w:rPr>
              <w:t xml:space="preserve">Our main objectives are: </w:t>
            </w:r>
          </w:p>
          <w:p w14:paraId="52C133E5" w14:textId="77777777" w:rsidR="0030536E" w:rsidRDefault="00491C2E" w:rsidP="00797512">
            <w:pPr>
              <w:pStyle w:val="ListParagraph"/>
              <w:numPr>
                <w:ilvl w:val="0"/>
                <w:numId w:val="3"/>
              </w:numPr>
              <w:spacing w:after="31"/>
            </w:pPr>
            <w:r w:rsidRPr="00797512">
              <w:rPr>
                <w:rFonts w:ascii="Arial" w:eastAsia="Arial" w:hAnsi="Arial" w:cs="Arial"/>
                <w:color w:val="0D0D0D"/>
              </w:rPr>
              <w:t xml:space="preserve">To ensure that the totality of provision for Pupil Premium children is effective. </w:t>
            </w:r>
          </w:p>
          <w:p w14:paraId="58F0C85C" w14:textId="77777777" w:rsidR="0030536E" w:rsidRDefault="00491C2E" w:rsidP="00797512">
            <w:pPr>
              <w:pStyle w:val="ListParagraph"/>
              <w:numPr>
                <w:ilvl w:val="0"/>
                <w:numId w:val="3"/>
              </w:numPr>
              <w:spacing w:after="30"/>
            </w:pPr>
            <w:r w:rsidRPr="00797512">
              <w:rPr>
                <w:rFonts w:ascii="Arial" w:eastAsia="Arial" w:hAnsi="Arial" w:cs="Arial"/>
                <w:color w:val="0D0D0D"/>
              </w:rPr>
              <w:t xml:space="preserve">To </w:t>
            </w:r>
            <w:r w:rsidR="00A42745" w:rsidRPr="00797512">
              <w:rPr>
                <w:rFonts w:ascii="Arial" w:eastAsia="Arial" w:hAnsi="Arial" w:cs="Arial"/>
                <w:color w:val="auto"/>
              </w:rPr>
              <w:t>close the attainment gap</w:t>
            </w:r>
            <w:r w:rsidRPr="00797512">
              <w:rPr>
                <w:rFonts w:ascii="Arial" w:eastAsia="Arial" w:hAnsi="Arial" w:cs="Arial"/>
                <w:color w:val="auto"/>
              </w:rPr>
              <w:t xml:space="preserve"> </w:t>
            </w:r>
            <w:r w:rsidRPr="00797512">
              <w:rPr>
                <w:rFonts w:ascii="Arial" w:eastAsia="Arial" w:hAnsi="Arial" w:cs="Arial"/>
                <w:color w:val="0D0D0D"/>
              </w:rPr>
              <w:t xml:space="preserve">between disadvantaged and non-disadvantaged children. </w:t>
            </w:r>
          </w:p>
          <w:p w14:paraId="2843480A" w14:textId="77777777" w:rsidR="0030536E" w:rsidRDefault="00491C2E" w:rsidP="00797512">
            <w:pPr>
              <w:pStyle w:val="ListParagraph"/>
              <w:numPr>
                <w:ilvl w:val="0"/>
                <w:numId w:val="3"/>
              </w:numPr>
              <w:spacing w:line="288" w:lineRule="auto"/>
            </w:pPr>
            <w:r w:rsidRPr="00797512">
              <w:rPr>
                <w:rFonts w:ascii="Arial" w:eastAsia="Arial" w:hAnsi="Arial" w:cs="Arial"/>
                <w:color w:val="0D0D0D"/>
              </w:rPr>
              <w:t>For all o</w:t>
            </w:r>
            <w:r w:rsidR="00797512" w:rsidRPr="00797512">
              <w:rPr>
                <w:rFonts w:ascii="Arial" w:eastAsia="Arial" w:hAnsi="Arial" w:cs="Arial"/>
                <w:color w:val="0D0D0D"/>
              </w:rPr>
              <w:t>f</w:t>
            </w:r>
            <w:r w:rsidRPr="00797512">
              <w:rPr>
                <w:rFonts w:ascii="Arial" w:eastAsia="Arial" w:hAnsi="Arial" w:cs="Arial"/>
                <w:color w:val="0D0D0D"/>
              </w:rPr>
              <w:t xml:space="preserve"> our disadvantaged children to make progress in line with the nationally expected progress rates.  </w:t>
            </w:r>
          </w:p>
          <w:p w14:paraId="382F8093" w14:textId="77777777" w:rsidR="00797512" w:rsidRDefault="00491C2E" w:rsidP="00797512">
            <w:pPr>
              <w:pStyle w:val="ListParagraph"/>
              <w:numPr>
                <w:ilvl w:val="0"/>
                <w:numId w:val="3"/>
              </w:numPr>
              <w:spacing w:after="257" w:line="288" w:lineRule="auto"/>
              <w:rPr>
                <w:rFonts w:ascii="Arial" w:eastAsia="Arial" w:hAnsi="Arial" w:cs="Arial"/>
                <w:color w:val="0D0D0D"/>
              </w:rPr>
            </w:pPr>
            <w:r w:rsidRPr="00797512">
              <w:rPr>
                <w:rFonts w:ascii="Arial" w:eastAsia="Arial" w:hAnsi="Arial" w:cs="Arial"/>
                <w:color w:val="0D0D0D"/>
              </w:rPr>
              <w:t xml:space="preserve">To support our disadvantaged children with their health and well-being so that they are ready to learn and can access their learning at an appropriate level. </w:t>
            </w:r>
          </w:p>
          <w:p w14:paraId="1164522F" w14:textId="77777777" w:rsidR="00797512" w:rsidRPr="00797512" w:rsidRDefault="00797512" w:rsidP="00797512">
            <w:pPr>
              <w:pStyle w:val="ListParagraph"/>
              <w:numPr>
                <w:ilvl w:val="0"/>
                <w:numId w:val="3"/>
              </w:numPr>
              <w:spacing w:after="257" w:line="288" w:lineRule="auto"/>
            </w:pPr>
            <w:r w:rsidRPr="00797512">
              <w:rPr>
                <w:rFonts w:ascii="Arial" w:eastAsia="Arial" w:hAnsi="Arial" w:cs="Arial"/>
                <w:color w:val="0D0D0D"/>
              </w:rPr>
              <w:t>To ensure individual pupils in receipt of Pupil Premium funding receive tailored support for their individual needs.</w:t>
            </w:r>
            <w:r>
              <w:br/>
            </w:r>
          </w:p>
          <w:p w14:paraId="50B19330" w14:textId="77777777" w:rsidR="0030536E" w:rsidRDefault="00491C2E">
            <w:pPr>
              <w:spacing w:after="255"/>
            </w:pPr>
            <w:r>
              <w:rPr>
                <w:rFonts w:ascii="Arial" w:eastAsia="Arial" w:hAnsi="Arial" w:cs="Arial"/>
                <w:b/>
                <w:color w:val="0D0D0D"/>
                <w:sz w:val="24"/>
              </w:rPr>
              <w:t xml:space="preserve">We aim to do this by: </w:t>
            </w:r>
          </w:p>
          <w:p w14:paraId="47688888" w14:textId="77777777" w:rsidR="0030536E" w:rsidRDefault="00491C2E">
            <w:pPr>
              <w:numPr>
                <w:ilvl w:val="0"/>
                <w:numId w:val="1"/>
              </w:numPr>
              <w:spacing w:line="288" w:lineRule="auto"/>
              <w:ind w:hanging="360"/>
            </w:pPr>
            <w:r>
              <w:rPr>
                <w:rFonts w:ascii="Arial" w:eastAsia="Arial" w:hAnsi="Arial" w:cs="Arial"/>
                <w:color w:val="0D0D0D"/>
              </w:rPr>
              <w:t xml:space="preserve">Ensuring that all children have access to high quality teaching and learning (quality first teaching and latest EEF research). </w:t>
            </w:r>
          </w:p>
          <w:p w14:paraId="104A990F" w14:textId="77777777" w:rsidR="0030536E" w:rsidRDefault="00491C2E">
            <w:pPr>
              <w:numPr>
                <w:ilvl w:val="0"/>
                <w:numId w:val="1"/>
              </w:numPr>
              <w:spacing w:line="288" w:lineRule="auto"/>
              <w:ind w:hanging="360"/>
            </w:pPr>
            <w:r>
              <w:rPr>
                <w:rFonts w:ascii="Arial" w:eastAsia="Arial" w:hAnsi="Arial" w:cs="Arial"/>
                <w:color w:val="0D0D0D"/>
              </w:rPr>
              <w:t xml:space="preserve">Putting appropriate provision in place for disadvantaged pupils, especially those that belong to other vulnerable groups. </w:t>
            </w:r>
          </w:p>
          <w:p w14:paraId="18DE8B26" w14:textId="77777777" w:rsidR="0030536E" w:rsidRPr="00797512" w:rsidRDefault="00491C2E">
            <w:pPr>
              <w:numPr>
                <w:ilvl w:val="0"/>
                <w:numId w:val="1"/>
              </w:numPr>
              <w:spacing w:line="289" w:lineRule="auto"/>
              <w:ind w:hanging="360"/>
            </w:pPr>
            <w:r>
              <w:rPr>
                <w:rFonts w:ascii="Arial" w:eastAsia="Arial" w:hAnsi="Arial" w:cs="Arial"/>
                <w:color w:val="0D0D0D"/>
              </w:rPr>
              <w:t xml:space="preserve">Monitoring the progress of disadvantaged pupils regularly and assessing the impact of provisions. </w:t>
            </w:r>
          </w:p>
          <w:p w14:paraId="2C8CFB36" w14:textId="77777777" w:rsidR="00797512" w:rsidRPr="00797512" w:rsidRDefault="00797512">
            <w:pPr>
              <w:numPr>
                <w:ilvl w:val="0"/>
                <w:numId w:val="1"/>
              </w:numPr>
              <w:spacing w:line="289" w:lineRule="auto"/>
              <w:ind w:hanging="360"/>
              <w:rPr>
                <w:rFonts w:ascii="Arial" w:eastAsia="Arial" w:hAnsi="Arial" w:cs="Arial"/>
                <w:color w:val="0D0D0D"/>
              </w:rPr>
            </w:pPr>
            <w:r w:rsidRPr="00797512">
              <w:rPr>
                <w:rFonts w:ascii="Arial" w:eastAsia="Arial" w:hAnsi="Arial" w:cs="Arial"/>
                <w:color w:val="0D0D0D"/>
              </w:rPr>
              <w:t xml:space="preserve">Building relationships with parents and carers of pupils in receipt of Pupil Premium funding. </w:t>
            </w:r>
          </w:p>
          <w:p w14:paraId="378E0841" w14:textId="77777777" w:rsidR="00797512" w:rsidRDefault="00491C2E" w:rsidP="00797512">
            <w:pPr>
              <w:numPr>
                <w:ilvl w:val="0"/>
                <w:numId w:val="1"/>
              </w:numPr>
              <w:spacing w:after="290"/>
              <w:ind w:hanging="360"/>
            </w:pPr>
            <w:r>
              <w:rPr>
                <w:rFonts w:ascii="Arial" w:eastAsia="Arial" w:hAnsi="Arial" w:cs="Arial"/>
                <w:color w:val="0D0D0D"/>
              </w:rPr>
              <w:t>Promoting ambition and having high expectations of all disadvantaged children.</w:t>
            </w:r>
            <w:r w:rsidR="00797512">
              <w:rPr>
                <w:rFonts w:ascii="Arial" w:eastAsia="Arial" w:hAnsi="Arial" w:cs="Arial"/>
                <w:color w:val="0D0D0D"/>
              </w:rPr>
              <w:br/>
            </w:r>
          </w:p>
          <w:p w14:paraId="5EDF83F2" w14:textId="77777777" w:rsidR="0030536E" w:rsidRDefault="00491C2E">
            <w:pPr>
              <w:spacing w:after="255"/>
            </w:pPr>
            <w:r>
              <w:rPr>
                <w:rFonts w:ascii="Arial" w:eastAsia="Arial" w:hAnsi="Arial" w:cs="Arial"/>
                <w:b/>
                <w:color w:val="0D0D0D"/>
                <w:sz w:val="24"/>
              </w:rPr>
              <w:t xml:space="preserve">Achieving these objectives: </w:t>
            </w:r>
          </w:p>
          <w:p w14:paraId="3FD5CF0E" w14:textId="77777777" w:rsidR="0030536E" w:rsidRDefault="00491C2E">
            <w:pPr>
              <w:numPr>
                <w:ilvl w:val="0"/>
                <w:numId w:val="1"/>
              </w:numPr>
              <w:spacing w:after="3" w:line="286" w:lineRule="auto"/>
              <w:ind w:hanging="360"/>
            </w:pPr>
            <w:r>
              <w:rPr>
                <w:rFonts w:ascii="Arial" w:eastAsia="Arial" w:hAnsi="Arial" w:cs="Arial"/>
                <w:color w:val="0D0D0D"/>
              </w:rPr>
              <w:t xml:space="preserve">High quality teaching with targeted support, alongside the use of collaborative learning structures. </w:t>
            </w:r>
          </w:p>
          <w:p w14:paraId="08751465" w14:textId="77777777" w:rsidR="0030536E" w:rsidRDefault="00491C2E">
            <w:pPr>
              <w:numPr>
                <w:ilvl w:val="0"/>
                <w:numId w:val="1"/>
              </w:numPr>
              <w:spacing w:after="29"/>
              <w:ind w:hanging="360"/>
            </w:pPr>
            <w:r>
              <w:rPr>
                <w:rFonts w:ascii="Arial" w:eastAsia="Arial" w:hAnsi="Arial" w:cs="Arial"/>
                <w:color w:val="0D0D0D"/>
              </w:rPr>
              <w:t xml:space="preserve">Research-based interventions put into place and monitored to assess impact. </w:t>
            </w:r>
          </w:p>
          <w:p w14:paraId="0E9C2509" w14:textId="77777777" w:rsidR="0030536E" w:rsidRPr="00797512" w:rsidRDefault="00491C2E">
            <w:pPr>
              <w:numPr>
                <w:ilvl w:val="0"/>
                <w:numId w:val="1"/>
              </w:numPr>
              <w:spacing w:after="32"/>
              <w:ind w:hanging="360"/>
            </w:pPr>
            <w:r>
              <w:rPr>
                <w:rFonts w:ascii="Arial" w:eastAsia="Arial" w:hAnsi="Arial" w:cs="Arial"/>
                <w:color w:val="0D0D0D"/>
              </w:rPr>
              <w:t xml:space="preserve">Provide further enrichment and leadership opportunities for disadvantaged children. </w:t>
            </w:r>
          </w:p>
          <w:p w14:paraId="1745828B" w14:textId="77777777" w:rsidR="00797512" w:rsidRPr="00797512" w:rsidRDefault="00797512">
            <w:pPr>
              <w:numPr>
                <w:ilvl w:val="0"/>
                <w:numId w:val="1"/>
              </w:numPr>
              <w:spacing w:after="32"/>
              <w:ind w:hanging="360"/>
              <w:rPr>
                <w:rFonts w:ascii="Arial" w:eastAsia="Arial" w:hAnsi="Arial" w:cs="Arial"/>
                <w:color w:val="0D0D0D"/>
              </w:rPr>
            </w:pPr>
            <w:r w:rsidRPr="00797512">
              <w:rPr>
                <w:rFonts w:ascii="Arial" w:eastAsia="Arial" w:hAnsi="Arial" w:cs="Arial"/>
                <w:color w:val="0D0D0D"/>
              </w:rPr>
              <w:t>Strong rapport with pupils, parents, teachers, phase leaders and senior leaders.</w:t>
            </w:r>
          </w:p>
          <w:p w14:paraId="60ADD1C8" w14:textId="77777777" w:rsidR="0030536E" w:rsidRDefault="00491C2E">
            <w:pPr>
              <w:numPr>
                <w:ilvl w:val="0"/>
                <w:numId w:val="1"/>
              </w:numPr>
              <w:spacing w:after="29"/>
              <w:ind w:hanging="360"/>
            </w:pPr>
            <w:r>
              <w:rPr>
                <w:rFonts w:ascii="Arial" w:eastAsia="Arial" w:hAnsi="Arial" w:cs="Arial"/>
                <w:color w:val="0D0D0D"/>
              </w:rPr>
              <w:t xml:space="preserve">Monitor progress regularly and evaluate outcomes robustly. </w:t>
            </w:r>
          </w:p>
          <w:p w14:paraId="0755C3D8" w14:textId="77777777" w:rsidR="0030536E" w:rsidRDefault="00491C2E">
            <w:pPr>
              <w:numPr>
                <w:ilvl w:val="0"/>
                <w:numId w:val="1"/>
              </w:numPr>
              <w:spacing w:line="241" w:lineRule="auto"/>
              <w:ind w:hanging="360"/>
            </w:pPr>
            <w:r>
              <w:rPr>
                <w:rFonts w:ascii="Arial" w:eastAsia="Arial" w:hAnsi="Arial" w:cs="Arial"/>
                <w:color w:val="0D0D0D"/>
              </w:rPr>
              <w:t xml:space="preserve">Addressing emotional and social needs through emotion coaching and restorative practice to improve well-being and readiness to learn.  </w:t>
            </w:r>
          </w:p>
          <w:p w14:paraId="0046F550" w14:textId="77777777" w:rsidR="0030536E" w:rsidRDefault="00491C2E" w:rsidP="00A42745">
            <w:pPr>
              <w:numPr>
                <w:ilvl w:val="0"/>
                <w:numId w:val="1"/>
              </w:numPr>
              <w:ind w:hanging="360"/>
            </w:pPr>
            <w:r>
              <w:rPr>
                <w:rFonts w:ascii="Arial" w:eastAsia="Arial" w:hAnsi="Arial" w:cs="Arial"/>
                <w:color w:val="0D0D0D"/>
              </w:rPr>
              <w:t>Support payment for enrichment activities, educational visits and residential trips</w:t>
            </w:r>
            <w:r w:rsidR="00A42745">
              <w:rPr>
                <w:rFonts w:ascii="Arial" w:eastAsia="Arial" w:hAnsi="Arial" w:cs="Arial"/>
                <w:color w:val="0D0D0D"/>
              </w:rPr>
              <w:t>, e</w:t>
            </w:r>
            <w:r w:rsidRPr="00A42745">
              <w:rPr>
                <w:rFonts w:ascii="Arial" w:eastAsia="Arial" w:hAnsi="Arial" w:cs="Arial"/>
                <w:color w:val="0D0D0D"/>
              </w:rPr>
              <w:t xml:space="preserve">nsuring children have first-hand experiences to use in their learning in the classroom.  </w:t>
            </w:r>
          </w:p>
          <w:p w14:paraId="3D3DA83F" w14:textId="77777777" w:rsidR="0030536E" w:rsidRDefault="00491C2E">
            <w:pPr>
              <w:numPr>
                <w:ilvl w:val="0"/>
                <w:numId w:val="1"/>
              </w:numPr>
              <w:ind w:hanging="360"/>
            </w:pPr>
            <w:r>
              <w:rPr>
                <w:rFonts w:ascii="Arial" w:eastAsia="Arial" w:hAnsi="Arial" w:cs="Arial"/>
                <w:color w:val="0D0D0D"/>
              </w:rPr>
              <w:t>Use</w:t>
            </w:r>
            <w:r w:rsidR="00A42745">
              <w:rPr>
                <w:rFonts w:ascii="Arial" w:eastAsia="Arial" w:hAnsi="Arial" w:cs="Arial"/>
                <w:color w:val="0D0D0D"/>
              </w:rPr>
              <w:t xml:space="preserve"> </w:t>
            </w:r>
            <w:r w:rsidR="00A42745" w:rsidRPr="007F0A0B">
              <w:rPr>
                <w:rFonts w:ascii="Arial" w:eastAsia="Arial" w:hAnsi="Arial" w:cs="Arial"/>
                <w:color w:val="auto"/>
              </w:rPr>
              <w:t xml:space="preserve">Pastoral Support and Family Liaison Leader </w:t>
            </w:r>
            <w:r>
              <w:rPr>
                <w:rFonts w:ascii="Arial" w:eastAsia="Arial" w:hAnsi="Arial" w:cs="Arial"/>
                <w:color w:val="0D0D0D"/>
              </w:rPr>
              <w:t>to improve parental engagement and involvement.</w:t>
            </w:r>
            <w:r>
              <w:rPr>
                <w:rFonts w:ascii="Arial" w:eastAsia="Arial" w:hAnsi="Arial" w:cs="Arial"/>
                <w:color w:val="0D0D0D"/>
                <w:sz w:val="24"/>
              </w:rPr>
              <w:t xml:space="preserve"> </w:t>
            </w:r>
          </w:p>
        </w:tc>
      </w:tr>
    </w:tbl>
    <w:p w14:paraId="3532982C" w14:textId="77777777" w:rsidR="0017076E" w:rsidRDefault="0017076E" w:rsidP="00496125">
      <w:pPr>
        <w:pStyle w:val="Heading2"/>
        <w:spacing w:after="142"/>
        <w:ind w:left="0" w:firstLine="0"/>
      </w:pPr>
    </w:p>
    <w:p w14:paraId="71049152" w14:textId="77777777" w:rsidR="00496125" w:rsidRPr="00496125" w:rsidRDefault="00496125" w:rsidP="00496125"/>
    <w:p w14:paraId="5747EB1D" w14:textId="77777777" w:rsidR="0017076E" w:rsidRDefault="0017076E">
      <w:pPr>
        <w:pStyle w:val="Heading2"/>
        <w:spacing w:after="142"/>
        <w:ind w:left="-5"/>
      </w:pPr>
    </w:p>
    <w:p w14:paraId="7D13A48D" w14:textId="77777777" w:rsidR="0030536E" w:rsidRDefault="00491C2E">
      <w:pPr>
        <w:pStyle w:val="Heading2"/>
        <w:spacing w:after="142"/>
        <w:ind w:left="-5"/>
      </w:pPr>
      <w:r>
        <w:t xml:space="preserve">Challenges </w:t>
      </w:r>
    </w:p>
    <w:p w14:paraId="759CC070" w14:textId="77777777" w:rsidR="0030536E" w:rsidRDefault="00491C2E">
      <w:pPr>
        <w:spacing w:after="12"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69" w:type="dxa"/>
          <w:left w:w="166" w:type="dxa"/>
          <w:right w:w="98" w:type="dxa"/>
        </w:tblCellMar>
        <w:tblLook w:val="04A0" w:firstRow="1" w:lastRow="0" w:firstColumn="1" w:lastColumn="0" w:noHBand="0" w:noVBand="1"/>
      </w:tblPr>
      <w:tblGrid>
        <w:gridCol w:w="1476"/>
        <w:gridCol w:w="8009"/>
      </w:tblGrid>
      <w:tr w:rsidR="0030536E" w14:paraId="7632B02F"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198F7569" w14:textId="77777777" w:rsidR="0030536E" w:rsidRDefault="00491C2E">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2F980633" w14:textId="77777777" w:rsidR="0030536E" w:rsidRDefault="00491C2E">
            <w:r>
              <w:rPr>
                <w:rFonts w:ascii="Arial" w:eastAsia="Arial" w:hAnsi="Arial" w:cs="Arial"/>
                <w:b/>
                <w:color w:val="0D0D0D"/>
                <w:sz w:val="24"/>
              </w:rPr>
              <w:t xml:space="preserve">Detail of challenge  </w:t>
            </w:r>
          </w:p>
        </w:tc>
      </w:tr>
      <w:tr w:rsidR="00733039" w14:paraId="5D84E3A5" w14:textId="77777777">
        <w:trPr>
          <w:trHeight w:val="385"/>
        </w:trPr>
        <w:tc>
          <w:tcPr>
            <w:tcW w:w="1476" w:type="dxa"/>
            <w:tcBorders>
              <w:top w:val="single" w:sz="4" w:space="0" w:color="000000"/>
              <w:left w:val="single" w:sz="4" w:space="0" w:color="000000"/>
              <w:bottom w:val="single" w:sz="4" w:space="0" w:color="000000"/>
              <w:right w:val="single" w:sz="4" w:space="0" w:color="000000"/>
            </w:tcBorders>
          </w:tcPr>
          <w:p w14:paraId="119DFD3A"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7508612D"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Low attendance/punctuality, parental engagement and involvement </w:t>
            </w:r>
          </w:p>
        </w:tc>
      </w:tr>
      <w:tr w:rsidR="00733039" w14:paraId="636B5CAB"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4E1E2B26"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766A3475"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Emotional well-being, behaviour and readiness for learning </w:t>
            </w:r>
          </w:p>
        </w:tc>
      </w:tr>
      <w:tr w:rsidR="00733039" w14:paraId="75DE21A2" w14:textId="77777777">
        <w:trPr>
          <w:trHeight w:val="384"/>
        </w:trPr>
        <w:tc>
          <w:tcPr>
            <w:tcW w:w="1476" w:type="dxa"/>
            <w:tcBorders>
              <w:top w:val="single" w:sz="4" w:space="0" w:color="000000"/>
              <w:left w:val="single" w:sz="4" w:space="0" w:color="000000"/>
              <w:bottom w:val="single" w:sz="4" w:space="0" w:color="000000"/>
              <w:right w:val="single" w:sz="4" w:space="0" w:color="000000"/>
            </w:tcBorders>
          </w:tcPr>
          <w:p w14:paraId="28CF092E"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299FE342" w14:textId="77777777" w:rsidR="00733039" w:rsidRPr="007F61F6" w:rsidRDefault="00733039" w:rsidP="00733039">
            <w:pPr>
              <w:tabs>
                <w:tab w:val="left" w:pos="8232"/>
              </w:tabs>
              <w:rPr>
                <w:rFonts w:ascii="Trebuchet MS" w:hAnsi="Trebuchet MS"/>
              </w:rPr>
            </w:pPr>
            <w:r w:rsidRPr="007F61F6">
              <w:rPr>
                <w:rFonts w:ascii="Trebuchet MS" w:hAnsi="Trebuchet MS"/>
              </w:rPr>
              <w:t xml:space="preserve">Low </w:t>
            </w:r>
            <w:r w:rsidR="00A42745" w:rsidRPr="007F0A0B">
              <w:rPr>
                <w:rFonts w:ascii="Trebuchet MS" w:hAnsi="Trebuchet MS"/>
                <w:color w:val="auto"/>
              </w:rPr>
              <w:t>speech and language</w:t>
            </w:r>
            <w:r w:rsidRPr="007F0A0B">
              <w:rPr>
                <w:rFonts w:ascii="Trebuchet MS" w:hAnsi="Trebuchet MS"/>
                <w:color w:val="auto"/>
              </w:rPr>
              <w:t xml:space="preserve"> </w:t>
            </w:r>
            <w:r w:rsidRPr="007F61F6">
              <w:rPr>
                <w:rFonts w:ascii="Trebuchet MS" w:hAnsi="Trebuchet MS"/>
              </w:rPr>
              <w:t xml:space="preserve">starting points on entry to EYFS </w:t>
            </w:r>
          </w:p>
        </w:tc>
      </w:tr>
      <w:tr w:rsidR="00733039" w14:paraId="44C01784" w14:textId="77777777">
        <w:trPr>
          <w:trHeight w:val="636"/>
        </w:trPr>
        <w:tc>
          <w:tcPr>
            <w:tcW w:w="1476" w:type="dxa"/>
            <w:tcBorders>
              <w:top w:val="single" w:sz="4" w:space="0" w:color="000000"/>
              <w:left w:val="single" w:sz="4" w:space="0" w:color="000000"/>
              <w:bottom w:val="single" w:sz="4" w:space="0" w:color="000000"/>
              <w:right w:val="single" w:sz="4" w:space="0" w:color="000000"/>
            </w:tcBorders>
          </w:tcPr>
          <w:p w14:paraId="65BD28B4"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24CF6E1D"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Curriculum deficits caused to disadvantaged children by </w:t>
            </w:r>
            <w:r w:rsidR="00797512">
              <w:rPr>
                <w:rFonts w:ascii="Trebuchet MS" w:eastAsia="Arial" w:hAnsi="Trebuchet MS" w:cs="Arial"/>
                <w:color w:val="0D0D0D"/>
              </w:rPr>
              <w:t xml:space="preserve">historic </w:t>
            </w:r>
            <w:r w:rsidRPr="007F61F6">
              <w:rPr>
                <w:rFonts w:ascii="Trebuchet MS" w:eastAsia="Arial" w:hAnsi="Trebuchet MS" w:cs="Arial"/>
                <w:color w:val="0D0D0D"/>
              </w:rPr>
              <w:t xml:space="preserve">COVID school closures </w:t>
            </w:r>
            <w:r w:rsidR="00797512">
              <w:rPr>
                <w:rFonts w:ascii="Trebuchet MS" w:eastAsia="Arial" w:hAnsi="Trebuchet MS" w:cs="Arial"/>
                <w:color w:val="0D0D0D"/>
              </w:rPr>
              <w:t xml:space="preserve">and continuing attendance issues affecting gaps in knowledge and understanding. </w:t>
            </w:r>
          </w:p>
        </w:tc>
      </w:tr>
      <w:tr w:rsidR="00733039" w14:paraId="2E8687DB"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1852F9A6" w14:textId="77777777" w:rsidR="00733039" w:rsidRPr="007F61F6" w:rsidRDefault="00733039" w:rsidP="00733039">
            <w:pPr>
              <w:rPr>
                <w:rFonts w:ascii="Trebuchet MS" w:hAnsi="Trebuchet MS"/>
              </w:rPr>
            </w:pPr>
            <w:r w:rsidRPr="007F61F6">
              <w:rPr>
                <w:rFonts w:ascii="Trebuchet MS" w:eastAsia="Arial" w:hAnsi="Trebuchet MS"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42400EDA" w14:textId="77777777" w:rsidR="00733039" w:rsidRPr="007F61F6" w:rsidRDefault="00733039" w:rsidP="00733039">
            <w:pPr>
              <w:rPr>
                <w:rFonts w:ascii="Trebuchet MS" w:hAnsi="Trebuchet MS"/>
              </w:rPr>
            </w:pPr>
            <w:r w:rsidRPr="007F61F6">
              <w:rPr>
                <w:rFonts w:ascii="Trebuchet MS" w:hAnsi="Trebuchet MS"/>
              </w:rPr>
              <w:t>Enrichment opportunities including leadership opportunities</w:t>
            </w:r>
          </w:p>
        </w:tc>
      </w:tr>
      <w:tr w:rsidR="00733039" w14:paraId="61650174"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7A169B0C" w14:textId="77777777" w:rsidR="00733039" w:rsidRPr="007F61F6" w:rsidRDefault="00733039" w:rsidP="00733039">
            <w:pPr>
              <w:rPr>
                <w:rFonts w:ascii="Trebuchet MS" w:eastAsia="Arial" w:hAnsi="Trebuchet MS" w:cs="Arial"/>
                <w:color w:val="0D0D0D"/>
              </w:rPr>
            </w:pPr>
            <w:r w:rsidRPr="007F61F6">
              <w:rPr>
                <w:rFonts w:ascii="Trebuchet MS" w:eastAsia="Arial" w:hAnsi="Trebuchet MS" w:cs="Arial"/>
                <w:color w:val="0D0D0D"/>
              </w:rPr>
              <w:t>6</w:t>
            </w:r>
          </w:p>
        </w:tc>
        <w:tc>
          <w:tcPr>
            <w:tcW w:w="8009" w:type="dxa"/>
            <w:tcBorders>
              <w:top w:val="single" w:sz="4" w:space="0" w:color="000000"/>
              <w:left w:val="single" w:sz="4" w:space="0" w:color="000000"/>
              <w:bottom w:val="single" w:sz="4" w:space="0" w:color="000000"/>
              <w:right w:val="single" w:sz="4" w:space="0" w:color="000000"/>
            </w:tcBorders>
          </w:tcPr>
          <w:p w14:paraId="504707EE" w14:textId="77777777" w:rsidR="00733039" w:rsidRPr="007F61F6" w:rsidRDefault="00733039" w:rsidP="00733039">
            <w:pPr>
              <w:tabs>
                <w:tab w:val="left" w:pos="8232"/>
              </w:tabs>
              <w:rPr>
                <w:rFonts w:ascii="Trebuchet MS" w:hAnsi="Trebuchet MS"/>
              </w:rPr>
            </w:pPr>
            <w:r w:rsidRPr="007F61F6">
              <w:rPr>
                <w:rFonts w:ascii="Trebuchet MS" w:hAnsi="Trebuchet MS"/>
              </w:rPr>
              <w:t xml:space="preserve">Writing outcomes for disadvantaged pupils </w:t>
            </w:r>
          </w:p>
          <w:p w14:paraId="500816F1" w14:textId="77777777" w:rsidR="00733039" w:rsidRPr="007F61F6" w:rsidRDefault="00733039" w:rsidP="00733039">
            <w:pPr>
              <w:rPr>
                <w:rFonts w:ascii="Trebuchet MS" w:hAnsi="Trebuchet MS"/>
              </w:rPr>
            </w:pPr>
          </w:p>
        </w:tc>
      </w:tr>
      <w:tr w:rsidR="008862CD" w14:paraId="2146975A" w14:textId="77777777">
        <w:trPr>
          <w:trHeight w:val="382"/>
        </w:trPr>
        <w:tc>
          <w:tcPr>
            <w:tcW w:w="1476" w:type="dxa"/>
            <w:tcBorders>
              <w:top w:val="single" w:sz="4" w:space="0" w:color="000000"/>
              <w:left w:val="single" w:sz="4" w:space="0" w:color="000000"/>
              <w:bottom w:val="single" w:sz="4" w:space="0" w:color="000000"/>
              <w:right w:val="single" w:sz="4" w:space="0" w:color="000000"/>
            </w:tcBorders>
          </w:tcPr>
          <w:p w14:paraId="7AF59A2D" w14:textId="77777777" w:rsidR="008862CD" w:rsidRPr="007F61F6" w:rsidRDefault="008862CD" w:rsidP="00733039">
            <w:pPr>
              <w:rPr>
                <w:rFonts w:ascii="Trebuchet MS" w:eastAsia="Arial" w:hAnsi="Trebuchet MS" w:cs="Arial"/>
                <w:color w:val="0D0D0D"/>
              </w:rPr>
            </w:pPr>
            <w:r>
              <w:rPr>
                <w:rFonts w:ascii="Trebuchet MS" w:eastAsia="Arial" w:hAnsi="Trebuchet MS" w:cs="Arial"/>
                <w:color w:val="0D0D0D"/>
              </w:rPr>
              <w:t xml:space="preserve">7 </w:t>
            </w:r>
          </w:p>
        </w:tc>
        <w:tc>
          <w:tcPr>
            <w:tcW w:w="8009" w:type="dxa"/>
            <w:tcBorders>
              <w:top w:val="single" w:sz="4" w:space="0" w:color="000000"/>
              <w:left w:val="single" w:sz="4" w:space="0" w:color="000000"/>
              <w:bottom w:val="single" w:sz="4" w:space="0" w:color="000000"/>
              <w:right w:val="single" w:sz="4" w:space="0" w:color="000000"/>
            </w:tcBorders>
          </w:tcPr>
          <w:p w14:paraId="3B28A4C9" w14:textId="77777777" w:rsidR="008862CD" w:rsidRPr="007F61F6" w:rsidRDefault="008862CD" w:rsidP="00733039">
            <w:pPr>
              <w:tabs>
                <w:tab w:val="left" w:pos="8232"/>
              </w:tabs>
              <w:rPr>
                <w:rFonts w:ascii="Trebuchet MS" w:hAnsi="Trebuchet MS"/>
              </w:rPr>
            </w:pPr>
            <w:r>
              <w:rPr>
                <w:rFonts w:ascii="Trebuchet MS" w:hAnsi="Trebuchet MS"/>
              </w:rPr>
              <w:t>Safeguarding, social, emotional and mental health barriers to learning</w:t>
            </w:r>
          </w:p>
        </w:tc>
      </w:tr>
    </w:tbl>
    <w:p w14:paraId="2C29137D" w14:textId="77777777" w:rsidR="008862CD" w:rsidRDefault="008862CD" w:rsidP="008862CD">
      <w:pPr>
        <w:pStyle w:val="Heading2"/>
        <w:spacing w:after="141"/>
        <w:ind w:left="-5"/>
      </w:pPr>
    </w:p>
    <w:p w14:paraId="3EDD7A4D" w14:textId="77777777" w:rsidR="0030536E" w:rsidRDefault="00491C2E" w:rsidP="008862CD">
      <w:pPr>
        <w:pStyle w:val="Heading2"/>
        <w:spacing w:after="141"/>
        <w:ind w:left="-5"/>
      </w:pPr>
      <w:r>
        <w:t xml:space="preserve">Intended outcomes  </w:t>
      </w:r>
    </w:p>
    <w:p w14:paraId="51A9B849" w14:textId="77777777" w:rsidR="0030536E" w:rsidRDefault="00491C2E">
      <w:pPr>
        <w:spacing w:after="12"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350" w:type="dxa"/>
        <w:tblInd w:w="-425" w:type="dxa"/>
        <w:tblCellMar>
          <w:top w:w="69" w:type="dxa"/>
          <w:left w:w="166" w:type="dxa"/>
          <w:right w:w="115" w:type="dxa"/>
        </w:tblCellMar>
        <w:tblLook w:val="04A0" w:firstRow="1" w:lastRow="0" w:firstColumn="1" w:lastColumn="0" w:noHBand="0" w:noVBand="1"/>
      </w:tblPr>
      <w:tblGrid>
        <w:gridCol w:w="5248"/>
        <w:gridCol w:w="5102"/>
      </w:tblGrid>
      <w:tr w:rsidR="0030536E" w14:paraId="0BCE9F82" w14:textId="77777777" w:rsidTr="00733039">
        <w:trPr>
          <w:trHeight w:val="403"/>
        </w:trPr>
        <w:tc>
          <w:tcPr>
            <w:tcW w:w="5248" w:type="dxa"/>
            <w:tcBorders>
              <w:top w:val="single" w:sz="4" w:space="0" w:color="000000"/>
              <w:left w:val="single" w:sz="4" w:space="0" w:color="000000"/>
              <w:bottom w:val="single" w:sz="4" w:space="0" w:color="000000"/>
              <w:right w:val="single" w:sz="4" w:space="0" w:color="000000"/>
            </w:tcBorders>
            <w:shd w:val="clear" w:color="auto" w:fill="D8E2E9"/>
          </w:tcPr>
          <w:p w14:paraId="770F99F7" w14:textId="77777777" w:rsidR="0030536E" w:rsidRDefault="00491C2E">
            <w:r>
              <w:rPr>
                <w:rFonts w:ascii="Arial" w:eastAsia="Arial" w:hAnsi="Arial" w:cs="Arial"/>
                <w:b/>
                <w:color w:val="0D0D0D"/>
                <w:sz w:val="24"/>
              </w:rPr>
              <w:t xml:space="preserve">Intended outcome </w:t>
            </w:r>
          </w:p>
        </w:tc>
        <w:tc>
          <w:tcPr>
            <w:tcW w:w="5102" w:type="dxa"/>
            <w:tcBorders>
              <w:top w:val="single" w:sz="4" w:space="0" w:color="000000"/>
              <w:left w:val="single" w:sz="4" w:space="0" w:color="000000"/>
              <w:bottom w:val="single" w:sz="4" w:space="0" w:color="000000"/>
              <w:right w:val="single" w:sz="4" w:space="0" w:color="000000"/>
            </w:tcBorders>
            <w:shd w:val="clear" w:color="auto" w:fill="D8E2E9"/>
          </w:tcPr>
          <w:p w14:paraId="2C928394" w14:textId="77777777" w:rsidR="0030536E" w:rsidRDefault="00491C2E">
            <w:r>
              <w:rPr>
                <w:rFonts w:ascii="Arial" w:eastAsia="Arial" w:hAnsi="Arial" w:cs="Arial"/>
                <w:b/>
                <w:color w:val="0D0D0D"/>
                <w:sz w:val="24"/>
              </w:rPr>
              <w:t xml:space="preserve">Success criteria </w:t>
            </w:r>
          </w:p>
        </w:tc>
      </w:tr>
      <w:tr w:rsidR="00733039" w14:paraId="5E3E40AB" w14:textId="77777777" w:rsidTr="00733039">
        <w:trPr>
          <w:trHeight w:val="683"/>
        </w:trPr>
        <w:tc>
          <w:tcPr>
            <w:tcW w:w="5248" w:type="dxa"/>
            <w:tcBorders>
              <w:top w:val="single" w:sz="4" w:space="0" w:color="000000"/>
              <w:left w:val="single" w:sz="4" w:space="0" w:color="000000"/>
              <w:bottom w:val="single" w:sz="4" w:space="0" w:color="000000"/>
              <w:right w:val="single" w:sz="4" w:space="0" w:color="000000"/>
            </w:tcBorders>
          </w:tcPr>
          <w:p w14:paraId="10C9F06F" w14:textId="77777777" w:rsidR="00733039" w:rsidRPr="0017076E" w:rsidRDefault="00733039" w:rsidP="00733039">
            <w:pPr>
              <w:rPr>
                <w:rFonts w:ascii="Arial" w:eastAsia="Arial" w:hAnsi="Arial" w:cs="Arial"/>
                <w:color w:val="0D0D0D"/>
                <w:sz w:val="24"/>
              </w:rPr>
            </w:pPr>
            <w:r w:rsidRPr="0017076E">
              <w:rPr>
                <w:rFonts w:ascii="Arial" w:eastAsia="Arial" w:hAnsi="Arial" w:cs="Arial"/>
                <w:color w:val="0D0D0D"/>
                <w:sz w:val="24"/>
              </w:rPr>
              <w:t xml:space="preserve">For the attendance of PP pupils to be at least (if not higher) than PP pupils nationally </w:t>
            </w:r>
          </w:p>
        </w:tc>
        <w:tc>
          <w:tcPr>
            <w:tcW w:w="5102" w:type="dxa"/>
            <w:tcBorders>
              <w:top w:val="single" w:sz="4" w:space="0" w:color="000000"/>
              <w:left w:val="single" w:sz="4" w:space="0" w:color="000000"/>
              <w:bottom w:val="single" w:sz="4" w:space="0" w:color="000000"/>
              <w:right w:val="single" w:sz="4" w:space="0" w:color="000000"/>
            </w:tcBorders>
          </w:tcPr>
          <w:p w14:paraId="2E197A43" w14:textId="77777777" w:rsidR="00733039" w:rsidRPr="00496125" w:rsidRDefault="0017076E" w:rsidP="00733039">
            <w:pPr>
              <w:rPr>
                <w:rFonts w:ascii="Arial" w:eastAsia="Arial" w:hAnsi="Arial" w:cs="Arial"/>
                <w:color w:val="000000" w:themeColor="text1"/>
                <w:sz w:val="24"/>
              </w:rPr>
            </w:pPr>
            <w:r w:rsidRPr="00496125">
              <w:rPr>
                <w:rFonts w:ascii="Arial" w:eastAsia="Arial" w:hAnsi="Arial" w:cs="Arial"/>
                <w:color w:val="000000" w:themeColor="text1"/>
                <w:sz w:val="24"/>
              </w:rPr>
              <w:t>Attendance for disadvantaged pupils to be at least</w:t>
            </w:r>
            <w:r w:rsidR="007F0A0B" w:rsidRPr="00496125">
              <w:rPr>
                <w:rFonts w:ascii="Arial" w:eastAsia="Arial" w:hAnsi="Arial" w:cs="Arial"/>
                <w:color w:val="000000" w:themeColor="text1"/>
                <w:sz w:val="24"/>
              </w:rPr>
              <w:t xml:space="preserve"> in line with the </w:t>
            </w:r>
            <w:r w:rsidRPr="00496125">
              <w:rPr>
                <w:rFonts w:ascii="Arial" w:eastAsia="Arial" w:hAnsi="Arial" w:cs="Arial"/>
                <w:color w:val="000000" w:themeColor="text1"/>
                <w:sz w:val="24"/>
              </w:rPr>
              <w:t xml:space="preserve">national average for disadvantaged pupils – </w:t>
            </w:r>
            <w:r w:rsidR="007F0A0B" w:rsidRPr="00496125">
              <w:rPr>
                <w:rFonts w:ascii="Arial" w:eastAsia="Arial" w:hAnsi="Arial" w:cs="Arial"/>
                <w:color w:val="000000" w:themeColor="text1"/>
                <w:sz w:val="24"/>
              </w:rPr>
              <w:t>i</w:t>
            </w:r>
            <w:r w:rsidRPr="00496125">
              <w:rPr>
                <w:rFonts w:ascii="Arial" w:eastAsia="Arial" w:hAnsi="Arial" w:cs="Arial"/>
                <w:color w:val="000000" w:themeColor="text1"/>
                <w:sz w:val="24"/>
              </w:rPr>
              <w:t>f not higher.</w:t>
            </w:r>
          </w:p>
          <w:p w14:paraId="22742F10" w14:textId="77777777" w:rsidR="00A42745" w:rsidRPr="0017076E" w:rsidRDefault="00A42745" w:rsidP="00733039">
            <w:pPr>
              <w:rPr>
                <w:rFonts w:ascii="Arial" w:eastAsia="Arial" w:hAnsi="Arial" w:cs="Arial"/>
                <w:color w:val="0D0D0D"/>
                <w:sz w:val="24"/>
              </w:rPr>
            </w:pPr>
          </w:p>
        </w:tc>
      </w:tr>
      <w:tr w:rsidR="00733039" w14:paraId="3A112033" w14:textId="77777777" w:rsidTr="00733039">
        <w:trPr>
          <w:trHeight w:val="683"/>
        </w:trPr>
        <w:tc>
          <w:tcPr>
            <w:tcW w:w="5248" w:type="dxa"/>
            <w:tcBorders>
              <w:top w:val="single" w:sz="4" w:space="0" w:color="000000"/>
              <w:left w:val="single" w:sz="4" w:space="0" w:color="000000"/>
              <w:bottom w:val="single" w:sz="4" w:space="0" w:color="000000"/>
              <w:right w:val="single" w:sz="4" w:space="0" w:color="000000"/>
            </w:tcBorders>
          </w:tcPr>
          <w:p w14:paraId="1543C162" w14:textId="77777777" w:rsidR="00733039" w:rsidRPr="0017076E" w:rsidRDefault="00733039" w:rsidP="00733039">
            <w:pPr>
              <w:rPr>
                <w:rFonts w:ascii="Arial" w:eastAsia="Arial" w:hAnsi="Arial" w:cs="Arial"/>
                <w:color w:val="0D0D0D"/>
                <w:sz w:val="24"/>
              </w:rPr>
            </w:pPr>
            <w:r w:rsidRPr="0017076E">
              <w:rPr>
                <w:rFonts w:ascii="Arial" w:eastAsia="Arial" w:hAnsi="Arial" w:cs="Arial"/>
                <w:color w:val="0D0D0D"/>
                <w:sz w:val="24"/>
              </w:rPr>
              <w:t xml:space="preserve">To ensure that safeguarding, mental health and social and emotional issues are not barriers to learning and achievement for PP pupils  </w:t>
            </w:r>
          </w:p>
        </w:tc>
        <w:tc>
          <w:tcPr>
            <w:tcW w:w="5102" w:type="dxa"/>
            <w:tcBorders>
              <w:top w:val="single" w:sz="4" w:space="0" w:color="000000"/>
              <w:left w:val="single" w:sz="4" w:space="0" w:color="000000"/>
              <w:bottom w:val="single" w:sz="4" w:space="0" w:color="000000"/>
              <w:right w:val="single" w:sz="4" w:space="0" w:color="000000"/>
            </w:tcBorders>
          </w:tcPr>
          <w:p w14:paraId="635E773C" w14:textId="77777777" w:rsidR="00733039" w:rsidRPr="0017076E" w:rsidRDefault="00733039" w:rsidP="00733039">
            <w:pPr>
              <w:rPr>
                <w:rFonts w:ascii="Arial" w:eastAsia="Arial" w:hAnsi="Arial" w:cs="Arial"/>
                <w:color w:val="0D0D0D"/>
                <w:sz w:val="24"/>
              </w:rPr>
            </w:pPr>
            <w:r w:rsidRPr="0017076E">
              <w:rPr>
                <w:rFonts w:ascii="Arial" w:eastAsia="Arial" w:hAnsi="Arial" w:cs="Arial"/>
                <w:color w:val="0D0D0D"/>
                <w:sz w:val="24"/>
              </w:rPr>
              <w:t>To have identified and supported any PP pupils with social and emotional barriers to learning and achievement</w:t>
            </w:r>
          </w:p>
        </w:tc>
      </w:tr>
      <w:tr w:rsidR="0017076E" w14:paraId="245FA57D" w14:textId="77777777" w:rsidTr="00733039">
        <w:trPr>
          <w:trHeight w:val="683"/>
        </w:trPr>
        <w:tc>
          <w:tcPr>
            <w:tcW w:w="5248" w:type="dxa"/>
            <w:tcBorders>
              <w:top w:val="single" w:sz="4" w:space="0" w:color="000000"/>
              <w:left w:val="single" w:sz="4" w:space="0" w:color="000000"/>
              <w:bottom w:val="single" w:sz="4" w:space="0" w:color="000000"/>
              <w:right w:val="single" w:sz="4" w:space="0" w:color="000000"/>
            </w:tcBorders>
          </w:tcPr>
          <w:p w14:paraId="3E0D117B" w14:textId="77777777" w:rsidR="0017076E" w:rsidRPr="0017076E" w:rsidRDefault="0017076E" w:rsidP="00733039">
            <w:pPr>
              <w:rPr>
                <w:rFonts w:ascii="Arial" w:eastAsia="Arial" w:hAnsi="Arial" w:cs="Arial"/>
                <w:color w:val="0D0D0D"/>
                <w:sz w:val="24"/>
              </w:rPr>
            </w:pPr>
            <w:r w:rsidRPr="0017076E">
              <w:rPr>
                <w:rFonts w:ascii="Arial" w:eastAsia="Arial" w:hAnsi="Arial" w:cs="Arial"/>
                <w:color w:val="0D0D0D"/>
                <w:sz w:val="24"/>
              </w:rPr>
              <w:t xml:space="preserve">To </w:t>
            </w:r>
            <w:r w:rsidR="00496125">
              <w:rPr>
                <w:rFonts w:ascii="Arial" w:eastAsia="Arial" w:hAnsi="Arial" w:cs="Arial"/>
                <w:color w:val="0D0D0D"/>
                <w:sz w:val="24"/>
              </w:rPr>
              <w:t>monitor</w:t>
            </w:r>
            <w:r w:rsidRPr="0017076E">
              <w:rPr>
                <w:rFonts w:ascii="Arial" w:eastAsia="Arial" w:hAnsi="Arial" w:cs="Arial"/>
                <w:color w:val="0D0D0D"/>
                <w:sz w:val="24"/>
              </w:rPr>
              <w:t xml:space="preserve"> the attainment gap between PP and </w:t>
            </w:r>
            <w:proofErr w:type="gramStart"/>
            <w:r w:rsidRPr="0017076E">
              <w:rPr>
                <w:rFonts w:ascii="Arial" w:eastAsia="Arial" w:hAnsi="Arial" w:cs="Arial"/>
                <w:color w:val="0D0D0D"/>
                <w:sz w:val="24"/>
              </w:rPr>
              <w:t>non PP</w:t>
            </w:r>
            <w:proofErr w:type="gramEnd"/>
            <w:r w:rsidRPr="0017076E">
              <w:rPr>
                <w:rFonts w:ascii="Arial" w:eastAsia="Arial" w:hAnsi="Arial" w:cs="Arial"/>
                <w:color w:val="0D0D0D"/>
                <w:sz w:val="24"/>
              </w:rPr>
              <w:t xml:space="preserve"> by the end of Reception </w:t>
            </w:r>
            <w:r w:rsidR="00496125">
              <w:rPr>
                <w:rFonts w:ascii="Arial" w:eastAsia="Arial" w:hAnsi="Arial" w:cs="Arial"/>
                <w:color w:val="0D0D0D"/>
                <w:sz w:val="24"/>
              </w:rPr>
              <w:t xml:space="preserve">to address any developing gaps. </w:t>
            </w:r>
          </w:p>
        </w:tc>
        <w:tc>
          <w:tcPr>
            <w:tcW w:w="5102" w:type="dxa"/>
            <w:tcBorders>
              <w:top w:val="single" w:sz="4" w:space="0" w:color="000000"/>
              <w:left w:val="single" w:sz="4" w:space="0" w:color="000000"/>
              <w:bottom w:val="single" w:sz="4" w:space="0" w:color="000000"/>
              <w:right w:val="single" w:sz="4" w:space="0" w:color="000000"/>
            </w:tcBorders>
          </w:tcPr>
          <w:p w14:paraId="16646411" w14:textId="77777777" w:rsidR="0017076E" w:rsidRPr="0017076E" w:rsidRDefault="002600BA" w:rsidP="00733039">
            <w:pPr>
              <w:rPr>
                <w:rFonts w:ascii="Arial" w:eastAsia="Arial" w:hAnsi="Arial" w:cs="Arial"/>
                <w:color w:val="0D0D0D"/>
                <w:sz w:val="24"/>
              </w:rPr>
            </w:pPr>
            <w:r>
              <w:rPr>
                <w:rFonts w:ascii="Arial" w:eastAsia="Arial" w:hAnsi="Arial" w:cs="Arial"/>
                <w:color w:val="0D0D0D"/>
                <w:sz w:val="24"/>
              </w:rPr>
              <w:t xml:space="preserve">To have supported any PP children to work towards the expected. </w:t>
            </w:r>
            <w:r w:rsidR="00496125">
              <w:rPr>
                <w:rFonts w:ascii="Arial" w:eastAsia="Arial" w:hAnsi="Arial" w:cs="Arial"/>
                <w:color w:val="0D0D0D"/>
                <w:sz w:val="24"/>
              </w:rPr>
              <w:t xml:space="preserve"> </w:t>
            </w:r>
          </w:p>
        </w:tc>
      </w:tr>
      <w:tr w:rsidR="0017076E" w14:paraId="73FEB756" w14:textId="77777777" w:rsidTr="00733039">
        <w:trPr>
          <w:trHeight w:val="683"/>
        </w:trPr>
        <w:tc>
          <w:tcPr>
            <w:tcW w:w="5248" w:type="dxa"/>
            <w:tcBorders>
              <w:top w:val="single" w:sz="4" w:space="0" w:color="000000"/>
              <w:left w:val="single" w:sz="4" w:space="0" w:color="000000"/>
              <w:bottom w:val="single" w:sz="4" w:space="0" w:color="000000"/>
              <w:right w:val="single" w:sz="4" w:space="0" w:color="000000"/>
            </w:tcBorders>
          </w:tcPr>
          <w:p w14:paraId="045C6090" w14:textId="77777777" w:rsidR="0017076E" w:rsidRPr="0017076E" w:rsidRDefault="0017076E" w:rsidP="0017076E">
            <w:pPr>
              <w:rPr>
                <w:rFonts w:ascii="Arial" w:eastAsia="Arial" w:hAnsi="Arial" w:cs="Arial"/>
                <w:color w:val="0D0D0D"/>
                <w:sz w:val="24"/>
              </w:rPr>
            </w:pPr>
            <w:r>
              <w:rPr>
                <w:rFonts w:ascii="Arial" w:eastAsia="Arial" w:hAnsi="Arial" w:cs="Arial"/>
                <w:color w:val="0D0D0D"/>
                <w:sz w:val="24"/>
              </w:rPr>
              <w:t xml:space="preserve">Disadvantaged pupils to catch up with their non-disadvantaged peers, despite </w:t>
            </w:r>
            <w:r w:rsidR="00797512">
              <w:rPr>
                <w:rFonts w:ascii="Arial" w:eastAsia="Arial" w:hAnsi="Arial" w:cs="Arial"/>
                <w:color w:val="0D0D0D"/>
                <w:sz w:val="24"/>
              </w:rPr>
              <w:t>continuing gaps in knowledge</w:t>
            </w:r>
            <w:r>
              <w:rPr>
                <w:rFonts w:ascii="Arial" w:eastAsia="Arial" w:hAnsi="Arial" w:cs="Arial"/>
                <w:color w:val="0D0D0D"/>
                <w:sz w:val="24"/>
              </w:rPr>
              <w:t>.</w:t>
            </w:r>
            <w:r w:rsidRPr="0017076E">
              <w:rPr>
                <w:rFonts w:ascii="Arial" w:eastAsia="Arial" w:hAnsi="Arial" w:cs="Arial"/>
                <w:color w:val="0D0D0D"/>
                <w:sz w:val="24"/>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66F137F8" w14:textId="77777777" w:rsidR="0017076E" w:rsidRDefault="0017076E" w:rsidP="0017076E">
            <w:pPr>
              <w:rPr>
                <w:rFonts w:ascii="Arial" w:eastAsia="Arial" w:hAnsi="Arial" w:cs="Arial"/>
                <w:color w:val="0D0D0D"/>
                <w:sz w:val="24"/>
              </w:rPr>
            </w:pPr>
            <w:r w:rsidRPr="0017076E">
              <w:rPr>
                <w:rFonts w:ascii="Arial" w:eastAsia="Arial" w:hAnsi="Arial" w:cs="Arial"/>
                <w:color w:val="0D0D0D"/>
                <w:sz w:val="24"/>
              </w:rPr>
              <w:t xml:space="preserve">Children to be making at least expected progress and to narrow the attainment gap between PP and </w:t>
            </w:r>
            <w:proofErr w:type="gramStart"/>
            <w:r w:rsidRPr="0017076E">
              <w:rPr>
                <w:rFonts w:ascii="Arial" w:eastAsia="Arial" w:hAnsi="Arial" w:cs="Arial"/>
                <w:color w:val="0D0D0D"/>
                <w:sz w:val="24"/>
              </w:rPr>
              <w:t>non PP</w:t>
            </w:r>
            <w:r>
              <w:rPr>
                <w:rFonts w:ascii="Arial" w:eastAsia="Arial" w:hAnsi="Arial" w:cs="Arial"/>
                <w:color w:val="0D0D0D"/>
                <w:sz w:val="24"/>
              </w:rPr>
              <w:t>.</w:t>
            </w:r>
            <w:proofErr w:type="gramEnd"/>
          </w:p>
          <w:p w14:paraId="4EFD261F" w14:textId="77777777" w:rsidR="00797512" w:rsidRDefault="00797512" w:rsidP="0017076E">
            <w:pPr>
              <w:rPr>
                <w:rFonts w:ascii="Arial" w:eastAsia="Arial" w:hAnsi="Arial" w:cs="Arial"/>
                <w:color w:val="0D0D0D"/>
                <w:sz w:val="24"/>
              </w:rPr>
            </w:pPr>
          </w:p>
          <w:p w14:paraId="60AC44DB" w14:textId="77777777" w:rsidR="00797512" w:rsidRDefault="00797512" w:rsidP="0017076E">
            <w:pPr>
              <w:rPr>
                <w:rFonts w:ascii="Arial" w:eastAsia="Arial" w:hAnsi="Arial" w:cs="Arial"/>
                <w:color w:val="0D0D0D"/>
                <w:sz w:val="24"/>
              </w:rPr>
            </w:pPr>
            <w:r>
              <w:rPr>
                <w:rFonts w:ascii="Arial" w:eastAsia="Arial" w:hAnsi="Arial" w:cs="Arial"/>
                <w:color w:val="0D0D0D"/>
                <w:sz w:val="24"/>
              </w:rPr>
              <w:t>Data from Summer term 2022 - 2023</w:t>
            </w:r>
          </w:p>
          <w:p w14:paraId="4BDA7E58" w14:textId="77777777" w:rsidR="002600BA" w:rsidRDefault="002600BA" w:rsidP="0017076E">
            <w:pPr>
              <w:rPr>
                <w:rFonts w:ascii="Arial" w:eastAsia="Arial" w:hAnsi="Arial" w:cs="Arial"/>
                <w:color w:val="0D0D0D"/>
                <w:sz w:val="24"/>
              </w:rPr>
            </w:pPr>
          </w:p>
          <w:tbl>
            <w:tblPr>
              <w:tblStyle w:val="TableGrid0"/>
              <w:tblW w:w="0" w:type="auto"/>
              <w:tblLook w:val="04A0" w:firstRow="1" w:lastRow="0" w:firstColumn="1" w:lastColumn="0" w:noHBand="0" w:noVBand="1"/>
            </w:tblPr>
            <w:tblGrid>
              <w:gridCol w:w="1603"/>
              <w:gridCol w:w="1604"/>
              <w:gridCol w:w="1604"/>
            </w:tblGrid>
            <w:tr w:rsidR="002600BA" w14:paraId="4B39AE5E" w14:textId="77777777" w:rsidTr="002600BA">
              <w:tc>
                <w:tcPr>
                  <w:tcW w:w="1603" w:type="dxa"/>
                </w:tcPr>
                <w:p w14:paraId="182DC851" w14:textId="77777777" w:rsidR="002600BA" w:rsidRPr="009352A1" w:rsidRDefault="002600BA" w:rsidP="0017076E">
                  <w:pPr>
                    <w:rPr>
                      <w:rFonts w:ascii="Arial" w:eastAsia="Arial" w:hAnsi="Arial" w:cs="Arial"/>
                      <w:b/>
                      <w:color w:val="0D0D0D"/>
                      <w:sz w:val="24"/>
                      <w:u w:val="single"/>
                    </w:rPr>
                  </w:pPr>
                  <w:r w:rsidRPr="009352A1">
                    <w:rPr>
                      <w:rFonts w:ascii="Arial" w:eastAsia="Arial" w:hAnsi="Arial" w:cs="Arial"/>
                      <w:b/>
                      <w:color w:val="0D0D0D"/>
                      <w:sz w:val="24"/>
                      <w:u w:val="single"/>
                    </w:rPr>
                    <w:t>KS1</w:t>
                  </w:r>
                </w:p>
              </w:tc>
              <w:tc>
                <w:tcPr>
                  <w:tcW w:w="1604" w:type="dxa"/>
                </w:tcPr>
                <w:p w14:paraId="2F6A96CE" w14:textId="77777777" w:rsidR="002600BA" w:rsidRDefault="009352A1" w:rsidP="0017076E">
                  <w:pPr>
                    <w:rPr>
                      <w:rFonts w:ascii="Arial" w:eastAsia="Arial" w:hAnsi="Arial" w:cs="Arial"/>
                      <w:color w:val="0D0D0D"/>
                      <w:sz w:val="24"/>
                    </w:rPr>
                  </w:pPr>
                  <w:r>
                    <w:rPr>
                      <w:rFonts w:ascii="Arial" w:eastAsia="Arial" w:hAnsi="Arial" w:cs="Arial"/>
                      <w:color w:val="0D0D0D"/>
                      <w:sz w:val="24"/>
                    </w:rPr>
                    <w:t>PP</w:t>
                  </w:r>
                </w:p>
              </w:tc>
              <w:tc>
                <w:tcPr>
                  <w:tcW w:w="1604" w:type="dxa"/>
                </w:tcPr>
                <w:p w14:paraId="27282C56" w14:textId="77777777" w:rsidR="002600BA" w:rsidRDefault="009352A1" w:rsidP="0017076E">
                  <w:pPr>
                    <w:rPr>
                      <w:rFonts w:ascii="Arial" w:eastAsia="Arial" w:hAnsi="Arial" w:cs="Arial"/>
                      <w:color w:val="0D0D0D"/>
                      <w:sz w:val="24"/>
                    </w:rPr>
                  </w:pPr>
                  <w:r>
                    <w:rPr>
                      <w:rFonts w:ascii="Arial" w:eastAsia="Arial" w:hAnsi="Arial" w:cs="Arial"/>
                      <w:color w:val="0D0D0D"/>
                      <w:sz w:val="24"/>
                    </w:rPr>
                    <w:t>Non-PP</w:t>
                  </w:r>
                </w:p>
              </w:tc>
            </w:tr>
            <w:tr w:rsidR="002600BA" w14:paraId="35394DD1" w14:textId="77777777" w:rsidTr="002600BA">
              <w:tc>
                <w:tcPr>
                  <w:tcW w:w="1603" w:type="dxa"/>
                </w:tcPr>
                <w:p w14:paraId="7EE31ECA" w14:textId="77777777" w:rsidR="002600BA" w:rsidRDefault="002600BA" w:rsidP="002600BA">
                  <w:pPr>
                    <w:rPr>
                      <w:rFonts w:ascii="Arial" w:eastAsia="Arial" w:hAnsi="Arial" w:cs="Arial"/>
                      <w:color w:val="0D0D0D"/>
                      <w:sz w:val="24"/>
                    </w:rPr>
                  </w:pPr>
                  <w:r>
                    <w:rPr>
                      <w:rFonts w:ascii="Arial" w:eastAsia="Arial" w:hAnsi="Arial" w:cs="Arial"/>
                      <w:color w:val="0D0D0D"/>
                      <w:sz w:val="24"/>
                    </w:rPr>
                    <w:t>Reading</w:t>
                  </w:r>
                </w:p>
              </w:tc>
              <w:tc>
                <w:tcPr>
                  <w:tcW w:w="1604" w:type="dxa"/>
                </w:tcPr>
                <w:p w14:paraId="6A2138FF" w14:textId="77777777" w:rsidR="002600BA" w:rsidRPr="00603B3C" w:rsidRDefault="00797512"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50%</w:t>
                  </w:r>
                </w:p>
              </w:tc>
              <w:tc>
                <w:tcPr>
                  <w:tcW w:w="1604" w:type="dxa"/>
                </w:tcPr>
                <w:p w14:paraId="1794742B" w14:textId="77777777" w:rsidR="002600BA" w:rsidRPr="00603B3C" w:rsidRDefault="00797512"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75%</w:t>
                  </w:r>
                </w:p>
              </w:tc>
            </w:tr>
            <w:tr w:rsidR="002600BA" w14:paraId="49B70B5B" w14:textId="77777777" w:rsidTr="002600BA">
              <w:tc>
                <w:tcPr>
                  <w:tcW w:w="1603" w:type="dxa"/>
                </w:tcPr>
                <w:p w14:paraId="726B2D9B" w14:textId="77777777" w:rsidR="002600BA" w:rsidRDefault="002600BA" w:rsidP="002600BA">
                  <w:pPr>
                    <w:rPr>
                      <w:rFonts w:ascii="Arial" w:eastAsia="Arial" w:hAnsi="Arial" w:cs="Arial"/>
                      <w:color w:val="0D0D0D"/>
                      <w:sz w:val="24"/>
                    </w:rPr>
                  </w:pPr>
                  <w:r>
                    <w:rPr>
                      <w:rFonts w:ascii="Arial" w:eastAsia="Arial" w:hAnsi="Arial" w:cs="Arial"/>
                      <w:color w:val="0D0D0D"/>
                      <w:sz w:val="24"/>
                    </w:rPr>
                    <w:t>Writing</w:t>
                  </w:r>
                </w:p>
              </w:tc>
              <w:tc>
                <w:tcPr>
                  <w:tcW w:w="1604" w:type="dxa"/>
                </w:tcPr>
                <w:p w14:paraId="14C1759E" w14:textId="77777777" w:rsidR="002600BA" w:rsidRPr="00603B3C" w:rsidRDefault="00797512"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25%</w:t>
                  </w:r>
                </w:p>
              </w:tc>
              <w:tc>
                <w:tcPr>
                  <w:tcW w:w="1604" w:type="dxa"/>
                </w:tcPr>
                <w:p w14:paraId="5CC9EDDC" w14:textId="77777777" w:rsidR="002600BA" w:rsidRPr="00603B3C" w:rsidRDefault="00797512"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69.2%</w:t>
                  </w:r>
                </w:p>
              </w:tc>
            </w:tr>
            <w:tr w:rsidR="002600BA" w14:paraId="2C4C6269" w14:textId="77777777" w:rsidTr="002600BA">
              <w:tc>
                <w:tcPr>
                  <w:tcW w:w="1603" w:type="dxa"/>
                </w:tcPr>
                <w:p w14:paraId="0E3B7442" w14:textId="77777777" w:rsidR="002600BA" w:rsidRDefault="002600BA" w:rsidP="002600BA">
                  <w:pPr>
                    <w:rPr>
                      <w:rFonts w:ascii="Arial" w:eastAsia="Arial" w:hAnsi="Arial" w:cs="Arial"/>
                      <w:color w:val="0D0D0D"/>
                      <w:sz w:val="24"/>
                    </w:rPr>
                  </w:pPr>
                  <w:r>
                    <w:rPr>
                      <w:rFonts w:ascii="Arial" w:eastAsia="Arial" w:hAnsi="Arial" w:cs="Arial"/>
                      <w:color w:val="0D0D0D"/>
                      <w:sz w:val="24"/>
                    </w:rPr>
                    <w:t>Maths</w:t>
                  </w:r>
                </w:p>
              </w:tc>
              <w:tc>
                <w:tcPr>
                  <w:tcW w:w="1604" w:type="dxa"/>
                </w:tcPr>
                <w:p w14:paraId="19E7C56C" w14:textId="77777777" w:rsidR="002600BA" w:rsidRPr="00603B3C" w:rsidRDefault="009352A1"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50%</w:t>
                  </w:r>
                </w:p>
              </w:tc>
              <w:tc>
                <w:tcPr>
                  <w:tcW w:w="1604" w:type="dxa"/>
                </w:tcPr>
                <w:p w14:paraId="6B8D719C" w14:textId="77777777" w:rsidR="002600BA" w:rsidRPr="00603B3C" w:rsidRDefault="00797512" w:rsidP="002600BA">
                  <w:pPr>
                    <w:rPr>
                      <w:rFonts w:ascii="Arial" w:eastAsia="Arial" w:hAnsi="Arial" w:cs="Arial"/>
                      <w:color w:val="0D0D0D"/>
                      <w:sz w:val="24"/>
                      <w:highlight w:val="yellow"/>
                    </w:rPr>
                  </w:pPr>
                  <w:r w:rsidRPr="00603B3C">
                    <w:rPr>
                      <w:rFonts w:ascii="Arial" w:eastAsia="Arial" w:hAnsi="Arial" w:cs="Arial"/>
                      <w:color w:val="0D0D0D"/>
                      <w:sz w:val="24"/>
                      <w:highlight w:val="yellow"/>
                    </w:rPr>
                    <w:t>75.2%</w:t>
                  </w:r>
                </w:p>
              </w:tc>
            </w:tr>
          </w:tbl>
          <w:p w14:paraId="09682FFD" w14:textId="77777777" w:rsidR="002600BA" w:rsidRDefault="002600BA" w:rsidP="0017076E">
            <w:pPr>
              <w:rPr>
                <w:rFonts w:ascii="Arial" w:eastAsia="Arial" w:hAnsi="Arial" w:cs="Arial"/>
                <w:color w:val="0D0D0D"/>
                <w:sz w:val="24"/>
              </w:rPr>
            </w:pPr>
          </w:p>
          <w:p w14:paraId="7D05A837" w14:textId="77777777" w:rsidR="002600BA" w:rsidRDefault="002600BA" w:rsidP="0017076E">
            <w:pPr>
              <w:rPr>
                <w:rFonts w:ascii="Arial" w:eastAsia="Arial" w:hAnsi="Arial" w:cs="Arial"/>
                <w:color w:val="0D0D0D"/>
                <w:sz w:val="24"/>
              </w:rPr>
            </w:pPr>
          </w:p>
          <w:tbl>
            <w:tblPr>
              <w:tblStyle w:val="TableGrid0"/>
              <w:tblW w:w="0" w:type="auto"/>
              <w:tblLook w:val="04A0" w:firstRow="1" w:lastRow="0" w:firstColumn="1" w:lastColumn="0" w:noHBand="0" w:noVBand="1"/>
            </w:tblPr>
            <w:tblGrid>
              <w:gridCol w:w="1603"/>
              <w:gridCol w:w="1604"/>
              <w:gridCol w:w="1604"/>
            </w:tblGrid>
            <w:tr w:rsidR="009352A1" w14:paraId="1D9BDB32" w14:textId="77777777" w:rsidTr="00524A63">
              <w:tc>
                <w:tcPr>
                  <w:tcW w:w="1603" w:type="dxa"/>
                </w:tcPr>
                <w:p w14:paraId="5D1345BB" w14:textId="77777777" w:rsidR="009352A1" w:rsidRPr="009352A1" w:rsidRDefault="009352A1" w:rsidP="009352A1">
                  <w:pPr>
                    <w:rPr>
                      <w:rFonts w:ascii="Arial" w:eastAsia="Arial" w:hAnsi="Arial" w:cs="Arial"/>
                      <w:b/>
                      <w:color w:val="0D0D0D"/>
                      <w:sz w:val="24"/>
                      <w:u w:val="single"/>
                    </w:rPr>
                  </w:pPr>
                  <w:r w:rsidRPr="009352A1">
                    <w:rPr>
                      <w:rFonts w:ascii="Arial" w:eastAsia="Arial" w:hAnsi="Arial" w:cs="Arial"/>
                      <w:b/>
                      <w:color w:val="0D0D0D"/>
                      <w:sz w:val="24"/>
                      <w:u w:val="single"/>
                    </w:rPr>
                    <w:lastRenderedPageBreak/>
                    <w:t>KS</w:t>
                  </w:r>
                  <w:r>
                    <w:rPr>
                      <w:rFonts w:ascii="Arial" w:eastAsia="Arial" w:hAnsi="Arial" w:cs="Arial"/>
                      <w:b/>
                      <w:color w:val="0D0D0D"/>
                      <w:sz w:val="24"/>
                      <w:u w:val="single"/>
                    </w:rPr>
                    <w:t>2</w:t>
                  </w:r>
                </w:p>
              </w:tc>
              <w:tc>
                <w:tcPr>
                  <w:tcW w:w="1604" w:type="dxa"/>
                </w:tcPr>
                <w:p w14:paraId="47670B99" w14:textId="77777777" w:rsidR="009352A1" w:rsidRDefault="009352A1" w:rsidP="009352A1">
                  <w:pPr>
                    <w:rPr>
                      <w:rFonts w:ascii="Arial" w:eastAsia="Arial" w:hAnsi="Arial" w:cs="Arial"/>
                      <w:color w:val="0D0D0D"/>
                      <w:sz w:val="24"/>
                    </w:rPr>
                  </w:pPr>
                  <w:r>
                    <w:rPr>
                      <w:rFonts w:ascii="Arial" w:eastAsia="Arial" w:hAnsi="Arial" w:cs="Arial"/>
                      <w:color w:val="0D0D0D"/>
                      <w:sz w:val="24"/>
                    </w:rPr>
                    <w:t>PP</w:t>
                  </w:r>
                </w:p>
              </w:tc>
              <w:tc>
                <w:tcPr>
                  <w:tcW w:w="1604" w:type="dxa"/>
                </w:tcPr>
                <w:p w14:paraId="5734BF4D" w14:textId="77777777" w:rsidR="009352A1" w:rsidRDefault="009352A1" w:rsidP="009352A1">
                  <w:pPr>
                    <w:rPr>
                      <w:rFonts w:ascii="Arial" w:eastAsia="Arial" w:hAnsi="Arial" w:cs="Arial"/>
                      <w:color w:val="0D0D0D"/>
                      <w:sz w:val="24"/>
                    </w:rPr>
                  </w:pPr>
                  <w:r>
                    <w:rPr>
                      <w:rFonts w:ascii="Arial" w:eastAsia="Arial" w:hAnsi="Arial" w:cs="Arial"/>
                      <w:color w:val="0D0D0D"/>
                      <w:sz w:val="24"/>
                    </w:rPr>
                    <w:t>Non-PP</w:t>
                  </w:r>
                </w:p>
              </w:tc>
            </w:tr>
            <w:tr w:rsidR="009352A1" w14:paraId="466702BF" w14:textId="77777777" w:rsidTr="00524A63">
              <w:tc>
                <w:tcPr>
                  <w:tcW w:w="1603" w:type="dxa"/>
                </w:tcPr>
                <w:p w14:paraId="7F34C80E" w14:textId="77777777" w:rsidR="009352A1" w:rsidRDefault="009352A1" w:rsidP="009352A1">
                  <w:pPr>
                    <w:rPr>
                      <w:rFonts w:ascii="Arial" w:eastAsia="Arial" w:hAnsi="Arial" w:cs="Arial"/>
                      <w:color w:val="0D0D0D"/>
                      <w:sz w:val="24"/>
                    </w:rPr>
                  </w:pPr>
                  <w:r>
                    <w:rPr>
                      <w:rFonts w:ascii="Arial" w:eastAsia="Arial" w:hAnsi="Arial" w:cs="Arial"/>
                      <w:color w:val="0D0D0D"/>
                      <w:sz w:val="24"/>
                    </w:rPr>
                    <w:t>Reading</w:t>
                  </w:r>
                </w:p>
              </w:tc>
              <w:tc>
                <w:tcPr>
                  <w:tcW w:w="1604" w:type="dxa"/>
                </w:tcPr>
                <w:p w14:paraId="26EBB873" w14:textId="77777777" w:rsidR="009352A1" w:rsidRPr="00603B3C" w:rsidRDefault="00797512"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66.7%</w:t>
                  </w:r>
                </w:p>
              </w:tc>
              <w:tc>
                <w:tcPr>
                  <w:tcW w:w="1604" w:type="dxa"/>
                </w:tcPr>
                <w:p w14:paraId="3C0FD4E4" w14:textId="77777777" w:rsidR="009352A1" w:rsidRPr="00603B3C" w:rsidRDefault="00797512"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86.4%</w:t>
                  </w:r>
                </w:p>
              </w:tc>
            </w:tr>
            <w:tr w:rsidR="009352A1" w14:paraId="763278F7" w14:textId="77777777" w:rsidTr="00524A63">
              <w:tc>
                <w:tcPr>
                  <w:tcW w:w="1603" w:type="dxa"/>
                </w:tcPr>
                <w:p w14:paraId="78E14402" w14:textId="77777777" w:rsidR="009352A1" w:rsidRDefault="009352A1" w:rsidP="009352A1">
                  <w:pPr>
                    <w:rPr>
                      <w:rFonts w:ascii="Arial" w:eastAsia="Arial" w:hAnsi="Arial" w:cs="Arial"/>
                      <w:color w:val="0D0D0D"/>
                      <w:sz w:val="24"/>
                    </w:rPr>
                  </w:pPr>
                  <w:r>
                    <w:rPr>
                      <w:rFonts w:ascii="Arial" w:eastAsia="Arial" w:hAnsi="Arial" w:cs="Arial"/>
                      <w:color w:val="0D0D0D"/>
                      <w:sz w:val="24"/>
                    </w:rPr>
                    <w:t>Writing</w:t>
                  </w:r>
                </w:p>
              </w:tc>
              <w:tc>
                <w:tcPr>
                  <w:tcW w:w="1604" w:type="dxa"/>
                </w:tcPr>
                <w:p w14:paraId="74FAECC5" w14:textId="77777777" w:rsidR="009352A1" w:rsidRPr="00603B3C" w:rsidRDefault="00797512"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28.6%</w:t>
                  </w:r>
                </w:p>
              </w:tc>
              <w:tc>
                <w:tcPr>
                  <w:tcW w:w="1604" w:type="dxa"/>
                </w:tcPr>
                <w:p w14:paraId="595A3F12" w14:textId="77777777" w:rsidR="009352A1" w:rsidRPr="00603B3C" w:rsidRDefault="009352A1"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8</w:t>
                  </w:r>
                  <w:r w:rsidR="00797512" w:rsidRPr="00603B3C">
                    <w:rPr>
                      <w:rFonts w:ascii="Arial" w:eastAsia="Arial" w:hAnsi="Arial" w:cs="Arial"/>
                      <w:color w:val="0D0D0D"/>
                      <w:sz w:val="24"/>
                      <w:highlight w:val="yellow"/>
                    </w:rPr>
                    <w:t>4</w:t>
                  </w:r>
                  <w:r w:rsidRPr="00603B3C">
                    <w:rPr>
                      <w:rFonts w:ascii="Arial" w:eastAsia="Arial" w:hAnsi="Arial" w:cs="Arial"/>
                      <w:color w:val="0D0D0D"/>
                      <w:sz w:val="24"/>
                      <w:highlight w:val="yellow"/>
                    </w:rPr>
                    <w:t>.4%</w:t>
                  </w:r>
                </w:p>
              </w:tc>
            </w:tr>
            <w:tr w:rsidR="009352A1" w14:paraId="4BE9C6E7" w14:textId="77777777" w:rsidTr="00524A63">
              <w:tc>
                <w:tcPr>
                  <w:tcW w:w="1603" w:type="dxa"/>
                </w:tcPr>
                <w:p w14:paraId="09579D5C" w14:textId="77777777" w:rsidR="009352A1" w:rsidRDefault="009352A1" w:rsidP="009352A1">
                  <w:pPr>
                    <w:rPr>
                      <w:rFonts w:ascii="Arial" w:eastAsia="Arial" w:hAnsi="Arial" w:cs="Arial"/>
                      <w:color w:val="0D0D0D"/>
                      <w:sz w:val="24"/>
                    </w:rPr>
                  </w:pPr>
                  <w:r>
                    <w:rPr>
                      <w:rFonts w:ascii="Arial" w:eastAsia="Arial" w:hAnsi="Arial" w:cs="Arial"/>
                      <w:color w:val="0D0D0D"/>
                      <w:sz w:val="24"/>
                    </w:rPr>
                    <w:t>Maths</w:t>
                  </w:r>
                </w:p>
              </w:tc>
              <w:tc>
                <w:tcPr>
                  <w:tcW w:w="1604" w:type="dxa"/>
                </w:tcPr>
                <w:p w14:paraId="013C8F31" w14:textId="77777777" w:rsidR="009352A1" w:rsidRPr="00603B3C" w:rsidRDefault="00797512"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46.2</w:t>
                  </w:r>
                  <w:r w:rsidR="009352A1" w:rsidRPr="00603B3C">
                    <w:rPr>
                      <w:rFonts w:ascii="Arial" w:eastAsia="Arial" w:hAnsi="Arial" w:cs="Arial"/>
                      <w:color w:val="0D0D0D"/>
                      <w:sz w:val="24"/>
                      <w:highlight w:val="yellow"/>
                    </w:rPr>
                    <w:t>%</w:t>
                  </w:r>
                </w:p>
              </w:tc>
              <w:tc>
                <w:tcPr>
                  <w:tcW w:w="1604" w:type="dxa"/>
                </w:tcPr>
                <w:p w14:paraId="0B4E0A32" w14:textId="77777777" w:rsidR="009352A1" w:rsidRPr="00603B3C" w:rsidRDefault="000A75A7" w:rsidP="009352A1">
                  <w:pPr>
                    <w:rPr>
                      <w:rFonts w:ascii="Arial" w:eastAsia="Arial" w:hAnsi="Arial" w:cs="Arial"/>
                      <w:color w:val="0D0D0D"/>
                      <w:sz w:val="24"/>
                      <w:highlight w:val="yellow"/>
                    </w:rPr>
                  </w:pPr>
                  <w:r w:rsidRPr="00603B3C">
                    <w:rPr>
                      <w:rFonts w:ascii="Arial" w:eastAsia="Arial" w:hAnsi="Arial" w:cs="Arial"/>
                      <w:color w:val="0D0D0D"/>
                      <w:sz w:val="24"/>
                      <w:highlight w:val="yellow"/>
                    </w:rPr>
                    <w:t>76.7</w:t>
                  </w:r>
                  <w:r w:rsidR="009352A1" w:rsidRPr="00603B3C">
                    <w:rPr>
                      <w:rFonts w:ascii="Arial" w:eastAsia="Arial" w:hAnsi="Arial" w:cs="Arial"/>
                      <w:color w:val="0D0D0D"/>
                      <w:sz w:val="24"/>
                      <w:highlight w:val="yellow"/>
                    </w:rPr>
                    <w:t>%</w:t>
                  </w:r>
                </w:p>
              </w:tc>
            </w:tr>
          </w:tbl>
          <w:p w14:paraId="62806DBC" w14:textId="77777777" w:rsidR="0017076E" w:rsidRPr="0017076E" w:rsidRDefault="0017076E" w:rsidP="009352A1">
            <w:pPr>
              <w:rPr>
                <w:rFonts w:ascii="Arial" w:eastAsia="Arial" w:hAnsi="Arial" w:cs="Arial"/>
                <w:color w:val="0D0D0D"/>
                <w:sz w:val="24"/>
              </w:rPr>
            </w:pPr>
          </w:p>
        </w:tc>
      </w:tr>
      <w:tr w:rsidR="0017076E" w14:paraId="7D9EC0A5" w14:textId="77777777" w:rsidTr="00733039">
        <w:trPr>
          <w:trHeight w:val="683"/>
        </w:trPr>
        <w:tc>
          <w:tcPr>
            <w:tcW w:w="5248" w:type="dxa"/>
            <w:tcBorders>
              <w:top w:val="single" w:sz="4" w:space="0" w:color="000000"/>
              <w:left w:val="single" w:sz="4" w:space="0" w:color="000000"/>
              <w:bottom w:val="single" w:sz="4" w:space="0" w:color="000000"/>
              <w:right w:val="single" w:sz="4" w:space="0" w:color="000000"/>
            </w:tcBorders>
          </w:tcPr>
          <w:p w14:paraId="0DCC499E" w14:textId="77777777" w:rsidR="0017076E" w:rsidRPr="0017076E" w:rsidRDefault="0017076E" w:rsidP="0017076E">
            <w:pPr>
              <w:rPr>
                <w:rFonts w:ascii="Arial" w:eastAsia="Arial" w:hAnsi="Arial" w:cs="Arial"/>
                <w:color w:val="0D0D0D"/>
                <w:sz w:val="24"/>
              </w:rPr>
            </w:pPr>
            <w:r>
              <w:rPr>
                <w:rFonts w:ascii="Arial" w:eastAsia="Arial" w:hAnsi="Arial" w:cs="Arial"/>
                <w:color w:val="0D0D0D"/>
                <w:sz w:val="24"/>
              </w:rPr>
              <w:lastRenderedPageBreak/>
              <w:t>Improving readiness to learn, confidence, motivation, inclusion and equality for the most disadvantaged pupils</w:t>
            </w:r>
            <w:r w:rsidR="00AA5E64">
              <w:rPr>
                <w:rFonts w:ascii="Arial" w:eastAsia="Arial" w:hAnsi="Arial" w:cs="Arial"/>
                <w:color w:val="0D0D0D"/>
                <w:sz w:val="24"/>
              </w:rPr>
              <w:t xml:space="preserve"> through </w:t>
            </w:r>
            <w:r w:rsidR="00AA5E64" w:rsidRPr="0017076E">
              <w:rPr>
                <w:rFonts w:ascii="Arial" w:eastAsia="Arial" w:hAnsi="Arial" w:cs="Arial"/>
                <w:color w:val="0D0D0D"/>
                <w:sz w:val="24"/>
              </w:rPr>
              <w:t>provid</w:t>
            </w:r>
            <w:r w:rsidR="00AA5E64">
              <w:rPr>
                <w:rFonts w:ascii="Arial" w:eastAsia="Arial" w:hAnsi="Arial" w:cs="Arial"/>
                <w:color w:val="0D0D0D"/>
                <w:sz w:val="24"/>
              </w:rPr>
              <w:t>ing</w:t>
            </w:r>
            <w:r w:rsidR="00AA5E64" w:rsidRPr="0017076E">
              <w:rPr>
                <w:rFonts w:ascii="Arial" w:eastAsia="Arial" w:hAnsi="Arial" w:cs="Arial"/>
                <w:color w:val="0D0D0D"/>
                <w:sz w:val="24"/>
              </w:rPr>
              <w:t xml:space="preserve"> a broad range of opportunities and cultural capital needed to prepare PP pupils for future success</w:t>
            </w:r>
          </w:p>
        </w:tc>
        <w:tc>
          <w:tcPr>
            <w:tcW w:w="5102" w:type="dxa"/>
            <w:tcBorders>
              <w:top w:val="single" w:sz="4" w:space="0" w:color="000000"/>
              <w:left w:val="single" w:sz="4" w:space="0" w:color="000000"/>
              <w:bottom w:val="single" w:sz="4" w:space="0" w:color="000000"/>
              <w:right w:val="single" w:sz="4" w:space="0" w:color="000000"/>
            </w:tcBorders>
          </w:tcPr>
          <w:p w14:paraId="7130F11C" w14:textId="77777777" w:rsidR="0017076E" w:rsidRPr="0017076E" w:rsidRDefault="0017076E" w:rsidP="0017076E">
            <w:pPr>
              <w:ind w:right="37"/>
              <w:rPr>
                <w:rFonts w:ascii="Arial" w:eastAsia="Arial" w:hAnsi="Arial" w:cs="Arial"/>
                <w:color w:val="0D0D0D"/>
                <w:sz w:val="24"/>
              </w:rPr>
            </w:pPr>
            <w:r w:rsidRPr="0017076E">
              <w:rPr>
                <w:rFonts w:ascii="Arial" w:eastAsia="Arial" w:hAnsi="Arial" w:cs="Arial"/>
                <w:color w:val="0D0D0D"/>
                <w:sz w:val="24"/>
              </w:rPr>
              <w:t xml:space="preserve">PP children accessing clubs, trips, music lessons and to become leaders across the school.  </w:t>
            </w:r>
          </w:p>
        </w:tc>
      </w:tr>
      <w:tr w:rsidR="0017076E" w14:paraId="08E2E33D" w14:textId="77777777" w:rsidTr="00733039">
        <w:trPr>
          <w:trHeight w:val="890"/>
        </w:trPr>
        <w:tc>
          <w:tcPr>
            <w:tcW w:w="5248" w:type="dxa"/>
            <w:tcBorders>
              <w:top w:val="single" w:sz="4" w:space="0" w:color="000000"/>
              <w:left w:val="single" w:sz="4" w:space="0" w:color="000000"/>
              <w:bottom w:val="single" w:sz="4" w:space="0" w:color="000000"/>
              <w:right w:val="single" w:sz="4" w:space="0" w:color="000000"/>
            </w:tcBorders>
          </w:tcPr>
          <w:p w14:paraId="4E517559" w14:textId="77777777" w:rsidR="0017076E" w:rsidRPr="0017076E" w:rsidRDefault="0017076E" w:rsidP="0017076E">
            <w:pPr>
              <w:rPr>
                <w:rFonts w:ascii="Arial" w:eastAsia="Arial" w:hAnsi="Arial" w:cs="Arial"/>
                <w:color w:val="0D0D0D"/>
                <w:sz w:val="24"/>
              </w:rPr>
            </w:pPr>
            <w:r w:rsidRPr="0017076E">
              <w:rPr>
                <w:rFonts w:ascii="Arial" w:eastAsia="Arial" w:hAnsi="Arial" w:cs="Arial"/>
                <w:color w:val="0D0D0D"/>
                <w:sz w:val="24"/>
              </w:rPr>
              <w:t xml:space="preserve">Achieve national average progress score for disadvantaged pupils in KS2 Writing. </w:t>
            </w:r>
          </w:p>
        </w:tc>
        <w:tc>
          <w:tcPr>
            <w:tcW w:w="5102" w:type="dxa"/>
            <w:tcBorders>
              <w:top w:val="single" w:sz="4" w:space="0" w:color="000000"/>
              <w:left w:val="single" w:sz="4" w:space="0" w:color="000000"/>
              <w:bottom w:val="single" w:sz="4" w:space="0" w:color="000000"/>
              <w:right w:val="single" w:sz="4" w:space="0" w:color="000000"/>
            </w:tcBorders>
          </w:tcPr>
          <w:p w14:paraId="260FB778" w14:textId="77777777" w:rsidR="007F0A0B" w:rsidRPr="002600BA" w:rsidRDefault="0017076E" w:rsidP="007F0A0B">
            <w:pPr>
              <w:rPr>
                <w:rFonts w:ascii="Arial" w:eastAsia="Arial" w:hAnsi="Arial" w:cs="Arial"/>
                <w:color w:val="000000" w:themeColor="text1"/>
                <w:sz w:val="24"/>
              </w:rPr>
            </w:pPr>
            <w:r w:rsidRPr="002600BA">
              <w:rPr>
                <w:rFonts w:ascii="Arial" w:eastAsia="Arial" w:hAnsi="Arial" w:cs="Arial"/>
                <w:color w:val="000000" w:themeColor="text1"/>
                <w:sz w:val="24"/>
              </w:rPr>
              <w:t xml:space="preserve">Progress score </w:t>
            </w:r>
            <w:r w:rsidR="007F0A0B" w:rsidRPr="002600BA">
              <w:rPr>
                <w:rFonts w:ascii="Arial" w:eastAsia="Arial" w:hAnsi="Arial" w:cs="Arial"/>
                <w:color w:val="000000" w:themeColor="text1"/>
                <w:sz w:val="24"/>
              </w:rPr>
              <w:t xml:space="preserve">for disadvantaged pupils </w:t>
            </w:r>
            <w:r w:rsidRPr="002600BA">
              <w:rPr>
                <w:rFonts w:ascii="Arial" w:eastAsia="Arial" w:hAnsi="Arial" w:cs="Arial"/>
                <w:color w:val="000000" w:themeColor="text1"/>
                <w:sz w:val="24"/>
              </w:rPr>
              <w:t xml:space="preserve">to be at least </w:t>
            </w:r>
            <w:r w:rsidR="007F0A0B" w:rsidRPr="002600BA">
              <w:rPr>
                <w:rFonts w:ascii="Arial" w:eastAsia="Arial" w:hAnsi="Arial" w:cs="Arial"/>
                <w:color w:val="000000" w:themeColor="text1"/>
                <w:sz w:val="24"/>
              </w:rPr>
              <w:t xml:space="preserve">in line with the national progress score </w:t>
            </w:r>
            <w:r w:rsidRPr="002600BA">
              <w:rPr>
                <w:rFonts w:ascii="Arial" w:eastAsia="Arial" w:hAnsi="Arial" w:cs="Arial"/>
                <w:color w:val="000000" w:themeColor="text1"/>
                <w:sz w:val="24"/>
              </w:rPr>
              <w:t>for end of KS2 writing outcomes</w:t>
            </w:r>
            <w:r w:rsidR="007F0A0B" w:rsidRPr="002600BA">
              <w:rPr>
                <w:rFonts w:ascii="Arial" w:eastAsia="Arial" w:hAnsi="Arial" w:cs="Arial"/>
                <w:color w:val="000000" w:themeColor="text1"/>
                <w:sz w:val="24"/>
              </w:rPr>
              <w:t xml:space="preserve"> for disadvantaged pupils. </w:t>
            </w:r>
            <w:r w:rsidRPr="002600BA">
              <w:rPr>
                <w:rFonts w:ascii="Arial" w:eastAsia="Arial" w:hAnsi="Arial" w:cs="Arial"/>
                <w:color w:val="000000" w:themeColor="text1"/>
                <w:sz w:val="24"/>
              </w:rPr>
              <w:t xml:space="preserve"> </w:t>
            </w:r>
          </w:p>
          <w:p w14:paraId="43FE2BCB" w14:textId="77777777" w:rsidR="00A42745" w:rsidRPr="00A42745" w:rsidRDefault="00A42745" w:rsidP="0017076E">
            <w:pPr>
              <w:rPr>
                <w:rFonts w:ascii="Arial" w:eastAsia="Arial" w:hAnsi="Arial" w:cs="Arial"/>
                <w:color w:val="FF0000"/>
                <w:sz w:val="24"/>
              </w:rPr>
            </w:pPr>
          </w:p>
        </w:tc>
      </w:tr>
      <w:tr w:rsidR="004E26CA" w14:paraId="79753EE1" w14:textId="77777777" w:rsidTr="00733039">
        <w:trPr>
          <w:trHeight w:val="890"/>
        </w:trPr>
        <w:tc>
          <w:tcPr>
            <w:tcW w:w="5248" w:type="dxa"/>
            <w:tcBorders>
              <w:top w:val="single" w:sz="4" w:space="0" w:color="000000"/>
              <w:left w:val="single" w:sz="4" w:space="0" w:color="000000"/>
              <w:bottom w:val="single" w:sz="4" w:space="0" w:color="000000"/>
              <w:right w:val="single" w:sz="4" w:space="0" w:color="000000"/>
            </w:tcBorders>
          </w:tcPr>
          <w:p w14:paraId="0334627F" w14:textId="77777777" w:rsidR="004E26CA" w:rsidRPr="004E26CA" w:rsidRDefault="004E26CA" w:rsidP="004E26CA">
            <w:pPr>
              <w:rPr>
                <w:rFonts w:ascii="Arial" w:eastAsia="Arial" w:hAnsi="Arial" w:cs="Arial"/>
                <w:color w:val="0D0D0D"/>
                <w:sz w:val="24"/>
              </w:rPr>
            </w:pPr>
            <w:r w:rsidRPr="004E26CA">
              <w:rPr>
                <w:rFonts w:ascii="Arial" w:eastAsia="Arial" w:hAnsi="Arial" w:cs="Arial"/>
                <w:color w:val="0D0D0D"/>
                <w:sz w:val="24"/>
              </w:rPr>
              <w:t xml:space="preserve">To ensure that safeguarding, mental health and social and emotional issues are not barriers to learning and achievement for PP pupils </w:t>
            </w:r>
          </w:p>
        </w:tc>
        <w:tc>
          <w:tcPr>
            <w:tcW w:w="5102" w:type="dxa"/>
            <w:tcBorders>
              <w:top w:val="single" w:sz="4" w:space="0" w:color="000000"/>
              <w:left w:val="single" w:sz="4" w:space="0" w:color="000000"/>
              <w:bottom w:val="single" w:sz="4" w:space="0" w:color="000000"/>
              <w:right w:val="single" w:sz="4" w:space="0" w:color="000000"/>
            </w:tcBorders>
          </w:tcPr>
          <w:p w14:paraId="0BB3529E" w14:textId="77777777" w:rsidR="004E26CA" w:rsidRPr="004E26CA" w:rsidRDefault="004E26CA" w:rsidP="004E26CA">
            <w:pPr>
              <w:rPr>
                <w:rFonts w:ascii="Arial" w:eastAsia="Arial" w:hAnsi="Arial" w:cs="Arial"/>
                <w:color w:val="0D0D0D"/>
                <w:sz w:val="24"/>
              </w:rPr>
            </w:pPr>
            <w:r w:rsidRPr="004E26CA">
              <w:rPr>
                <w:rFonts w:ascii="Arial" w:eastAsia="Arial" w:hAnsi="Arial" w:cs="Arial"/>
                <w:color w:val="0D0D0D"/>
                <w:sz w:val="24"/>
              </w:rPr>
              <w:t>To have identified and supported any PP pupils with social and emotional barriers to learning and achievement</w:t>
            </w:r>
            <w:r w:rsidR="006B7DD4">
              <w:rPr>
                <w:rFonts w:ascii="Arial" w:eastAsia="Arial" w:hAnsi="Arial" w:cs="Arial"/>
                <w:color w:val="0D0D0D"/>
                <w:sz w:val="24"/>
              </w:rPr>
              <w:t xml:space="preserve"> and put steps in place to monitor, reduce and prevent these creating barriers to learning. </w:t>
            </w:r>
          </w:p>
        </w:tc>
      </w:tr>
    </w:tbl>
    <w:p w14:paraId="21FA3983" w14:textId="77777777" w:rsidR="0030536E" w:rsidRDefault="00491C2E">
      <w:pPr>
        <w:pStyle w:val="Heading1"/>
        <w:spacing w:after="101"/>
        <w:ind w:left="-5" w:right="0"/>
      </w:pPr>
      <w:r>
        <w:t>Activity in this academic year</w:t>
      </w:r>
      <w:r>
        <w:rPr>
          <w:sz w:val="32"/>
        </w:rPr>
        <w:t xml:space="preserve"> </w:t>
      </w:r>
    </w:p>
    <w:p w14:paraId="177D23FE" w14:textId="77777777" w:rsidR="0030536E" w:rsidRDefault="00491C2E">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36DA931A" w14:textId="77777777" w:rsidR="0030536E" w:rsidRDefault="00491C2E">
      <w:pPr>
        <w:pStyle w:val="Heading2"/>
        <w:spacing w:after="177"/>
        <w:ind w:left="-5"/>
      </w:pPr>
      <w:r>
        <w:rPr>
          <w:sz w:val="28"/>
        </w:rPr>
        <w:t xml:space="preserve">Teaching (for example, CPD, recruitment and retention) </w:t>
      </w:r>
    </w:p>
    <w:p w14:paraId="7A4A1F63" w14:textId="379BA030" w:rsidR="0030536E" w:rsidRDefault="00491C2E">
      <w:pPr>
        <w:spacing w:after="3"/>
        <w:ind w:left="-5" w:hanging="10"/>
      </w:pPr>
      <w:r>
        <w:rPr>
          <w:rFonts w:ascii="Arial" w:eastAsia="Arial" w:hAnsi="Arial" w:cs="Arial"/>
          <w:color w:val="0D0D0D"/>
          <w:sz w:val="24"/>
        </w:rPr>
        <w:t xml:space="preserve">Budgeted cost: </w:t>
      </w:r>
      <w:r w:rsidR="002600BA" w:rsidRPr="00AC705B">
        <w:rPr>
          <w:rFonts w:ascii="Arial" w:eastAsia="Arial" w:hAnsi="Arial" w:cs="Arial"/>
          <w:color w:val="0D0D0D"/>
          <w:sz w:val="24"/>
        </w:rPr>
        <w:t>£</w:t>
      </w:r>
      <w:r w:rsidR="00491A16">
        <w:rPr>
          <w:rFonts w:ascii="Arial" w:eastAsia="Arial" w:hAnsi="Arial" w:cs="Arial"/>
          <w:color w:val="0D0D0D"/>
          <w:sz w:val="24"/>
        </w:rPr>
        <w:t>35,000</w:t>
      </w:r>
    </w:p>
    <w:tbl>
      <w:tblPr>
        <w:tblStyle w:val="TableGrid"/>
        <w:tblW w:w="10342" w:type="dxa"/>
        <w:tblInd w:w="7" w:type="dxa"/>
        <w:tblCellMar>
          <w:top w:w="9" w:type="dxa"/>
          <w:left w:w="108" w:type="dxa"/>
          <w:right w:w="61" w:type="dxa"/>
        </w:tblCellMar>
        <w:tblLook w:val="04A0" w:firstRow="1" w:lastRow="0" w:firstColumn="1" w:lastColumn="0" w:noHBand="0" w:noVBand="1"/>
      </w:tblPr>
      <w:tblGrid>
        <w:gridCol w:w="2453"/>
        <w:gridCol w:w="6361"/>
        <w:gridCol w:w="1528"/>
      </w:tblGrid>
      <w:tr w:rsidR="0030536E" w14:paraId="0CA45D48" w14:textId="77777777">
        <w:trPr>
          <w:trHeight w:val="955"/>
        </w:trPr>
        <w:tc>
          <w:tcPr>
            <w:tcW w:w="2453" w:type="dxa"/>
            <w:tcBorders>
              <w:top w:val="single" w:sz="4" w:space="0" w:color="000000"/>
              <w:left w:val="single" w:sz="4" w:space="0" w:color="000000"/>
              <w:bottom w:val="single" w:sz="4" w:space="0" w:color="000000"/>
              <w:right w:val="single" w:sz="4" w:space="0" w:color="000000"/>
            </w:tcBorders>
            <w:shd w:val="clear" w:color="auto" w:fill="D8E2E9"/>
          </w:tcPr>
          <w:p w14:paraId="08A31C18" w14:textId="77777777" w:rsidR="0030536E" w:rsidRDefault="00491C2E">
            <w:pPr>
              <w:ind w:left="58"/>
            </w:pPr>
            <w:r>
              <w:rPr>
                <w:rFonts w:ascii="Arial" w:eastAsia="Arial" w:hAnsi="Arial" w:cs="Arial"/>
                <w:b/>
                <w:color w:val="0D0D0D"/>
                <w:sz w:val="24"/>
              </w:rPr>
              <w:t xml:space="preserve">Activity </w:t>
            </w:r>
          </w:p>
        </w:tc>
        <w:tc>
          <w:tcPr>
            <w:tcW w:w="6361" w:type="dxa"/>
            <w:tcBorders>
              <w:top w:val="single" w:sz="4" w:space="0" w:color="000000"/>
              <w:left w:val="single" w:sz="4" w:space="0" w:color="000000"/>
              <w:bottom w:val="single" w:sz="4" w:space="0" w:color="000000"/>
              <w:right w:val="single" w:sz="4" w:space="0" w:color="000000"/>
            </w:tcBorders>
            <w:shd w:val="clear" w:color="auto" w:fill="D8E2E9"/>
          </w:tcPr>
          <w:p w14:paraId="74797365" w14:textId="77777777" w:rsidR="0030536E" w:rsidRDefault="00491C2E">
            <w:pPr>
              <w:ind w:left="58"/>
            </w:pPr>
            <w:r>
              <w:rPr>
                <w:rFonts w:ascii="Arial" w:eastAsia="Arial" w:hAnsi="Arial" w:cs="Arial"/>
                <w:b/>
                <w:color w:val="0D0D0D"/>
                <w:sz w:val="24"/>
              </w:rPr>
              <w:t xml:space="preserve">Evidence that supports this approach </w:t>
            </w:r>
          </w:p>
        </w:tc>
        <w:tc>
          <w:tcPr>
            <w:tcW w:w="1528" w:type="dxa"/>
            <w:tcBorders>
              <w:top w:val="single" w:sz="4" w:space="0" w:color="000000"/>
              <w:left w:val="single" w:sz="4" w:space="0" w:color="000000"/>
              <w:bottom w:val="single" w:sz="4" w:space="0" w:color="000000"/>
              <w:right w:val="single" w:sz="4" w:space="0" w:color="000000"/>
            </w:tcBorders>
            <w:shd w:val="clear" w:color="auto" w:fill="D8E2E9"/>
          </w:tcPr>
          <w:p w14:paraId="724CF01C" w14:textId="77777777" w:rsidR="0030536E" w:rsidRDefault="00491C2E">
            <w:pPr>
              <w:ind w:left="58"/>
            </w:pPr>
            <w:r>
              <w:rPr>
                <w:rFonts w:ascii="Arial" w:eastAsia="Arial" w:hAnsi="Arial" w:cs="Arial"/>
                <w:b/>
                <w:color w:val="0D0D0D"/>
                <w:sz w:val="24"/>
              </w:rPr>
              <w:t xml:space="preserve">Challenge number(s) addressed </w:t>
            </w:r>
          </w:p>
        </w:tc>
      </w:tr>
      <w:tr w:rsidR="0030536E" w14:paraId="637CEAA8" w14:textId="77777777" w:rsidTr="003140A6">
        <w:trPr>
          <w:trHeight w:val="2570"/>
        </w:trPr>
        <w:tc>
          <w:tcPr>
            <w:tcW w:w="2453" w:type="dxa"/>
            <w:tcBorders>
              <w:top w:val="single" w:sz="4" w:space="0" w:color="000000"/>
              <w:left w:val="single" w:sz="4" w:space="0" w:color="000000"/>
              <w:bottom w:val="single" w:sz="4" w:space="0" w:color="000000"/>
              <w:right w:val="single" w:sz="4" w:space="0" w:color="000000"/>
            </w:tcBorders>
          </w:tcPr>
          <w:p w14:paraId="189B576B" w14:textId="77777777" w:rsidR="0030536E" w:rsidRDefault="00B357D9">
            <w:r>
              <w:rPr>
                <w:rFonts w:ascii="Arial" w:eastAsia="Arial" w:hAnsi="Arial" w:cs="Arial"/>
                <w:color w:val="0D0D0D"/>
              </w:rPr>
              <w:t>Quality f</w:t>
            </w:r>
            <w:r w:rsidR="00E05851">
              <w:rPr>
                <w:rFonts w:ascii="Arial" w:eastAsia="Arial" w:hAnsi="Arial" w:cs="Arial"/>
                <w:color w:val="0D0D0D"/>
              </w:rPr>
              <w:t>i</w:t>
            </w:r>
            <w:r>
              <w:rPr>
                <w:rFonts w:ascii="Arial" w:eastAsia="Arial" w:hAnsi="Arial" w:cs="Arial"/>
                <w:color w:val="0D0D0D"/>
              </w:rPr>
              <w:t>rst teaching for all pupils (CPD for all teachers</w:t>
            </w:r>
            <w:r w:rsidR="00400585">
              <w:rPr>
                <w:rFonts w:ascii="Arial" w:eastAsia="Arial" w:hAnsi="Arial" w:cs="Arial"/>
                <w:color w:val="0D0D0D"/>
              </w:rPr>
              <w:t>)</w:t>
            </w:r>
          </w:p>
        </w:tc>
        <w:tc>
          <w:tcPr>
            <w:tcW w:w="6361" w:type="dxa"/>
            <w:tcBorders>
              <w:top w:val="single" w:sz="4" w:space="0" w:color="000000"/>
              <w:left w:val="single" w:sz="4" w:space="0" w:color="000000"/>
              <w:bottom w:val="single" w:sz="4" w:space="0" w:color="000000"/>
              <w:right w:val="single" w:sz="4" w:space="0" w:color="000000"/>
            </w:tcBorders>
          </w:tcPr>
          <w:p w14:paraId="1A75698F" w14:textId="77777777" w:rsidR="00E05851" w:rsidRPr="00E05851" w:rsidRDefault="00491C2E" w:rsidP="003140A6">
            <w:pPr>
              <w:spacing w:line="266" w:lineRule="auto"/>
            </w:pPr>
            <w:r w:rsidRPr="00E05851">
              <w:rPr>
                <w:rFonts w:ascii="Arial" w:eastAsia="Arial" w:hAnsi="Arial" w:cs="Arial"/>
              </w:rPr>
              <w:t xml:space="preserve">EEF guide to pupil premium – tiered approach – teaching is the top priority, including CPD. </w:t>
            </w:r>
          </w:p>
          <w:p w14:paraId="255F4394" w14:textId="77777777" w:rsidR="00E05851" w:rsidRPr="00E05851" w:rsidRDefault="003140A6" w:rsidP="003140A6">
            <w:pPr>
              <w:spacing w:after="19"/>
              <w:rPr>
                <w:rFonts w:ascii="Arial" w:eastAsia="Arial" w:hAnsi="Arial" w:cs="Arial"/>
              </w:rPr>
            </w:pPr>
            <w:proofErr w:type="spellStart"/>
            <w:r>
              <w:rPr>
                <w:rFonts w:ascii="Arial" w:eastAsia="Arial" w:hAnsi="Arial" w:cs="Arial"/>
              </w:rPr>
              <w:t>R</w:t>
            </w:r>
            <w:r w:rsidR="00E05851" w:rsidRPr="00E05851">
              <w:rPr>
                <w:rFonts w:ascii="Arial" w:eastAsia="Arial" w:hAnsi="Arial" w:cs="Arial"/>
              </w:rPr>
              <w:t>osenshine’s</w:t>
            </w:r>
            <w:proofErr w:type="spellEnd"/>
            <w:r w:rsidR="00E05851" w:rsidRPr="00E05851">
              <w:rPr>
                <w:rFonts w:ascii="Arial" w:eastAsia="Arial" w:hAnsi="Arial" w:cs="Arial"/>
              </w:rPr>
              <w:t xml:space="preserve"> 10 principles of Instructions</w:t>
            </w:r>
          </w:p>
          <w:p w14:paraId="52B05A2F" w14:textId="77777777" w:rsidR="00E05851" w:rsidRPr="00E05851" w:rsidRDefault="00E05851" w:rsidP="003140A6">
            <w:pPr>
              <w:spacing w:after="19"/>
              <w:rPr>
                <w:rFonts w:ascii="Arial" w:eastAsia="Arial" w:hAnsi="Arial" w:cs="Arial"/>
              </w:rPr>
            </w:pPr>
            <w:r w:rsidRPr="00E05851">
              <w:rPr>
                <w:rFonts w:ascii="Arial" w:eastAsia="Arial" w:hAnsi="Arial" w:cs="Arial"/>
              </w:rPr>
              <w:t xml:space="preserve">Teaching </w:t>
            </w:r>
            <w:proofErr w:type="spellStart"/>
            <w:r w:rsidRPr="00E05851">
              <w:rPr>
                <w:rFonts w:ascii="Arial" w:eastAsia="Arial" w:hAnsi="Arial" w:cs="Arial"/>
              </w:rPr>
              <w:t>Walkthrus</w:t>
            </w:r>
            <w:proofErr w:type="spellEnd"/>
            <w:r w:rsidRPr="00E05851">
              <w:rPr>
                <w:rFonts w:ascii="Arial" w:eastAsia="Arial" w:hAnsi="Arial" w:cs="Arial"/>
              </w:rPr>
              <w:t xml:space="preserve"> </w:t>
            </w:r>
          </w:p>
          <w:p w14:paraId="5280999C" w14:textId="77777777" w:rsidR="00E05851" w:rsidRPr="00E05851" w:rsidRDefault="00E05851" w:rsidP="003140A6">
            <w:pPr>
              <w:spacing w:after="19"/>
              <w:rPr>
                <w:rFonts w:ascii="Arial" w:eastAsia="Arial" w:hAnsi="Arial" w:cs="Arial"/>
              </w:rPr>
            </w:pPr>
            <w:r w:rsidRPr="00E05851">
              <w:rPr>
                <w:rFonts w:ascii="Arial" w:eastAsia="Arial" w:hAnsi="Arial" w:cs="Arial"/>
              </w:rPr>
              <w:t xml:space="preserve">Sutton Trust – quality first teaching has direct impact on student incomes. </w:t>
            </w:r>
          </w:p>
          <w:p w14:paraId="2A91DC07" w14:textId="77777777" w:rsidR="003140A6" w:rsidRDefault="00491C2E" w:rsidP="003140A6">
            <w:pPr>
              <w:spacing w:after="54" w:line="242" w:lineRule="auto"/>
              <w:rPr>
                <w:rFonts w:ascii="Arial" w:eastAsia="Arial" w:hAnsi="Arial" w:cs="Arial"/>
              </w:rPr>
            </w:pPr>
            <w:r w:rsidRPr="00E05851">
              <w:rPr>
                <w:rFonts w:ascii="Arial" w:eastAsia="Arial" w:hAnsi="Arial" w:cs="Arial"/>
              </w:rPr>
              <w:t>Mastery learning</w:t>
            </w:r>
            <w:r w:rsidR="00E05851" w:rsidRPr="00E05851">
              <w:rPr>
                <w:rFonts w:ascii="Arial" w:eastAsia="Arial" w:hAnsi="Arial" w:cs="Arial"/>
              </w:rPr>
              <w:t xml:space="preserve"> - Maths Hub involvement and Lesson structure</w:t>
            </w:r>
            <w:r w:rsidRPr="00E05851">
              <w:rPr>
                <w:rFonts w:ascii="Arial" w:eastAsia="Arial" w:hAnsi="Arial" w:cs="Arial"/>
              </w:rPr>
              <w:t xml:space="preserve"> </w:t>
            </w:r>
          </w:p>
          <w:p w14:paraId="38B2B0AA" w14:textId="77777777" w:rsidR="0030536E" w:rsidRDefault="00491C2E" w:rsidP="003140A6">
            <w:pPr>
              <w:spacing w:after="54" w:line="242" w:lineRule="auto"/>
              <w:rPr>
                <w:rFonts w:ascii="Arial" w:eastAsia="Arial" w:hAnsi="Arial" w:cs="Arial"/>
                <w:color w:val="0D0D0D"/>
              </w:rPr>
            </w:pPr>
            <w:r w:rsidRPr="00E05851">
              <w:rPr>
                <w:rFonts w:ascii="Arial" w:eastAsia="Arial" w:hAnsi="Arial" w:cs="Arial"/>
              </w:rPr>
              <w:t>Metacognition</w:t>
            </w:r>
            <w:r w:rsidR="00E05851" w:rsidRPr="00E05851">
              <w:rPr>
                <w:rFonts w:ascii="Arial" w:eastAsia="Arial" w:hAnsi="Arial" w:cs="Arial"/>
              </w:rPr>
              <w:t xml:space="preserve"> strategies</w:t>
            </w:r>
            <w:r w:rsidRPr="00E05851">
              <w:rPr>
                <w:rFonts w:ascii="Arial" w:eastAsia="Arial" w:hAnsi="Arial" w:cs="Arial"/>
                <w:color w:val="0D0D0D"/>
              </w:rPr>
              <w:t xml:space="preserve"> </w:t>
            </w:r>
          </w:p>
          <w:p w14:paraId="3A304579" w14:textId="77777777" w:rsidR="0003148E" w:rsidRDefault="0003148E" w:rsidP="003140A6">
            <w:pPr>
              <w:spacing w:after="54" w:line="242" w:lineRule="auto"/>
              <w:rPr>
                <w:rFonts w:ascii="Arial" w:eastAsia="Arial" w:hAnsi="Arial" w:cs="Arial"/>
              </w:rPr>
            </w:pPr>
            <w:r>
              <w:rPr>
                <w:rFonts w:ascii="Arial" w:eastAsia="Arial" w:hAnsi="Arial" w:cs="Arial"/>
              </w:rPr>
              <w:t xml:space="preserve">Cluster writing moderation opportunities </w:t>
            </w:r>
          </w:p>
          <w:p w14:paraId="68E5F305" w14:textId="77777777" w:rsidR="00D922B6" w:rsidRPr="003140A6" w:rsidRDefault="00D922B6" w:rsidP="003140A6">
            <w:pPr>
              <w:spacing w:after="54" w:line="242" w:lineRule="auto"/>
              <w:rPr>
                <w:rFonts w:ascii="Arial" w:eastAsia="Arial" w:hAnsi="Arial" w:cs="Arial"/>
              </w:rPr>
            </w:pPr>
            <w:r>
              <w:rPr>
                <w:rFonts w:ascii="Arial" w:eastAsia="Arial" w:hAnsi="Arial" w:cs="Arial"/>
              </w:rPr>
              <w:t>Cognitive load theory CPD</w:t>
            </w:r>
          </w:p>
        </w:tc>
        <w:tc>
          <w:tcPr>
            <w:tcW w:w="1528" w:type="dxa"/>
            <w:tcBorders>
              <w:top w:val="single" w:sz="4" w:space="0" w:color="000000"/>
              <w:left w:val="single" w:sz="4" w:space="0" w:color="000000"/>
              <w:bottom w:val="single" w:sz="4" w:space="0" w:color="000000"/>
              <w:right w:val="single" w:sz="4" w:space="0" w:color="000000"/>
            </w:tcBorders>
          </w:tcPr>
          <w:p w14:paraId="58A8EC45" w14:textId="77777777" w:rsidR="0030536E" w:rsidRDefault="00E05851">
            <w:pPr>
              <w:ind w:left="58" w:right="16"/>
            </w:pPr>
            <w:r>
              <w:rPr>
                <w:rFonts w:ascii="Arial" w:eastAsia="Arial" w:hAnsi="Arial" w:cs="Arial"/>
                <w:color w:val="0D0D0D"/>
              </w:rPr>
              <w:t>2, 3, 4 ,6</w:t>
            </w:r>
          </w:p>
        </w:tc>
      </w:tr>
      <w:tr w:rsidR="0030536E" w14:paraId="0144948D" w14:textId="77777777" w:rsidTr="003140A6">
        <w:trPr>
          <w:trHeight w:val="1686"/>
        </w:trPr>
        <w:tc>
          <w:tcPr>
            <w:tcW w:w="2453" w:type="dxa"/>
            <w:tcBorders>
              <w:top w:val="single" w:sz="4" w:space="0" w:color="000000"/>
              <w:left w:val="single" w:sz="4" w:space="0" w:color="000000"/>
              <w:bottom w:val="single" w:sz="4" w:space="0" w:color="000000"/>
              <w:right w:val="single" w:sz="4" w:space="0" w:color="000000"/>
            </w:tcBorders>
          </w:tcPr>
          <w:p w14:paraId="4A4315D5" w14:textId="77777777" w:rsidR="0030536E" w:rsidRPr="00E05851" w:rsidRDefault="00E05851">
            <w:pPr>
              <w:ind w:left="58"/>
              <w:rPr>
                <w:rFonts w:ascii="Arial" w:eastAsia="Arial" w:hAnsi="Arial" w:cs="Arial"/>
                <w:color w:val="0D0D0D"/>
              </w:rPr>
            </w:pPr>
            <w:r w:rsidRPr="00E05851">
              <w:rPr>
                <w:rFonts w:ascii="Arial" w:eastAsia="Arial" w:hAnsi="Arial" w:cs="Arial"/>
                <w:color w:val="0D0D0D"/>
              </w:rPr>
              <w:t>TA Maths and English CPD</w:t>
            </w:r>
          </w:p>
        </w:tc>
        <w:tc>
          <w:tcPr>
            <w:tcW w:w="6361" w:type="dxa"/>
            <w:tcBorders>
              <w:top w:val="single" w:sz="4" w:space="0" w:color="000000"/>
              <w:left w:val="single" w:sz="4" w:space="0" w:color="000000"/>
              <w:bottom w:val="single" w:sz="4" w:space="0" w:color="000000"/>
              <w:right w:val="single" w:sz="4" w:space="0" w:color="000000"/>
            </w:tcBorders>
          </w:tcPr>
          <w:p w14:paraId="0AA96E50" w14:textId="77777777" w:rsidR="00E05851" w:rsidRPr="00E05851" w:rsidRDefault="00E05851" w:rsidP="003140A6">
            <w:pPr>
              <w:spacing w:line="266" w:lineRule="auto"/>
              <w:rPr>
                <w:rFonts w:ascii="Arial" w:eastAsia="Arial" w:hAnsi="Arial" w:cs="Arial"/>
                <w:color w:val="0D0D0D"/>
              </w:rPr>
            </w:pPr>
            <w:r w:rsidRPr="00E05851">
              <w:rPr>
                <w:rFonts w:ascii="Arial" w:eastAsia="Arial" w:hAnsi="Arial" w:cs="Arial"/>
                <w:color w:val="0D0D0D"/>
              </w:rPr>
              <w:t xml:space="preserve">EEF guide to pupil premium – tiered approach – teaching is the top priority, including CPD. </w:t>
            </w:r>
          </w:p>
          <w:p w14:paraId="20F9B60D" w14:textId="77777777" w:rsidR="00E05851" w:rsidRPr="00E05851" w:rsidRDefault="00E05851" w:rsidP="003140A6">
            <w:pPr>
              <w:spacing w:after="19"/>
              <w:rPr>
                <w:rFonts w:ascii="Arial" w:eastAsia="Arial" w:hAnsi="Arial" w:cs="Arial"/>
                <w:color w:val="0D0D0D"/>
              </w:rPr>
            </w:pPr>
            <w:proofErr w:type="spellStart"/>
            <w:r w:rsidRPr="00E05851">
              <w:rPr>
                <w:rFonts w:ascii="Arial" w:eastAsia="Arial" w:hAnsi="Arial" w:cs="Arial"/>
                <w:color w:val="0D0D0D"/>
              </w:rPr>
              <w:t>Rosenshine’s</w:t>
            </w:r>
            <w:proofErr w:type="spellEnd"/>
            <w:r w:rsidRPr="00E05851">
              <w:rPr>
                <w:rFonts w:ascii="Arial" w:eastAsia="Arial" w:hAnsi="Arial" w:cs="Arial"/>
                <w:color w:val="0D0D0D"/>
              </w:rPr>
              <w:t xml:space="preserve"> 10 principles of Instructions</w:t>
            </w:r>
          </w:p>
          <w:p w14:paraId="26C9D309" w14:textId="77777777" w:rsidR="00E05851" w:rsidRPr="00E05851" w:rsidRDefault="00E05851" w:rsidP="003140A6">
            <w:pPr>
              <w:spacing w:after="19"/>
              <w:rPr>
                <w:rFonts w:ascii="Arial" w:eastAsia="Arial" w:hAnsi="Arial" w:cs="Arial"/>
                <w:color w:val="0D0D0D"/>
              </w:rPr>
            </w:pPr>
            <w:r w:rsidRPr="00E05851">
              <w:rPr>
                <w:rFonts w:ascii="Arial" w:eastAsia="Arial" w:hAnsi="Arial" w:cs="Arial"/>
                <w:color w:val="0D0D0D"/>
              </w:rPr>
              <w:t xml:space="preserve">Teaching </w:t>
            </w:r>
            <w:proofErr w:type="spellStart"/>
            <w:r w:rsidRPr="00E05851">
              <w:rPr>
                <w:rFonts w:ascii="Arial" w:eastAsia="Arial" w:hAnsi="Arial" w:cs="Arial"/>
                <w:color w:val="0D0D0D"/>
              </w:rPr>
              <w:t>Walkthrus</w:t>
            </w:r>
            <w:proofErr w:type="spellEnd"/>
            <w:r w:rsidRPr="00E05851">
              <w:rPr>
                <w:rFonts w:ascii="Arial" w:eastAsia="Arial" w:hAnsi="Arial" w:cs="Arial"/>
                <w:color w:val="0D0D0D"/>
              </w:rPr>
              <w:t xml:space="preserve"> </w:t>
            </w:r>
          </w:p>
          <w:p w14:paraId="27B1D098" w14:textId="77777777" w:rsidR="003140A6" w:rsidRDefault="00E05851" w:rsidP="003140A6">
            <w:pPr>
              <w:spacing w:after="19"/>
              <w:rPr>
                <w:rFonts w:ascii="Arial" w:eastAsia="Arial" w:hAnsi="Arial" w:cs="Arial"/>
                <w:color w:val="0D0D0D"/>
              </w:rPr>
            </w:pPr>
            <w:r w:rsidRPr="00E05851">
              <w:rPr>
                <w:rFonts w:ascii="Arial" w:eastAsia="Arial" w:hAnsi="Arial" w:cs="Arial"/>
                <w:color w:val="0D0D0D"/>
              </w:rPr>
              <w:t>Metacognition strategies</w:t>
            </w:r>
          </w:p>
          <w:p w14:paraId="6B9C2644" w14:textId="77777777" w:rsidR="0030536E" w:rsidRPr="00E05851" w:rsidRDefault="00E05851" w:rsidP="003140A6">
            <w:pPr>
              <w:spacing w:after="19"/>
              <w:rPr>
                <w:rFonts w:ascii="Arial" w:eastAsia="Arial" w:hAnsi="Arial" w:cs="Arial"/>
                <w:color w:val="0D0D0D"/>
              </w:rPr>
            </w:pPr>
            <w:r w:rsidRPr="00E05851">
              <w:rPr>
                <w:rFonts w:ascii="Arial" w:eastAsia="Arial" w:hAnsi="Arial" w:cs="Arial"/>
                <w:color w:val="0D0D0D"/>
              </w:rPr>
              <w:t>Keep up not Catch up support</w:t>
            </w:r>
          </w:p>
        </w:tc>
        <w:tc>
          <w:tcPr>
            <w:tcW w:w="1528" w:type="dxa"/>
            <w:tcBorders>
              <w:top w:val="single" w:sz="4" w:space="0" w:color="000000"/>
              <w:left w:val="single" w:sz="4" w:space="0" w:color="000000"/>
              <w:bottom w:val="single" w:sz="4" w:space="0" w:color="000000"/>
              <w:right w:val="single" w:sz="4" w:space="0" w:color="000000"/>
            </w:tcBorders>
          </w:tcPr>
          <w:p w14:paraId="6074F0BE" w14:textId="77777777" w:rsidR="0030536E" w:rsidRPr="00E05851" w:rsidRDefault="00E05851">
            <w:pPr>
              <w:rPr>
                <w:rFonts w:ascii="Arial" w:eastAsia="Arial" w:hAnsi="Arial" w:cs="Arial"/>
                <w:color w:val="0D0D0D"/>
              </w:rPr>
            </w:pPr>
            <w:r>
              <w:rPr>
                <w:rFonts w:ascii="Arial" w:eastAsia="Arial" w:hAnsi="Arial" w:cs="Arial"/>
                <w:color w:val="0D0D0D"/>
              </w:rPr>
              <w:t>2, 3, 4 ,6</w:t>
            </w:r>
          </w:p>
        </w:tc>
      </w:tr>
      <w:tr w:rsidR="0030536E" w14:paraId="0F745ECC" w14:textId="77777777">
        <w:trPr>
          <w:trHeight w:val="576"/>
        </w:trPr>
        <w:tc>
          <w:tcPr>
            <w:tcW w:w="2453" w:type="dxa"/>
            <w:tcBorders>
              <w:top w:val="single" w:sz="4" w:space="0" w:color="000000"/>
              <w:left w:val="single" w:sz="4" w:space="0" w:color="000000"/>
              <w:bottom w:val="single" w:sz="4" w:space="0" w:color="000000"/>
              <w:right w:val="single" w:sz="4" w:space="0" w:color="000000"/>
            </w:tcBorders>
          </w:tcPr>
          <w:p w14:paraId="3F038B70" w14:textId="77777777" w:rsidR="0030536E" w:rsidRDefault="00E05851">
            <w:r w:rsidRPr="003140A6">
              <w:rPr>
                <w:rFonts w:ascii="Arial" w:eastAsia="Arial" w:hAnsi="Arial" w:cs="Arial"/>
                <w:color w:val="0D0D0D"/>
              </w:rPr>
              <w:t>Whole school phonics training for Essential Letters and Sounds scheme</w:t>
            </w:r>
            <w: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06091398" w14:textId="77777777" w:rsidR="00B600D2" w:rsidRPr="00B600D2" w:rsidRDefault="00E05851">
            <w:pPr>
              <w:rPr>
                <w:rFonts w:ascii="Arial" w:eastAsia="Arial" w:hAnsi="Arial" w:cs="Arial"/>
                <w:color w:val="0D0D0D"/>
              </w:rPr>
            </w:pPr>
            <w:r w:rsidRPr="00B600D2">
              <w:rPr>
                <w:rFonts w:ascii="Arial" w:eastAsia="Arial" w:hAnsi="Arial" w:cs="Arial"/>
                <w:color w:val="0D0D0D"/>
              </w:rPr>
              <w:t xml:space="preserve">DFE guidance review of Early reading Development </w:t>
            </w:r>
          </w:p>
          <w:p w14:paraId="25416D3C" w14:textId="77777777" w:rsidR="00B600D2" w:rsidRPr="003140A6" w:rsidRDefault="00B600D2" w:rsidP="003140A6">
            <w:pPr>
              <w:pStyle w:val="NormalWeb"/>
              <w:shd w:val="clear" w:color="auto" w:fill="FFFFFF"/>
              <w:spacing w:before="0" w:beforeAutospacing="0" w:after="0" w:afterAutospacing="0"/>
              <w:rPr>
                <w:rFonts w:ascii="Arial" w:eastAsia="Arial" w:hAnsi="Arial" w:cs="Arial"/>
                <w:color w:val="0D0D0D"/>
                <w:sz w:val="22"/>
                <w:szCs w:val="22"/>
              </w:rPr>
            </w:pPr>
            <w:r w:rsidRPr="00B600D2">
              <w:rPr>
                <w:rFonts w:ascii="Arial" w:eastAsia="Arial" w:hAnsi="Arial" w:cs="Arial"/>
                <w:color w:val="0D0D0D"/>
                <w:sz w:val="22"/>
                <w:szCs w:val="22"/>
              </w:rPr>
              <w:t xml:space="preserve">Essential Letters and sounds say: </w:t>
            </w:r>
            <w:r w:rsidR="003140A6">
              <w:rPr>
                <w:rFonts w:ascii="Arial" w:eastAsia="Arial" w:hAnsi="Arial" w:cs="Arial"/>
                <w:color w:val="0D0D0D"/>
                <w:sz w:val="22"/>
                <w:szCs w:val="22"/>
              </w:rPr>
              <w:t>E</w:t>
            </w:r>
            <w:r w:rsidRPr="00B600D2">
              <w:rPr>
                <w:rFonts w:ascii="Arial" w:eastAsia="Arial" w:hAnsi="Arial" w:cs="Arial"/>
                <w:color w:val="0D0D0D"/>
                <w:sz w:val="22"/>
                <w:szCs w:val="22"/>
              </w:rPr>
              <w:t>ssential Letters and Sounds teaches children how to read, quickly!</w:t>
            </w:r>
            <w:r w:rsidR="003140A6">
              <w:rPr>
                <w:rFonts w:ascii="Arial" w:eastAsia="Arial" w:hAnsi="Arial" w:cs="Arial"/>
                <w:color w:val="0D0D0D"/>
                <w:sz w:val="22"/>
                <w:szCs w:val="22"/>
              </w:rPr>
              <w:t xml:space="preserve"> </w:t>
            </w:r>
            <w:r w:rsidRPr="00B600D2">
              <w:rPr>
                <w:rFonts w:ascii="Arial" w:eastAsia="Arial" w:hAnsi="Arial" w:cs="Arial"/>
                <w:color w:val="0D0D0D"/>
                <w:sz w:val="22"/>
                <w:szCs w:val="22"/>
              </w:rPr>
              <w:t>It doe</w:t>
            </w:r>
            <w:r w:rsidR="003140A6">
              <w:rPr>
                <w:rFonts w:ascii="Arial" w:eastAsia="Arial" w:hAnsi="Arial" w:cs="Arial"/>
                <w:color w:val="0D0D0D"/>
                <w:sz w:val="22"/>
                <w:szCs w:val="22"/>
              </w:rPr>
              <w:t>s</w:t>
            </w:r>
            <w:r w:rsidRPr="00B600D2">
              <w:rPr>
                <w:rFonts w:ascii="Arial" w:eastAsia="Arial" w:hAnsi="Arial" w:cs="Arial"/>
                <w:color w:val="0D0D0D"/>
                <w:sz w:val="22"/>
                <w:szCs w:val="22"/>
              </w:rPr>
              <w:t xml:space="preserve"> this through consistent lesson structure, resources and language. </w:t>
            </w:r>
            <w:r w:rsidRPr="00B600D2">
              <w:rPr>
                <w:rFonts w:ascii="Arial" w:eastAsia="Arial" w:hAnsi="Arial" w:cs="Arial"/>
                <w:color w:val="0D0D0D"/>
                <w:sz w:val="22"/>
                <w:szCs w:val="22"/>
              </w:rPr>
              <w:lastRenderedPageBreak/>
              <w:t>Minimising cognitive load and increasing children’s success.</w:t>
            </w:r>
            <w:r w:rsidR="003140A6">
              <w:rPr>
                <w:rFonts w:ascii="Arial" w:eastAsia="Arial" w:hAnsi="Arial" w:cs="Arial"/>
                <w:color w:val="0D0D0D"/>
                <w:sz w:val="22"/>
                <w:szCs w:val="22"/>
              </w:rPr>
              <w:t xml:space="preserve"> It </w:t>
            </w:r>
            <w:r w:rsidR="003140A6" w:rsidRPr="003140A6">
              <w:rPr>
                <w:rFonts w:ascii="Arial" w:eastAsia="Arial" w:hAnsi="Arial" w:cs="Arial"/>
                <w:color w:val="0D0D0D"/>
                <w:sz w:val="22"/>
                <w:szCs w:val="22"/>
              </w:rPr>
              <w:t>improves children’s vocabulary and ensures all learners ‘keep up’ with the pace of the programme – whilst giving children the knowledge and skills to read.</w:t>
            </w:r>
          </w:p>
        </w:tc>
        <w:tc>
          <w:tcPr>
            <w:tcW w:w="1528" w:type="dxa"/>
            <w:tcBorders>
              <w:top w:val="single" w:sz="4" w:space="0" w:color="000000"/>
              <w:left w:val="single" w:sz="4" w:space="0" w:color="000000"/>
              <w:bottom w:val="single" w:sz="4" w:space="0" w:color="000000"/>
              <w:right w:val="single" w:sz="4" w:space="0" w:color="000000"/>
            </w:tcBorders>
          </w:tcPr>
          <w:p w14:paraId="5A08676B" w14:textId="77777777" w:rsidR="0030536E" w:rsidRDefault="00E05851">
            <w:pPr>
              <w:ind w:left="58"/>
            </w:pPr>
            <w:r>
              <w:lastRenderedPageBreak/>
              <w:t xml:space="preserve">3, 4, 6 </w:t>
            </w:r>
          </w:p>
        </w:tc>
      </w:tr>
      <w:tr w:rsidR="0030536E" w14:paraId="06278F0F" w14:textId="77777777" w:rsidTr="003140A6">
        <w:trPr>
          <w:trHeight w:val="1257"/>
        </w:trPr>
        <w:tc>
          <w:tcPr>
            <w:tcW w:w="2453" w:type="dxa"/>
            <w:tcBorders>
              <w:top w:val="single" w:sz="4" w:space="0" w:color="000000"/>
              <w:left w:val="single" w:sz="4" w:space="0" w:color="000000"/>
              <w:bottom w:val="single" w:sz="4" w:space="0" w:color="000000"/>
              <w:right w:val="single" w:sz="4" w:space="0" w:color="000000"/>
            </w:tcBorders>
          </w:tcPr>
          <w:p w14:paraId="7E65734D" w14:textId="77777777" w:rsidR="0030536E" w:rsidRPr="003140A6" w:rsidRDefault="003140A6" w:rsidP="003140A6">
            <w:pPr>
              <w:rPr>
                <w:rFonts w:ascii="Arial" w:eastAsia="Arial" w:hAnsi="Arial" w:cs="Arial"/>
                <w:color w:val="0D0D0D"/>
              </w:rPr>
            </w:pPr>
            <w:r w:rsidRPr="003140A6">
              <w:rPr>
                <w:rFonts w:ascii="Arial" w:eastAsia="Arial" w:hAnsi="Arial" w:cs="Arial"/>
                <w:color w:val="0D0D0D"/>
              </w:rPr>
              <w:t>S&amp;L intervention in EY (</w:t>
            </w:r>
            <w:proofErr w:type="spellStart"/>
            <w:r w:rsidRPr="003140A6">
              <w:rPr>
                <w:rFonts w:ascii="Arial" w:eastAsia="Arial" w:hAnsi="Arial" w:cs="Arial"/>
                <w:color w:val="0D0D0D"/>
              </w:rPr>
              <w:t>Elklan</w:t>
            </w:r>
            <w:proofErr w:type="spellEnd"/>
            <w:r w:rsidRPr="003140A6">
              <w:rPr>
                <w:rFonts w:ascii="Arial" w:eastAsia="Arial" w:hAnsi="Arial" w:cs="Arial"/>
                <w:color w:val="0D0D0D"/>
              </w:rPr>
              <w:t xml:space="preserve"> and </w:t>
            </w:r>
            <w:proofErr w:type="spellStart"/>
            <w:r w:rsidRPr="003140A6">
              <w:rPr>
                <w:rFonts w:ascii="Arial" w:eastAsia="Arial" w:hAnsi="Arial" w:cs="Arial"/>
                <w:color w:val="0D0D0D"/>
              </w:rPr>
              <w:t>Welkomm</w:t>
            </w:r>
            <w:proofErr w:type="spellEnd"/>
            <w:r w:rsidRPr="003140A6">
              <w:rPr>
                <w:rFonts w:ascii="Arial" w:eastAsia="Arial" w:hAnsi="Arial" w:cs="Arial"/>
                <w:color w:val="0D0D0D"/>
              </w:rPr>
              <w:t xml:space="preserve"> trained staff to deliver small group intervention)</w:t>
            </w:r>
          </w:p>
        </w:tc>
        <w:tc>
          <w:tcPr>
            <w:tcW w:w="6361" w:type="dxa"/>
            <w:tcBorders>
              <w:top w:val="single" w:sz="4" w:space="0" w:color="000000"/>
              <w:left w:val="single" w:sz="4" w:space="0" w:color="000000"/>
              <w:bottom w:val="single" w:sz="4" w:space="0" w:color="000000"/>
              <w:right w:val="single" w:sz="4" w:space="0" w:color="000000"/>
            </w:tcBorders>
          </w:tcPr>
          <w:p w14:paraId="15053DD9" w14:textId="77777777" w:rsidR="0030536E" w:rsidRPr="003140A6" w:rsidRDefault="003140A6">
            <w:pPr>
              <w:rPr>
                <w:rFonts w:ascii="Arial" w:eastAsia="Arial" w:hAnsi="Arial" w:cs="Arial"/>
                <w:color w:val="0D0D0D"/>
              </w:rPr>
            </w:pPr>
            <w:r w:rsidRPr="003140A6">
              <w:rPr>
                <w:rFonts w:ascii="Arial" w:eastAsia="Arial" w:hAnsi="Arial" w:cs="Arial"/>
                <w:color w:val="0D0D0D"/>
              </w:rPr>
              <w:t xml:space="preserve">EEF – language interventions consistently show positive impact on learning </w:t>
            </w:r>
          </w:p>
          <w:p w14:paraId="05225E77" w14:textId="77777777" w:rsidR="003140A6" w:rsidRPr="003140A6" w:rsidRDefault="003140A6">
            <w:pPr>
              <w:rPr>
                <w:rFonts w:ascii="Arial" w:eastAsia="Arial" w:hAnsi="Arial" w:cs="Arial"/>
                <w:color w:val="0D0D0D"/>
              </w:rPr>
            </w:pPr>
            <w:r w:rsidRPr="003140A6">
              <w:rPr>
                <w:rFonts w:ascii="Arial" w:eastAsia="Arial" w:hAnsi="Arial" w:cs="Arial"/>
                <w:color w:val="0D0D0D"/>
              </w:rPr>
              <w:t xml:space="preserve">Blank Level questioning provide proven levels of progress. </w:t>
            </w:r>
          </w:p>
        </w:tc>
        <w:tc>
          <w:tcPr>
            <w:tcW w:w="1528" w:type="dxa"/>
            <w:tcBorders>
              <w:top w:val="single" w:sz="4" w:space="0" w:color="000000"/>
              <w:left w:val="single" w:sz="4" w:space="0" w:color="000000"/>
              <w:bottom w:val="single" w:sz="4" w:space="0" w:color="000000"/>
              <w:right w:val="single" w:sz="4" w:space="0" w:color="000000"/>
            </w:tcBorders>
          </w:tcPr>
          <w:p w14:paraId="128EAA4A" w14:textId="77777777" w:rsidR="0030536E" w:rsidRPr="003140A6" w:rsidRDefault="003140A6">
            <w:pPr>
              <w:rPr>
                <w:rFonts w:ascii="Arial" w:eastAsia="Arial" w:hAnsi="Arial" w:cs="Arial"/>
                <w:color w:val="0D0D0D"/>
              </w:rPr>
            </w:pPr>
            <w:r w:rsidRPr="003140A6">
              <w:rPr>
                <w:rFonts w:ascii="Arial" w:eastAsia="Arial" w:hAnsi="Arial" w:cs="Arial"/>
                <w:color w:val="0D0D0D"/>
              </w:rPr>
              <w:t>1,3,4</w:t>
            </w:r>
          </w:p>
        </w:tc>
      </w:tr>
      <w:tr w:rsidR="003140A6" w14:paraId="727182CA" w14:textId="77777777" w:rsidTr="003140A6">
        <w:trPr>
          <w:trHeight w:val="1257"/>
        </w:trPr>
        <w:tc>
          <w:tcPr>
            <w:tcW w:w="2453" w:type="dxa"/>
            <w:tcBorders>
              <w:top w:val="single" w:sz="4" w:space="0" w:color="000000"/>
              <w:left w:val="single" w:sz="4" w:space="0" w:color="000000"/>
              <w:bottom w:val="single" w:sz="4" w:space="0" w:color="000000"/>
              <w:right w:val="single" w:sz="4" w:space="0" w:color="000000"/>
            </w:tcBorders>
          </w:tcPr>
          <w:p w14:paraId="36A7F270" w14:textId="77777777" w:rsidR="003140A6" w:rsidRPr="003140A6" w:rsidRDefault="003140A6" w:rsidP="003140A6">
            <w:pPr>
              <w:rPr>
                <w:rFonts w:ascii="Arial" w:eastAsia="Arial" w:hAnsi="Arial" w:cs="Arial"/>
                <w:color w:val="0D0D0D"/>
              </w:rPr>
            </w:pPr>
            <w:r>
              <w:rPr>
                <w:rFonts w:ascii="Arial" w:eastAsia="Arial" w:hAnsi="Arial" w:cs="Arial"/>
                <w:color w:val="0D0D0D"/>
              </w:rPr>
              <w:t xml:space="preserve">Use of experienced ‘outstanding’ staff to ensure quality first teaching across school and to support </w:t>
            </w:r>
            <w:r w:rsidR="00D922B6">
              <w:rPr>
                <w:rFonts w:ascii="Arial" w:eastAsia="Arial" w:hAnsi="Arial" w:cs="Arial"/>
                <w:color w:val="0D0D0D"/>
              </w:rPr>
              <w:t>all staff.</w:t>
            </w:r>
          </w:p>
        </w:tc>
        <w:tc>
          <w:tcPr>
            <w:tcW w:w="6361" w:type="dxa"/>
            <w:tcBorders>
              <w:top w:val="single" w:sz="4" w:space="0" w:color="000000"/>
              <w:left w:val="single" w:sz="4" w:space="0" w:color="000000"/>
              <w:bottom w:val="single" w:sz="4" w:space="0" w:color="000000"/>
              <w:right w:val="single" w:sz="4" w:space="0" w:color="000000"/>
            </w:tcBorders>
          </w:tcPr>
          <w:p w14:paraId="640C912C" w14:textId="77777777" w:rsidR="003140A6" w:rsidRDefault="003140A6">
            <w:pPr>
              <w:rPr>
                <w:rFonts w:ascii="Arial" w:eastAsia="Arial" w:hAnsi="Arial" w:cs="Arial"/>
                <w:color w:val="0D0D0D"/>
              </w:rPr>
            </w:pPr>
            <w:r>
              <w:rPr>
                <w:rFonts w:ascii="Arial" w:eastAsia="Arial" w:hAnsi="Arial" w:cs="Arial"/>
                <w:color w:val="0D0D0D"/>
              </w:rPr>
              <w:t>ECT network</w:t>
            </w:r>
          </w:p>
          <w:p w14:paraId="512A20B2" w14:textId="77777777" w:rsidR="003140A6" w:rsidRPr="00E05851" w:rsidRDefault="003140A6" w:rsidP="003140A6">
            <w:pPr>
              <w:spacing w:line="266" w:lineRule="auto"/>
            </w:pPr>
            <w:r w:rsidRPr="00E05851">
              <w:rPr>
                <w:rFonts w:ascii="Arial" w:eastAsia="Arial" w:hAnsi="Arial" w:cs="Arial"/>
              </w:rPr>
              <w:t xml:space="preserve">EEF guide to pupil premium – tiered approach – teaching is the top priority, including CPD. </w:t>
            </w:r>
          </w:p>
          <w:p w14:paraId="58353317" w14:textId="77777777" w:rsidR="003140A6" w:rsidRPr="003140A6" w:rsidRDefault="003140A6">
            <w:pPr>
              <w:rPr>
                <w:rFonts w:ascii="Arial" w:eastAsia="Arial" w:hAnsi="Arial" w:cs="Arial"/>
                <w:color w:val="0D0D0D"/>
              </w:rPr>
            </w:pPr>
          </w:p>
        </w:tc>
        <w:tc>
          <w:tcPr>
            <w:tcW w:w="1528" w:type="dxa"/>
            <w:tcBorders>
              <w:top w:val="single" w:sz="4" w:space="0" w:color="000000"/>
              <w:left w:val="single" w:sz="4" w:space="0" w:color="000000"/>
              <w:bottom w:val="single" w:sz="4" w:space="0" w:color="000000"/>
              <w:right w:val="single" w:sz="4" w:space="0" w:color="000000"/>
            </w:tcBorders>
          </w:tcPr>
          <w:p w14:paraId="0BF5DED0" w14:textId="77777777" w:rsidR="003140A6" w:rsidRPr="003140A6" w:rsidRDefault="003140A6">
            <w:pPr>
              <w:rPr>
                <w:rFonts w:ascii="Arial" w:eastAsia="Arial" w:hAnsi="Arial" w:cs="Arial"/>
                <w:color w:val="0D0D0D"/>
              </w:rPr>
            </w:pPr>
            <w:r>
              <w:rPr>
                <w:rFonts w:ascii="Arial" w:eastAsia="Arial" w:hAnsi="Arial" w:cs="Arial"/>
                <w:color w:val="0D0D0D"/>
              </w:rPr>
              <w:t>2,3,4,6</w:t>
            </w:r>
          </w:p>
        </w:tc>
      </w:tr>
    </w:tbl>
    <w:p w14:paraId="07B36630" w14:textId="77777777" w:rsidR="0030536E" w:rsidRDefault="00491C2E">
      <w:pPr>
        <w:spacing w:after="278"/>
      </w:pPr>
      <w:r>
        <w:rPr>
          <w:rFonts w:ascii="Arial" w:eastAsia="Arial" w:hAnsi="Arial" w:cs="Arial"/>
          <w:b/>
          <w:color w:val="104F75"/>
          <w:sz w:val="28"/>
        </w:rPr>
        <w:t xml:space="preserve"> </w:t>
      </w:r>
    </w:p>
    <w:p w14:paraId="0863FB02" w14:textId="77777777" w:rsidR="0030536E" w:rsidRDefault="00491C2E">
      <w:pPr>
        <w:pStyle w:val="Heading2"/>
        <w:spacing w:after="237"/>
        <w:ind w:left="-5"/>
      </w:pPr>
      <w:r>
        <w:rPr>
          <w:sz w:val="28"/>
        </w:rPr>
        <w:t xml:space="preserve">Targeted academic support (for example, tutoring, one-to-one support structured interventions)  </w:t>
      </w:r>
    </w:p>
    <w:p w14:paraId="7EA13EB5" w14:textId="66EA4639" w:rsidR="0030536E" w:rsidRDefault="00491C2E">
      <w:pPr>
        <w:spacing w:after="3"/>
        <w:ind w:left="-5" w:hanging="10"/>
      </w:pPr>
      <w:r>
        <w:rPr>
          <w:rFonts w:ascii="Arial" w:eastAsia="Arial" w:hAnsi="Arial" w:cs="Arial"/>
          <w:color w:val="0D0D0D"/>
          <w:sz w:val="24"/>
        </w:rPr>
        <w:t xml:space="preserve">Budgeted cost: </w:t>
      </w:r>
      <w:r w:rsidRPr="00AC705B">
        <w:rPr>
          <w:rFonts w:ascii="Arial" w:eastAsia="Arial" w:hAnsi="Arial" w:cs="Arial"/>
          <w:color w:val="0D0D0D"/>
          <w:sz w:val="24"/>
        </w:rPr>
        <w:t>£</w:t>
      </w:r>
      <w:r w:rsidR="00491A16">
        <w:rPr>
          <w:rFonts w:ascii="Arial" w:eastAsia="Arial" w:hAnsi="Arial" w:cs="Arial"/>
          <w:color w:val="0D0D0D"/>
          <w:sz w:val="24"/>
        </w:rPr>
        <w:t>10,000</w:t>
      </w:r>
    </w:p>
    <w:tbl>
      <w:tblPr>
        <w:tblStyle w:val="TableGrid"/>
        <w:tblW w:w="10342" w:type="dxa"/>
        <w:tblInd w:w="7" w:type="dxa"/>
        <w:tblCellMar>
          <w:top w:w="13" w:type="dxa"/>
          <w:left w:w="165" w:type="dxa"/>
          <w:right w:w="95" w:type="dxa"/>
        </w:tblCellMar>
        <w:tblLook w:val="04A0" w:firstRow="1" w:lastRow="0" w:firstColumn="1" w:lastColumn="0" w:noHBand="0" w:noVBand="1"/>
      </w:tblPr>
      <w:tblGrid>
        <w:gridCol w:w="2504"/>
        <w:gridCol w:w="6310"/>
        <w:gridCol w:w="1528"/>
      </w:tblGrid>
      <w:tr w:rsidR="0030536E" w14:paraId="06BE536D" w14:textId="77777777" w:rsidTr="0003148E">
        <w:trPr>
          <w:trHeight w:val="955"/>
        </w:trPr>
        <w:tc>
          <w:tcPr>
            <w:tcW w:w="2504" w:type="dxa"/>
            <w:tcBorders>
              <w:top w:val="single" w:sz="4" w:space="0" w:color="000000"/>
              <w:left w:val="single" w:sz="4" w:space="0" w:color="000000"/>
              <w:bottom w:val="single" w:sz="4" w:space="0" w:color="000000"/>
              <w:right w:val="single" w:sz="4" w:space="0" w:color="000000"/>
            </w:tcBorders>
            <w:shd w:val="clear" w:color="auto" w:fill="D8E2E9"/>
          </w:tcPr>
          <w:p w14:paraId="0AEFB4CC" w14:textId="77777777" w:rsidR="0030536E" w:rsidRDefault="00491C2E">
            <w:r>
              <w:rPr>
                <w:rFonts w:ascii="Arial" w:eastAsia="Arial" w:hAnsi="Arial" w:cs="Arial"/>
                <w:b/>
                <w:color w:val="0D0D0D"/>
                <w:sz w:val="24"/>
              </w:rPr>
              <w:t xml:space="preserve">Activity </w:t>
            </w:r>
          </w:p>
        </w:tc>
        <w:tc>
          <w:tcPr>
            <w:tcW w:w="6310" w:type="dxa"/>
            <w:tcBorders>
              <w:top w:val="single" w:sz="4" w:space="0" w:color="000000"/>
              <w:left w:val="single" w:sz="4" w:space="0" w:color="000000"/>
              <w:bottom w:val="single" w:sz="4" w:space="0" w:color="000000"/>
              <w:right w:val="single" w:sz="4" w:space="0" w:color="000000"/>
            </w:tcBorders>
            <w:shd w:val="clear" w:color="auto" w:fill="D8E2E9"/>
          </w:tcPr>
          <w:p w14:paraId="28F7A025" w14:textId="77777777" w:rsidR="0030536E" w:rsidRDefault="00491C2E">
            <w:r>
              <w:rPr>
                <w:rFonts w:ascii="Arial" w:eastAsia="Arial" w:hAnsi="Arial" w:cs="Arial"/>
                <w:b/>
                <w:color w:val="0D0D0D"/>
                <w:sz w:val="24"/>
              </w:rPr>
              <w:t xml:space="preserve">Evidence that supports this approach </w:t>
            </w:r>
          </w:p>
        </w:tc>
        <w:tc>
          <w:tcPr>
            <w:tcW w:w="1528" w:type="dxa"/>
            <w:tcBorders>
              <w:top w:val="single" w:sz="4" w:space="0" w:color="000000"/>
              <w:left w:val="single" w:sz="4" w:space="0" w:color="000000"/>
              <w:bottom w:val="single" w:sz="4" w:space="0" w:color="000000"/>
              <w:right w:val="single" w:sz="4" w:space="0" w:color="000000"/>
            </w:tcBorders>
            <w:shd w:val="clear" w:color="auto" w:fill="D8E2E9"/>
          </w:tcPr>
          <w:p w14:paraId="3EC78176" w14:textId="77777777" w:rsidR="0030536E" w:rsidRDefault="00491C2E">
            <w:r>
              <w:rPr>
                <w:rFonts w:ascii="Arial" w:eastAsia="Arial" w:hAnsi="Arial" w:cs="Arial"/>
                <w:b/>
                <w:color w:val="0D0D0D"/>
                <w:sz w:val="24"/>
              </w:rPr>
              <w:t xml:space="preserve">Challenge number(s) addressed </w:t>
            </w:r>
          </w:p>
        </w:tc>
      </w:tr>
      <w:tr w:rsidR="0030536E" w14:paraId="4DC2599B" w14:textId="77777777" w:rsidTr="0003148E">
        <w:trPr>
          <w:trHeight w:val="2059"/>
        </w:trPr>
        <w:tc>
          <w:tcPr>
            <w:tcW w:w="2504" w:type="dxa"/>
            <w:tcBorders>
              <w:top w:val="single" w:sz="4" w:space="0" w:color="000000"/>
              <w:left w:val="single" w:sz="4" w:space="0" w:color="000000"/>
              <w:bottom w:val="single" w:sz="4" w:space="0" w:color="000000"/>
              <w:right w:val="single" w:sz="4" w:space="0" w:color="000000"/>
            </w:tcBorders>
          </w:tcPr>
          <w:p w14:paraId="4E9341FB" w14:textId="77777777" w:rsidR="0030536E" w:rsidRDefault="00491C2E">
            <w:r>
              <w:rPr>
                <w:rFonts w:ascii="Arial" w:eastAsia="Arial" w:hAnsi="Arial" w:cs="Arial"/>
                <w:color w:val="0D0D0D"/>
                <w:sz w:val="24"/>
              </w:rPr>
              <w:t>HLTA</w:t>
            </w:r>
            <w:r w:rsidR="003140A6">
              <w:rPr>
                <w:rFonts w:ascii="Arial" w:eastAsia="Arial" w:hAnsi="Arial" w:cs="Arial"/>
                <w:color w:val="0D0D0D"/>
                <w:sz w:val="24"/>
              </w:rPr>
              <w:t xml:space="preserve">/TA </w:t>
            </w:r>
            <w:r>
              <w:rPr>
                <w:rFonts w:ascii="Arial" w:eastAsia="Arial" w:hAnsi="Arial" w:cs="Arial"/>
                <w:color w:val="0D0D0D"/>
              </w:rPr>
              <w:t xml:space="preserve">mentoring and support </w:t>
            </w:r>
            <w:r>
              <w:rPr>
                <w:rFonts w:ascii="Arial" w:eastAsia="Arial" w:hAnsi="Arial" w:cs="Arial"/>
                <w:color w:val="0D0D0D"/>
                <w:sz w:val="24"/>
              </w:rPr>
              <w:t xml:space="preserve"> </w:t>
            </w:r>
          </w:p>
        </w:tc>
        <w:tc>
          <w:tcPr>
            <w:tcW w:w="6310" w:type="dxa"/>
            <w:tcBorders>
              <w:top w:val="single" w:sz="4" w:space="0" w:color="000000"/>
              <w:left w:val="single" w:sz="4" w:space="0" w:color="000000"/>
              <w:bottom w:val="single" w:sz="4" w:space="0" w:color="000000"/>
              <w:right w:val="single" w:sz="4" w:space="0" w:color="000000"/>
            </w:tcBorders>
          </w:tcPr>
          <w:p w14:paraId="02571BAB" w14:textId="77777777" w:rsidR="0030536E" w:rsidRDefault="00491C2E">
            <w:pPr>
              <w:spacing w:after="53" w:line="243" w:lineRule="auto"/>
              <w:ind w:right="34"/>
            </w:pPr>
            <w:r w:rsidRPr="003140A6">
              <w:rPr>
                <w:rFonts w:ascii="Arial" w:eastAsia="Arial" w:hAnsi="Arial" w:cs="Arial"/>
                <w:color w:val="0D0D0D"/>
              </w:rPr>
              <w:t>Lunch</w:t>
            </w:r>
            <w:r>
              <w:rPr>
                <w:rFonts w:ascii="Arial" w:eastAsia="Arial" w:hAnsi="Arial" w:cs="Arial"/>
                <w:color w:val="0D0D0D"/>
              </w:rPr>
              <w:t xml:space="preserve"> –support at lunch, transitions and behaviour. </w:t>
            </w:r>
          </w:p>
          <w:p w14:paraId="62CD2EA9" w14:textId="77777777" w:rsidR="0030536E" w:rsidRDefault="00491C2E">
            <w:pPr>
              <w:spacing w:after="52" w:line="243" w:lineRule="auto"/>
            </w:pPr>
            <w:r w:rsidRPr="003140A6">
              <w:rPr>
                <w:rFonts w:ascii="Arial" w:eastAsia="Arial" w:hAnsi="Arial" w:cs="Arial"/>
                <w:color w:val="0D0D0D"/>
              </w:rPr>
              <w:t xml:space="preserve">Class </w:t>
            </w:r>
            <w:r>
              <w:rPr>
                <w:rFonts w:ascii="Arial" w:eastAsia="Arial" w:hAnsi="Arial" w:cs="Arial"/>
                <w:color w:val="0D0D0D"/>
              </w:rPr>
              <w:t xml:space="preserve">– Targeted, in-class support </w:t>
            </w:r>
          </w:p>
          <w:p w14:paraId="7483E46F" w14:textId="0DB10908" w:rsidR="0030536E" w:rsidRDefault="0030536E" w:rsidP="003140A6">
            <w:pPr>
              <w:spacing w:after="56"/>
              <w:ind w:right="96"/>
            </w:pPr>
          </w:p>
        </w:tc>
        <w:tc>
          <w:tcPr>
            <w:tcW w:w="1528" w:type="dxa"/>
            <w:tcBorders>
              <w:top w:val="single" w:sz="4" w:space="0" w:color="000000"/>
              <w:left w:val="single" w:sz="4" w:space="0" w:color="000000"/>
              <w:bottom w:val="single" w:sz="4" w:space="0" w:color="000000"/>
              <w:right w:val="single" w:sz="4" w:space="0" w:color="000000"/>
            </w:tcBorders>
          </w:tcPr>
          <w:p w14:paraId="02DF5B68" w14:textId="77777777" w:rsidR="0030536E" w:rsidRDefault="00491C2E">
            <w:r>
              <w:rPr>
                <w:rFonts w:ascii="Arial" w:eastAsia="Arial" w:hAnsi="Arial" w:cs="Arial"/>
                <w:color w:val="0D0D0D"/>
              </w:rPr>
              <w:t>2, 3</w:t>
            </w:r>
            <w:r w:rsidR="0003148E">
              <w:rPr>
                <w:rFonts w:ascii="Arial" w:eastAsia="Arial" w:hAnsi="Arial" w:cs="Arial"/>
                <w:color w:val="0D0D0D"/>
              </w:rPr>
              <w:t>,</w:t>
            </w:r>
            <w:r>
              <w:rPr>
                <w:rFonts w:ascii="Arial" w:eastAsia="Arial" w:hAnsi="Arial" w:cs="Arial"/>
                <w:color w:val="0D0D0D"/>
              </w:rPr>
              <w:t xml:space="preserve"> 4</w:t>
            </w:r>
            <w:r w:rsidR="0003148E">
              <w:rPr>
                <w:rFonts w:ascii="Arial" w:eastAsia="Arial" w:hAnsi="Arial" w:cs="Arial"/>
                <w:color w:val="0D0D0D"/>
              </w:rPr>
              <w:t>, 6</w:t>
            </w:r>
          </w:p>
        </w:tc>
      </w:tr>
      <w:tr w:rsidR="0030536E" w14:paraId="5DA904AC" w14:textId="77777777" w:rsidTr="0003148E">
        <w:trPr>
          <w:trHeight w:val="974"/>
        </w:trPr>
        <w:tc>
          <w:tcPr>
            <w:tcW w:w="2504" w:type="dxa"/>
            <w:tcBorders>
              <w:top w:val="single" w:sz="4" w:space="0" w:color="000000"/>
              <w:left w:val="single" w:sz="4" w:space="0" w:color="000000"/>
              <w:bottom w:val="single" w:sz="4" w:space="0" w:color="000000"/>
              <w:right w:val="single" w:sz="4" w:space="0" w:color="000000"/>
            </w:tcBorders>
          </w:tcPr>
          <w:p w14:paraId="33F46B53" w14:textId="77777777" w:rsidR="0030536E" w:rsidRPr="0003148E" w:rsidRDefault="003140A6">
            <w:pPr>
              <w:rPr>
                <w:rFonts w:ascii="Arial" w:eastAsia="Arial" w:hAnsi="Arial" w:cs="Arial"/>
                <w:color w:val="0D0D0D"/>
              </w:rPr>
            </w:pPr>
            <w:r w:rsidRPr="0003148E">
              <w:rPr>
                <w:rFonts w:ascii="Arial" w:eastAsia="Arial" w:hAnsi="Arial" w:cs="Arial"/>
                <w:color w:val="0D0D0D"/>
              </w:rPr>
              <w:t xml:space="preserve">Use of HLTA/TA’s to ensure ‘keep up, not catch up’ </w:t>
            </w:r>
          </w:p>
        </w:tc>
        <w:tc>
          <w:tcPr>
            <w:tcW w:w="6310" w:type="dxa"/>
            <w:tcBorders>
              <w:top w:val="single" w:sz="4" w:space="0" w:color="000000"/>
              <w:left w:val="single" w:sz="4" w:space="0" w:color="000000"/>
              <w:bottom w:val="single" w:sz="4" w:space="0" w:color="000000"/>
              <w:right w:val="single" w:sz="4" w:space="0" w:color="000000"/>
            </w:tcBorders>
          </w:tcPr>
          <w:p w14:paraId="42C61BBB" w14:textId="77777777" w:rsidR="0030536E" w:rsidRPr="0003148E" w:rsidRDefault="003140A6">
            <w:pPr>
              <w:jc w:val="both"/>
              <w:rPr>
                <w:rFonts w:ascii="Arial" w:eastAsia="Arial" w:hAnsi="Arial" w:cs="Arial"/>
                <w:color w:val="0D0D0D"/>
              </w:rPr>
            </w:pPr>
            <w:r w:rsidRPr="0003148E">
              <w:rPr>
                <w:rFonts w:ascii="Arial" w:eastAsia="Arial" w:hAnsi="Arial" w:cs="Arial"/>
                <w:color w:val="0D0D0D"/>
              </w:rPr>
              <w:t>EEF guide to PP – targeted support</w:t>
            </w:r>
          </w:p>
          <w:p w14:paraId="4522A0D6" w14:textId="77777777" w:rsidR="003140A6" w:rsidRPr="0003148E" w:rsidRDefault="003140A6">
            <w:pPr>
              <w:jc w:val="both"/>
              <w:rPr>
                <w:rFonts w:ascii="Arial" w:eastAsia="Arial" w:hAnsi="Arial" w:cs="Arial"/>
                <w:color w:val="0D0D0D"/>
              </w:rPr>
            </w:pPr>
            <w:r w:rsidRPr="0003148E">
              <w:rPr>
                <w:rFonts w:ascii="Arial" w:eastAsia="Arial" w:hAnsi="Arial" w:cs="Arial"/>
                <w:color w:val="0D0D0D"/>
              </w:rPr>
              <w:t xml:space="preserve">Keep up, not catch up – Research </w:t>
            </w:r>
            <w:proofErr w:type="gramStart"/>
            <w:r w:rsidRPr="0003148E">
              <w:rPr>
                <w:rFonts w:ascii="Arial" w:eastAsia="Arial" w:hAnsi="Arial" w:cs="Arial"/>
                <w:color w:val="0D0D0D"/>
              </w:rPr>
              <w:t>schools</w:t>
            </w:r>
            <w:proofErr w:type="gramEnd"/>
            <w:r w:rsidRPr="0003148E">
              <w:rPr>
                <w:rFonts w:ascii="Arial" w:eastAsia="Arial" w:hAnsi="Arial" w:cs="Arial"/>
                <w:color w:val="0D0D0D"/>
              </w:rPr>
              <w:t xml:space="preserve"> network</w:t>
            </w:r>
          </w:p>
        </w:tc>
        <w:tc>
          <w:tcPr>
            <w:tcW w:w="1528" w:type="dxa"/>
            <w:tcBorders>
              <w:top w:val="single" w:sz="4" w:space="0" w:color="000000"/>
              <w:left w:val="single" w:sz="4" w:space="0" w:color="000000"/>
              <w:bottom w:val="single" w:sz="4" w:space="0" w:color="000000"/>
              <w:right w:val="single" w:sz="4" w:space="0" w:color="000000"/>
            </w:tcBorders>
          </w:tcPr>
          <w:p w14:paraId="5C810BA8" w14:textId="77777777" w:rsidR="0030536E" w:rsidRDefault="0003148E">
            <w:r>
              <w:rPr>
                <w:rFonts w:ascii="Arial" w:eastAsia="Arial" w:hAnsi="Arial" w:cs="Arial"/>
                <w:color w:val="0D0D0D"/>
              </w:rPr>
              <w:t>2, 3, 4 ,6</w:t>
            </w:r>
          </w:p>
        </w:tc>
      </w:tr>
      <w:tr w:rsidR="00D922B6" w14:paraId="4954056A" w14:textId="77777777" w:rsidTr="0003148E">
        <w:trPr>
          <w:trHeight w:val="1815"/>
        </w:trPr>
        <w:tc>
          <w:tcPr>
            <w:tcW w:w="2504" w:type="dxa"/>
            <w:tcBorders>
              <w:top w:val="single" w:sz="4" w:space="0" w:color="000000"/>
              <w:left w:val="single" w:sz="4" w:space="0" w:color="000000"/>
              <w:bottom w:val="single" w:sz="4" w:space="0" w:color="000000"/>
              <w:right w:val="single" w:sz="4" w:space="0" w:color="000000"/>
            </w:tcBorders>
          </w:tcPr>
          <w:p w14:paraId="38250FC1" w14:textId="77777777" w:rsidR="00D922B6" w:rsidRPr="002600BA" w:rsidRDefault="00D922B6" w:rsidP="00D922B6">
            <w:pPr>
              <w:ind w:left="2"/>
            </w:pPr>
            <w:r w:rsidRPr="00D922B6">
              <w:rPr>
                <w:rFonts w:ascii="Arial" w:eastAsia="Arial" w:hAnsi="Arial" w:cs="Arial"/>
                <w:color w:val="0D0D0D"/>
              </w:rPr>
              <w:t>Recruitment of additional Teaching Assistants to support pupils who require intervention</w:t>
            </w:r>
          </w:p>
        </w:tc>
        <w:tc>
          <w:tcPr>
            <w:tcW w:w="6310" w:type="dxa"/>
            <w:tcBorders>
              <w:top w:val="single" w:sz="4" w:space="0" w:color="000000"/>
              <w:left w:val="single" w:sz="4" w:space="0" w:color="000000"/>
              <w:bottom w:val="single" w:sz="4" w:space="0" w:color="000000"/>
              <w:right w:val="single" w:sz="4" w:space="0" w:color="000000"/>
            </w:tcBorders>
          </w:tcPr>
          <w:p w14:paraId="00DA2DB8" w14:textId="77777777" w:rsidR="00D922B6" w:rsidRPr="0003148E" w:rsidRDefault="00D922B6" w:rsidP="00D922B6">
            <w:pPr>
              <w:jc w:val="both"/>
              <w:rPr>
                <w:rFonts w:ascii="Arial" w:eastAsia="Arial" w:hAnsi="Arial" w:cs="Arial"/>
                <w:color w:val="0D0D0D"/>
              </w:rPr>
            </w:pPr>
            <w:r w:rsidRPr="0003148E">
              <w:rPr>
                <w:rFonts w:ascii="Arial" w:eastAsia="Arial" w:hAnsi="Arial" w:cs="Arial"/>
                <w:color w:val="0D0D0D"/>
              </w:rPr>
              <w:t>EEF guide to PP – targeted support</w:t>
            </w:r>
          </w:p>
          <w:p w14:paraId="4D188DB6" w14:textId="77777777" w:rsidR="00D922B6" w:rsidRPr="002600BA" w:rsidRDefault="00D922B6" w:rsidP="00D922B6"/>
        </w:tc>
        <w:tc>
          <w:tcPr>
            <w:tcW w:w="1528" w:type="dxa"/>
            <w:tcBorders>
              <w:top w:val="single" w:sz="4" w:space="0" w:color="000000"/>
              <w:left w:val="single" w:sz="4" w:space="0" w:color="000000"/>
              <w:bottom w:val="single" w:sz="4" w:space="0" w:color="000000"/>
              <w:right w:val="single" w:sz="4" w:space="0" w:color="000000"/>
            </w:tcBorders>
          </w:tcPr>
          <w:p w14:paraId="42015CDB" w14:textId="77777777" w:rsidR="00D922B6" w:rsidRDefault="00D922B6" w:rsidP="00D922B6">
            <w:r>
              <w:rPr>
                <w:rFonts w:ascii="Arial" w:eastAsia="Arial" w:hAnsi="Arial" w:cs="Arial"/>
                <w:color w:val="0D0D0D"/>
              </w:rPr>
              <w:t>2, 3, 4 ,6</w:t>
            </w:r>
          </w:p>
        </w:tc>
      </w:tr>
      <w:tr w:rsidR="00D922B6" w14:paraId="6ED9CCF6" w14:textId="77777777" w:rsidTr="0003148E">
        <w:trPr>
          <w:trHeight w:val="1815"/>
        </w:trPr>
        <w:tc>
          <w:tcPr>
            <w:tcW w:w="2504" w:type="dxa"/>
            <w:tcBorders>
              <w:top w:val="single" w:sz="4" w:space="0" w:color="000000"/>
              <w:left w:val="single" w:sz="4" w:space="0" w:color="000000"/>
              <w:bottom w:val="single" w:sz="4" w:space="0" w:color="000000"/>
              <w:right w:val="single" w:sz="4" w:space="0" w:color="000000"/>
            </w:tcBorders>
          </w:tcPr>
          <w:p w14:paraId="376094C4" w14:textId="77777777" w:rsidR="00D922B6" w:rsidRPr="00D922B6" w:rsidRDefault="00D922B6" w:rsidP="00D922B6">
            <w:pPr>
              <w:ind w:left="2"/>
              <w:rPr>
                <w:rFonts w:ascii="Arial" w:eastAsia="Arial" w:hAnsi="Arial" w:cs="Arial"/>
                <w:color w:val="0D0D0D"/>
              </w:rPr>
            </w:pPr>
            <w:r>
              <w:rPr>
                <w:rFonts w:ascii="Arial" w:eastAsia="Arial" w:hAnsi="Arial" w:cs="Arial"/>
                <w:color w:val="0D0D0D"/>
              </w:rPr>
              <w:t xml:space="preserve">Adapted interventions for individuals with our Pastoral lead </w:t>
            </w:r>
          </w:p>
        </w:tc>
        <w:tc>
          <w:tcPr>
            <w:tcW w:w="6310" w:type="dxa"/>
            <w:tcBorders>
              <w:top w:val="single" w:sz="4" w:space="0" w:color="000000"/>
              <w:left w:val="single" w:sz="4" w:space="0" w:color="000000"/>
              <w:bottom w:val="single" w:sz="4" w:space="0" w:color="000000"/>
              <w:right w:val="single" w:sz="4" w:space="0" w:color="000000"/>
            </w:tcBorders>
          </w:tcPr>
          <w:p w14:paraId="0F37F434" w14:textId="77777777" w:rsidR="00D922B6" w:rsidRPr="0003148E" w:rsidRDefault="00D922B6" w:rsidP="00D922B6">
            <w:pPr>
              <w:jc w:val="both"/>
              <w:rPr>
                <w:rFonts w:ascii="Arial" w:eastAsia="Arial" w:hAnsi="Arial" w:cs="Arial"/>
                <w:color w:val="0D0D0D"/>
              </w:rPr>
            </w:pPr>
            <w:r w:rsidRPr="0003148E">
              <w:rPr>
                <w:rFonts w:ascii="Arial" w:eastAsia="Arial" w:hAnsi="Arial" w:cs="Arial"/>
                <w:color w:val="0D0D0D"/>
              </w:rPr>
              <w:t>EEF guide to PP – targeted support</w:t>
            </w:r>
          </w:p>
          <w:p w14:paraId="70A02FED" w14:textId="5FBBD55A" w:rsidR="00D922B6" w:rsidRDefault="00447CB4" w:rsidP="00D922B6">
            <w:r>
              <w:t>Timetabled sessions with our Pastoral lead</w:t>
            </w:r>
          </w:p>
        </w:tc>
        <w:tc>
          <w:tcPr>
            <w:tcW w:w="1528" w:type="dxa"/>
            <w:tcBorders>
              <w:top w:val="single" w:sz="4" w:space="0" w:color="000000"/>
              <w:left w:val="single" w:sz="4" w:space="0" w:color="000000"/>
              <w:bottom w:val="single" w:sz="4" w:space="0" w:color="000000"/>
              <w:right w:val="single" w:sz="4" w:space="0" w:color="000000"/>
            </w:tcBorders>
          </w:tcPr>
          <w:p w14:paraId="4C5B8A69" w14:textId="77777777" w:rsidR="00D922B6" w:rsidRDefault="00D922B6" w:rsidP="00D922B6">
            <w:pPr>
              <w:rPr>
                <w:rFonts w:ascii="Arial" w:eastAsia="Arial" w:hAnsi="Arial" w:cs="Arial"/>
                <w:color w:val="0D0D0D"/>
              </w:rPr>
            </w:pPr>
            <w:r>
              <w:rPr>
                <w:rFonts w:ascii="Arial" w:eastAsia="Arial" w:hAnsi="Arial" w:cs="Arial"/>
                <w:color w:val="0D0D0D"/>
              </w:rPr>
              <w:t>2, 3, 4 ,6</w:t>
            </w:r>
            <w:r w:rsidR="006B7DD4">
              <w:rPr>
                <w:rFonts w:ascii="Arial" w:eastAsia="Arial" w:hAnsi="Arial" w:cs="Arial"/>
                <w:color w:val="0D0D0D"/>
              </w:rPr>
              <w:t>, 7</w:t>
            </w:r>
          </w:p>
        </w:tc>
      </w:tr>
      <w:tr w:rsidR="00D922B6" w14:paraId="767299D7" w14:textId="77777777" w:rsidTr="0003148E">
        <w:trPr>
          <w:trHeight w:val="1815"/>
        </w:trPr>
        <w:tc>
          <w:tcPr>
            <w:tcW w:w="2504" w:type="dxa"/>
            <w:tcBorders>
              <w:top w:val="single" w:sz="4" w:space="0" w:color="000000"/>
              <w:left w:val="single" w:sz="4" w:space="0" w:color="000000"/>
              <w:bottom w:val="single" w:sz="4" w:space="0" w:color="000000"/>
              <w:right w:val="single" w:sz="4" w:space="0" w:color="000000"/>
            </w:tcBorders>
          </w:tcPr>
          <w:p w14:paraId="3498EC02" w14:textId="77777777" w:rsidR="00D922B6" w:rsidRDefault="00D922B6" w:rsidP="00D922B6">
            <w:pPr>
              <w:ind w:left="2"/>
              <w:rPr>
                <w:rFonts w:ascii="Arial" w:eastAsia="Arial" w:hAnsi="Arial" w:cs="Arial"/>
                <w:color w:val="0D0D0D"/>
              </w:rPr>
            </w:pPr>
            <w:r>
              <w:rPr>
                <w:rFonts w:ascii="Arial" w:eastAsia="Arial" w:hAnsi="Arial" w:cs="Arial"/>
                <w:color w:val="0D0D0D"/>
              </w:rPr>
              <w:t>Play therapy interventions for targeted individuals</w:t>
            </w:r>
          </w:p>
        </w:tc>
        <w:tc>
          <w:tcPr>
            <w:tcW w:w="6310" w:type="dxa"/>
            <w:tcBorders>
              <w:top w:val="single" w:sz="4" w:space="0" w:color="000000"/>
              <w:left w:val="single" w:sz="4" w:space="0" w:color="000000"/>
              <w:bottom w:val="single" w:sz="4" w:space="0" w:color="000000"/>
              <w:right w:val="single" w:sz="4" w:space="0" w:color="000000"/>
            </w:tcBorders>
          </w:tcPr>
          <w:p w14:paraId="69A2DF44" w14:textId="77777777" w:rsidR="00D922B6" w:rsidRPr="0003148E" w:rsidRDefault="00D922B6" w:rsidP="00D922B6">
            <w:pPr>
              <w:jc w:val="both"/>
              <w:rPr>
                <w:rFonts w:ascii="Arial" w:eastAsia="Arial" w:hAnsi="Arial" w:cs="Arial"/>
                <w:color w:val="0D0D0D"/>
              </w:rPr>
            </w:pPr>
            <w:r w:rsidRPr="0003148E">
              <w:rPr>
                <w:rFonts w:ascii="Arial" w:eastAsia="Arial" w:hAnsi="Arial" w:cs="Arial"/>
                <w:color w:val="0D0D0D"/>
              </w:rPr>
              <w:t>EEF guide to PP – targeted support</w:t>
            </w:r>
          </w:p>
          <w:p w14:paraId="285C2C0A" w14:textId="1B5915A0" w:rsidR="00D922B6" w:rsidRDefault="00447CB4" w:rsidP="00D922B6">
            <w:pPr>
              <w:jc w:val="both"/>
              <w:rPr>
                <w:rFonts w:ascii="Arial" w:eastAsia="Arial" w:hAnsi="Arial" w:cs="Arial"/>
                <w:color w:val="0D0D0D"/>
              </w:rPr>
            </w:pPr>
            <w:r>
              <w:rPr>
                <w:rFonts w:ascii="Arial" w:eastAsia="Arial" w:hAnsi="Arial" w:cs="Arial"/>
                <w:color w:val="0D0D0D"/>
              </w:rPr>
              <w:t>Lego therapy with TA</w:t>
            </w:r>
          </w:p>
          <w:p w14:paraId="73124A88" w14:textId="43F4B6EF" w:rsidR="00D922B6" w:rsidRPr="0003148E" w:rsidRDefault="00D922B6" w:rsidP="00D922B6">
            <w:pPr>
              <w:jc w:val="both"/>
              <w:rPr>
                <w:rFonts w:ascii="Arial" w:eastAsia="Arial" w:hAnsi="Arial" w:cs="Arial"/>
                <w:color w:val="0D0D0D"/>
              </w:rPr>
            </w:pPr>
          </w:p>
        </w:tc>
        <w:tc>
          <w:tcPr>
            <w:tcW w:w="1528" w:type="dxa"/>
            <w:tcBorders>
              <w:top w:val="single" w:sz="4" w:space="0" w:color="000000"/>
              <w:left w:val="single" w:sz="4" w:space="0" w:color="000000"/>
              <w:bottom w:val="single" w:sz="4" w:space="0" w:color="000000"/>
              <w:right w:val="single" w:sz="4" w:space="0" w:color="000000"/>
            </w:tcBorders>
          </w:tcPr>
          <w:p w14:paraId="1FC22783" w14:textId="77777777" w:rsidR="00D922B6" w:rsidRDefault="008862CD" w:rsidP="00D922B6">
            <w:pPr>
              <w:rPr>
                <w:rFonts w:ascii="Arial" w:eastAsia="Arial" w:hAnsi="Arial" w:cs="Arial"/>
                <w:color w:val="0D0D0D"/>
              </w:rPr>
            </w:pPr>
            <w:r>
              <w:rPr>
                <w:rFonts w:ascii="Arial" w:eastAsia="Arial" w:hAnsi="Arial" w:cs="Arial"/>
                <w:color w:val="0D0D0D"/>
              </w:rPr>
              <w:t>1, 2, 3</w:t>
            </w:r>
            <w:r w:rsidR="006B7DD4">
              <w:rPr>
                <w:rFonts w:ascii="Arial" w:eastAsia="Arial" w:hAnsi="Arial" w:cs="Arial"/>
                <w:color w:val="0D0D0D"/>
              </w:rPr>
              <w:t>, 7</w:t>
            </w:r>
          </w:p>
        </w:tc>
      </w:tr>
    </w:tbl>
    <w:p w14:paraId="2584B15D" w14:textId="77777777" w:rsidR="0030536E" w:rsidRDefault="00491C2E">
      <w:pPr>
        <w:spacing w:after="278"/>
      </w:pPr>
      <w:r>
        <w:rPr>
          <w:rFonts w:ascii="Arial" w:eastAsia="Arial" w:hAnsi="Arial" w:cs="Arial"/>
          <w:b/>
          <w:color w:val="104F75"/>
          <w:sz w:val="28"/>
        </w:rPr>
        <w:t xml:space="preserve"> </w:t>
      </w:r>
    </w:p>
    <w:p w14:paraId="6E94F1C2" w14:textId="77777777" w:rsidR="0030536E" w:rsidRDefault="00491C2E">
      <w:pPr>
        <w:pStyle w:val="Heading2"/>
        <w:spacing w:after="237"/>
        <w:ind w:left="-5"/>
      </w:pPr>
      <w:r>
        <w:rPr>
          <w:sz w:val="28"/>
        </w:rPr>
        <w:lastRenderedPageBreak/>
        <w:t xml:space="preserve">Wider strategies (for example, related to attendance, behaviour, wellbeing) </w:t>
      </w:r>
    </w:p>
    <w:p w14:paraId="630B896C" w14:textId="7EA97A30" w:rsidR="0030536E" w:rsidRDefault="00491C2E">
      <w:pPr>
        <w:spacing w:after="3"/>
        <w:ind w:left="-5" w:hanging="10"/>
      </w:pPr>
      <w:r>
        <w:rPr>
          <w:rFonts w:ascii="Arial" w:eastAsia="Arial" w:hAnsi="Arial" w:cs="Arial"/>
          <w:color w:val="0D0D0D"/>
          <w:sz w:val="24"/>
        </w:rPr>
        <w:t xml:space="preserve">Budgeted cost: </w:t>
      </w:r>
      <w:r w:rsidRPr="00447CB4">
        <w:rPr>
          <w:rFonts w:ascii="Arial" w:eastAsia="Arial" w:hAnsi="Arial" w:cs="Arial"/>
          <w:color w:val="0D0D0D"/>
          <w:sz w:val="24"/>
        </w:rPr>
        <w:t>£</w:t>
      </w:r>
      <w:r w:rsidR="00491A16">
        <w:rPr>
          <w:rFonts w:ascii="Arial" w:eastAsia="Arial" w:hAnsi="Arial" w:cs="Arial"/>
          <w:color w:val="0D0D0D"/>
          <w:sz w:val="24"/>
        </w:rPr>
        <w:t>23.000</w:t>
      </w:r>
    </w:p>
    <w:tbl>
      <w:tblPr>
        <w:tblStyle w:val="TableGrid"/>
        <w:tblW w:w="9769" w:type="dxa"/>
        <w:tblInd w:w="7" w:type="dxa"/>
        <w:tblCellMar>
          <w:top w:w="10" w:type="dxa"/>
          <w:left w:w="108" w:type="dxa"/>
          <w:right w:w="89" w:type="dxa"/>
        </w:tblCellMar>
        <w:tblLook w:val="04A0" w:firstRow="1" w:lastRow="0" w:firstColumn="1" w:lastColumn="0" w:noHBand="0" w:noVBand="1"/>
      </w:tblPr>
      <w:tblGrid>
        <w:gridCol w:w="2598"/>
        <w:gridCol w:w="5716"/>
        <w:gridCol w:w="1455"/>
      </w:tblGrid>
      <w:tr w:rsidR="0030536E" w14:paraId="1CCF7192" w14:textId="77777777" w:rsidTr="00EA7AC5">
        <w:trPr>
          <w:trHeight w:val="955"/>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4CA3EE71" w14:textId="77777777" w:rsidR="0030536E" w:rsidRDefault="00491C2E">
            <w:pPr>
              <w:ind w:left="58"/>
            </w:pPr>
            <w:r>
              <w:rPr>
                <w:rFonts w:ascii="Arial" w:eastAsia="Arial" w:hAnsi="Arial" w:cs="Arial"/>
                <w:b/>
                <w:color w:val="0D0D0D"/>
                <w:sz w:val="24"/>
              </w:rPr>
              <w:t xml:space="preserve">Activity </w:t>
            </w:r>
          </w:p>
        </w:tc>
        <w:tc>
          <w:tcPr>
            <w:tcW w:w="5956" w:type="dxa"/>
            <w:tcBorders>
              <w:top w:val="single" w:sz="4" w:space="0" w:color="000000"/>
              <w:left w:val="single" w:sz="4" w:space="0" w:color="000000"/>
              <w:bottom w:val="single" w:sz="4" w:space="0" w:color="000000"/>
              <w:right w:val="single" w:sz="4" w:space="0" w:color="000000"/>
            </w:tcBorders>
            <w:shd w:val="clear" w:color="auto" w:fill="D8E2E9"/>
          </w:tcPr>
          <w:p w14:paraId="47FF48B5" w14:textId="77777777" w:rsidR="0030536E" w:rsidRDefault="00491C2E">
            <w:pPr>
              <w:ind w:left="58"/>
            </w:pPr>
            <w:r>
              <w:rPr>
                <w:rFonts w:ascii="Arial" w:eastAsia="Arial" w:hAnsi="Arial" w:cs="Arial"/>
                <w:b/>
                <w:color w:val="0D0D0D"/>
                <w:sz w:val="24"/>
              </w:rPr>
              <w:t xml:space="preserve">Evidence that supports this approach </w:t>
            </w:r>
          </w:p>
        </w:tc>
        <w:tc>
          <w:tcPr>
            <w:tcW w:w="1125" w:type="dxa"/>
            <w:tcBorders>
              <w:top w:val="single" w:sz="4" w:space="0" w:color="000000"/>
              <w:left w:val="single" w:sz="4" w:space="0" w:color="000000"/>
              <w:bottom w:val="single" w:sz="4" w:space="0" w:color="000000"/>
              <w:right w:val="single" w:sz="4" w:space="0" w:color="000000"/>
            </w:tcBorders>
            <w:shd w:val="clear" w:color="auto" w:fill="D8E2E9"/>
          </w:tcPr>
          <w:p w14:paraId="2795118F" w14:textId="77777777" w:rsidR="0030536E" w:rsidRDefault="00491C2E">
            <w:pPr>
              <w:ind w:left="57"/>
            </w:pPr>
            <w:r>
              <w:rPr>
                <w:rFonts w:ascii="Arial" w:eastAsia="Arial" w:hAnsi="Arial" w:cs="Arial"/>
                <w:b/>
                <w:color w:val="0D0D0D"/>
                <w:sz w:val="24"/>
              </w:rPr>
              <w:t xml:space="preserve">Challenge number(s) addressed </w:t>
            </w:r>
          </w:p>
        </w:tc>
      </w:tr>
      <w:tr w:rsidR="0030536E" w14:paraId="036F4969" w14:textId="77777777" w:rsidTr="00EA7AC5">
        <w:trPr>
          <w:trHeight w:val="1597"/>
        </w:trPr>
        <w:tc>
          <w:tcPr>
            <w:tcW w:w="2688" w:type="dxa"/>
            <w:tcBorders>
              <w:top w:val="single" w:sz="4" w:space="0" w:color="000000"/>
              <w:left w:val="single" w:sz="4" w:space="0" w:color="000000"/>
              <w:bottom w:val="single" w:sz="4" w:space="0" w:color="000000"/>
              <w:right w:val="single" w:sz="4" w:space="0" w:color="000000"/>
            </w:tcBorders>
          </w:tcPr>
          <w:p w14:paraId="5D44A09D" w14:textId="77777777" w:rsidR="0030536E" w:rsidRDefault="00491C2E" w:rsidP="0003148E">
            <w:r>
              <w:rPr>
                <w:rFonts w:ascii="Arial" w:eastAsia="Arial" w:hAnsi="Arial" w:cs="Arial"/>
                <w:sz w:val="23"/>
              </w:rPr>
              <w:t xml:space="preserve">Monitor the attendance of disadvantaged pupils closely throughout the year, using the role of the </w:t>
            </w:r>
            <w:r w:rsidR="0003148E">
              <w:rPr>
                <w:rFonts w:ascii="Arial" w:eastAsia="Arial" w:hAnsi="Arial" w:cs="Arial"/>
                <w:sz w:val="23"/>
              </w:rPr>
              <w:t>Pastoral Lead</w:t>
            </w:r>
            <w:r>
              <w:rPr>
                <w:rFonts w:ascii="Arial" w:eastAsia="Arial" w:hAnsi="Arial" w:cs="Arial"/>
                <w:sz w:val="23"/>
              </w:rPr>
              <w:t xml:space="preserve"> </w:t>
            </w:r>
            <w:r>
              <w:rPr>
                <w:rFonts w:ascii="Times New Roman" w:eastAsia="Times New Roman" w:hAnsi="Times New Roman" w:cs="Times New Roman"/>
                <w:sz w:val="23"/>
              </w:rPr>
              <w:t xml:space="preserve"> </w:t>
            </w:r>
          </w:p>
        </w:tc>
        <w:tc>
          <w:tcPr>
            <w:tcW w:w="5956" w:type="dxa"/>
            <w:tcBorders>
              <w:top w:val="single" w:sz="4" w:space="0" w:color="000000"/>
              <w:left w:val="single" w:sz="4" w:space="0" w:color="000000"/>
              <w:bottom w:val="single" w:sz="4" w:space="0" w:color="000000"/>
              <w:right w:val="single" w:sz="4" w:space="0" w:color="000000"/>
            </w:tcBorders>
          </w:tcPr>
          <w:p w14:paraId="2CD2982E" w14:textId="77777777" w:rsidR="0030536E" w:rsidRDefault="00FE7DA9">
            <w:pPr>
              <w:ind w:left="58"/>
            </w:pPr>
            <w:hyperlink r:id="rId8">
              <w:r w:rsidR="00491C2E">
                <w:rPr>
                  <w:rFonts w:ascii="Arial" w:eastAsia="Arial" w:hAnsi="Arial" w:cs="Arial"/>
                  <w:color w:val="0000FF"/>
                  <w:u w:val="single" w:color="0000FF"/>
                </w:rPr>
                <w:t>Attendance</w:t>
              </w:r>
            </w:hyperlink>
            <w:hyperlink r:id="rId9">
              <w:r w:rsidR="00491C2E">
                <w:rPr>
                  <w:rFonts w:ascii="Arial" w:eastAsia="Arial" w:hAnsi="Arial" w:cs="Arial"/>
                  <w:color w:val="0000FF"/>
                  <w:u w:val="single" w:color="0000FF"/>
                </w:rPr>
                <w:t>-</w:t>
              </w:r>
            </w:hyperlink>
            <w:hyperlink r:id="rId10">
              <w:r w:rsidR="00491C2E">
                <w:rPr>
                  <w:rFonts w:ascii="Arial" w:eastAsia="Arial" w:hAnsi="Arial" w:cs="Arial"/>
                  <w:color w:val="0000FF"/>
                  <w:u w:val="single" w:color="0000FF"/>
                </w:rPr>
                <w:t>REA</w:t>
              </w:r>
            </w:hyperlink>
            <w:hyperlink r:id="rId11">
              <w:r w:rsidR="00491C2E">
                <w:rPr>
                  <w:rFonts w:ascii="Arial" w:eastAsia="Arial" w:hAnsi="Arial" w:cs="Arial"/>
                  <w:color w:val="0000FF"/>
                  <w:u w:val="single" w:color="0000FF"/>
                </w:rPr>
                <w:t>-</w:t>
              </w:r>
            </w:hyperlink>
            <w:hyperlink r:id="rId12">
              <w:r w:rsidR="00491C2E">
                <w:rPr>
                  <w:rFonts w:ascii="Arial" w:eastAsia="Arial" w:hAnsi="Arial" w:cs="Arial"/>
                  <w:color w:val="0000FF"/>
                  <w:u w:val="single" w:color="0000FF"/>
                </w:rPr>
                <w:t>protocol</w:t>
              </w:r>
            </w:hyperlink>
            <w:hyperlink r:id="rId13">
              <w:r w:rsidR="00491C2E">
                <w:rPr>
                  <w:rFonts w:ascii="Arial" w:eastAsia="Arial" w:hAnsi="Arial" w:cs="Arial"/>
                  <w:color w:val="0000FF"/>
                  <w:u w:val="single" w:color="0000FF"/>
                </w:rPr>
                <w:t>-</w:t>
              </w:r>
            </w:hyperlink>
            <w:hyperlink r:id="rId14">
              <w:r w:rsidR="00491C2E">
                <w:rPr>
                  <w:rFonts w:ascii="Arial" w:eastAsia="Arial" w:hAnsi="Arial" w:cs="Arial"/>
                  <w:color w:val="0000FF"/>
                  <w:u w:val="single" w:color="0000FF"/>
                </w:rPr>
                <w:t>21092021.pdf</w:t>
              </w:r>
            </w:hyperlink>
            <w:hyperlink r:id="rId15">
              <w:r w:rsidR="00491C2E">
                <w:rPr>
                  <w:rFonts w:ascii="Arial" w:eastAsia="Arial" w:hAnsi="Arial" w:cs="Arial"/>
                  <w:color w:val="0000FF"/>
                </w:rPr>
                <w:t xml:space="preserve"> </w:t>
              </w:r>
            </w:hyperlink>
          </w:p>
          <w:p w14:paraId="2624DAD4" w14:textId="77777777" w:rsidR="0030536E" w:rsidRDefault="00FE7DA9">
            <w:pPr>
              <w:spacing w:after="40"/>
              <w:ind w:left="58"/>
            </w:pPr>
            <w:hyperlink r:id="rId16">
              <w:r w:rsidR="00491C2E">
                <w:rPr>
                  <w:rFonts w:ascii="Arial" w:eastAsia="Arial" w:hAnsi="Arial" w:cs="Arial"/>
                  <w:color w:val="0000FF"/>
                  <w:u w:val="single" w:color="0000FF"/>
                </w:rPr>
                <w:t>(d2tic4wvo1iusb.cloudfront.net)</w:t>
              </w:r>
            </w:hyperlink>
            <w:hyperlink r:id="rId17">
              <w:r w:rsidR="00491C2E">
                <w:rPr>
                  <w:rFonts w:ascii="Arial" w:eastAsia="Arial" w:hAnsi="Arial" w:cs="Arial"/>
                  <w:color w:val="0D0D0D"/>
                </w:rPr>
                <w:t xml:space="preserve"> </w:t>
              </w:r>
            </w:hyperlink>
          </w:p>
          <w:p w14:paraId="6EEBC0BE" w14:textId="77777777" w:rsidR="0030536E" w:rsidRDefault="00491C2E">
            <w:pPr>
              <w:ind w:left="58" w:right="78"/>
            </w:pPr>
            <w:r>
              <w:rPr>
                <w:rFonts w:ascii="Arial" w:eastAsia="Arial" w:hAnsi="Arial" w:cs="Arial"/>
              </w:rPr>
              <w:t xml:space="preserve">Evidence from the EEF shows that small improvements in attendance can lead to meaningful impacts for academic and behavioural outcomes. </w:t>
            </w:r>
            <w:r>
              <w:rPr>
                <w:rFonts w:ascii="Arial" w:eastAsia="Arial" w:hAnsi="Arial" w:cs="Arial"/>
                <w:color w:val="0D0D0D"/>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654E2F09" w14:textId="77777777" w:rsidR="0030536E" w:rsidRDefault="00491C2E">
            <w:pPr>
              <w:ind w:left="57"/>
            </w:pPr>
            <w:r>
              <w:rPr>
                <w:rFonts w:ascii="Arial" w:eastAsia="Arial" w:hAnsi="Arial" w:cs="Arial"/>
                <w:color w:val="0D0D0D"/>
              </w:rPr>
              <w:t xml:space="preserve">1 and 2 </w:t>
            </w:r>
          </w:p>
        </w:tc>
      </w:tr>
      <w:tr w:rsidR="0030536E" w14:paraId="4886D3CB" w14:textId="77777777" w:rsidTr="00EA7AC5">
        <w:trPr>
          <w:trHeight w:val="2213"/>
        </w:trPr>
        <w:tc>
          <w:tcPr>
            <w:tcW w:w="2688" w:type="dxa"/>
            <w:tcBorders>
              <w:top w:val="single" w:sz="4" w:space="0" w:color="000000"/>
              <w:left w:val="single" w:sz="4" w:space="0" w:color="000000"/>
              <w:bottom w:val="single" w:sz="4" w:space="0" w:color="000000"/>
              <w:right w:val="single" w:sz="4" w:space="0" w:color="000000"/>
            </w:tcBorders>
          </w:tcPr>
          <w:p w14:paraId="5F5FEC27" w14:textId="77777777" w:rsidR="0030536E" w:rsidRPr="0003148E" w:rsidRDefault="0003148E">
            <w:pPr>
              <w:rPr>
                <w:rFonts w:ascii="Arial" w:eastAsia="Arial" w:hAnsi="Arial" w:cs="Arial"/>
                <w:sz w:val="23"/>
              </w:rPr>
            </w:pPr>
            <w:r w:rsidRPr="0003148E">
              <w:rPr>
                <w:rFonts w:ascii="Arial" w:eastAsia="Arial" w:hAnsi="Arial" w:cs="Arial"/>
                <w:sz w:val="23"/>
              </w:rPr>
              <w:t xml:space="preserve">School Pastoral Lead to provide support for SEMH needs as well as liaising with parents </w:t>
            </w:r>
          </w:p>
        </w:tc>
        <w:tc>
          <w:tcPr>
            <w:tcW w:w="5956" w:type="dxa"/>
            <w:tcBorders>
              <w:top w:val="single" w:sz="4" w:space="0" w:color="000000"/>
              <w:left w:val="single" w:sz="4" w:space="0" w:color="000000"/>
              <w:bottom w:val="single" w:sz="4" w:space="0" w:color="000000"/>
              <w:right w:val="single" w:sz="4" w:space="0" w:color="000000"/>
            </w:tcBorders>
          </w:tcPr>
          <w:p w14:paraId="7DF3780B" w14:textId="77777777" w:rsidR="0030536E" w:rsidRPr="0003148E" w:rsidRDefault="0003148E">
            <w:pPr>
              <w:ind w:left="58" w:right="160"/>
              <w:rPr>
                <w:rFonts w:ascii="Arial" w:eastAsia="Arial" w:hAnsi="Arial" w:cs="Arial"/>
                <w:sz w:val="23"/>
              </w:rPr>
            </w:pPr>
            <w:r>
              <w:rPr>
                <w:rFonts w:ascii="Arial" w:eastAsia="Arial" w:hAnsi="Arial" w:cs="Arial"/>
                <w:sz w:val="23"/>
              </w:rPr>
              <w:t xml:space="preserve">EEF social and emotional learning improves interaction of others and self-management of emotions – impacts on attitudes to learning and social relationships in school, increasing progress. </w:t>
            </w:r>
          </w:p>
        </w:tc>
        <w:tc>
          <w:tcPr>
            <w:tcW w:w="1125" w:type="dxa"/>
            <w:tcBorders>
              <w:top w:val="single" w:sz="4" w:space="0" w:color="000000"/>
              <w:left w:val="single" w:sz="4" w:space="0" w:color="000000"/>
              <w:bottom w:val="single" w:sz="4" w:space="0" w:color="000000"/>
              <w:right w:val="single" w:sz="4" w:space="0" w:color="000000"/>
            </w:tcBorders>
          </w:tcPr>
          <w:p w14:paraId="00514313" w14:textId="77777777" w:rsidR="0030536E" w:rsidRPr="0003148E" w:rsidRDefault="0003148E">
            <w:pPr>
              <w:ind w:left="57"/>
              <w:rPr>
                <w:rFonts w:ascii="Arial" w:eastAsia="Arial" w:hAnsi="Arial" w:cs="Arial"/>
                <w:sz w:val="23"/>
              </w:rPr>
            </w:pPr>
            <w:r>
              <w:rPr>
                <w:rFonts w:ascii="Arial" w:eastAsia="Arial" w:hAnsi="Arial" w:cs="Arial"/>
                <w:sz w:val="23"/>
              </w:rPr>
              <w:t>1, 2</w:t>
            </w:r>
          </w:p>
        </w:tc>
      </w:tr>
      <w:tr w:rsidR="0030536E" w14:paraId="22B34605" w14:textId="77777777" w:rsidTr="00EA7AC5">
        <w:trPr>
          <w:trHeight w:val="1903"/>
        </w:trPr>
        <w:tc>
          <w:tcPr>
            <w:tcW w:w="2688" w:type="dxa"/>
            <w:tcBorders>
              <w:top w:val="single" w:sz="4" w:space="0" w:color="000000"/>
              <w:left w:val="single" w:sz="4" w:space="0" w:color="000000"/>
              <w:bottom w:val="single" w:sz="4" w:space="0" w:color="000000"/>
              <w:right w:val="single" w:sz="4" w:space="0" w:color="000000"/>
            </w:tcBorders>
          </w:tcPr>
          <w:p w14:paraId="7777ECCF" w14:textId="77777777" w:rsidR="0030536E" w:rsidRDefault="00491C2E">
            <w:r>
              <w:rPr>
                <w:rFonts w:ascii="Arial" w:eastAsia="Arial" w:hAnsi="Arial" w:cs="Arial"/>
                <w:sz w:val="23"/>
              </w:rPr>
              <w:t>Ensure that disadvantaged pupils have access to a range of quality enrichment activities throughout the year</w:t>
            </w:r>
            <w:r w:rsidR="00AA5E64">
              <w:rPr>
                <w:rFonts w:ascii="Arial" w:eastAsia="Arial" w:hAnsi="Arial" w:cs="Arial"/>
                <w:sz w:val="23"/>
              </w:rPr>
              <w:t xml:space="preserve"> – holiday clubs and after school club places are reserved for PP children and funded</w:t>
            </w:r>
          </w:p>
        </w:tc>
        <w:tc>
          <w:tcPr>
            <w:tcW w:w="5956" w:type="dxa"/>
            <w:tcBorders>
              <w:top w:val="single" w:sz="4" w:space="0" w:color="000000"/>
              <w:left w:val="single" w:sz="4" w:space="0" w:color="000000"/>
              <w:bottom w:val="single" w:sz="4" w:space="0" w:color="000000"/>
              <w:right w:val="single" w:sz="4" w:space="0" w:color="000000"/>
            </w:tcBorders>
          </w:tcPr>
          <w:p w14:paraId="4EC4B629" w14:textId="77777777" w:rsidR="0030536E" w:rsidRDefault="00491C2E">
            <w:pPr>
              <w:ind w:left="58"/>
            </w:pPr>
            <w:r>
              <w:rPr>
                <w:rFonts w:ascii="Arial" w:eastAsia="Arial" w:hAnsi="Arial" w:cs="Arial"/>
                <w:color w:val="0D0D0D"/>
              </w:rPr>
              <w:t>Research by the EEF shows that skills such as self</w:t>
            </w:r>
            <w:r w:rsidR="0003148E">
              <w:rPr>
                <w:rFonts w:ascii="Arial" w:eastAsia="Arial" w:hAnsi="Arial" w:cs="Arial"/>
                <w:color w:val="0D0D0D"/>
              </w:rPr>
              <w:t>-</w:t>
            </w:r>
            <w:r>
              <w:rPr>
                <w:rFonts w:ascii="Arial" w:eastAsia="Arial" w:hAnsi="Arial" w:cs="Arial"/>
                <w:color w:val="0D0D0D"/>
              </w:rPr>
              <w:t>control, confidence, social skills, motivation and resilience underpin success in school and beyond.</w:t>
            </w:r>
            <w:r>
              <w:rPr>
                <w:rFonts w:ascii="Arial" w:eastAsia="Arial" w:hAnsi="Arial" w:cs="Arial"/>
                <w:color w:val="263238"/>
                <w:sz w:val="30"/>
              </w:rPr>
              <w:t xml:space="preserve"> </w:t>
            </w:r>
            <w:r>
              <w:rPr>
                <w:rFonts w:ascii="Arial" w:eastAsia="Arial" w:hAnsi="Arial" w:cs="Arial"/>
                <w:color w:val="0D0D0D"/>
              </w:rPr>
              <w:t xml:space="preserve">They include the ability to respond to setbacks, work well with others, build relationships, manage emotions, and cope with difficult situations. There is growing evidence that these skills are important to children’s later outcomes. </w:t>
            </w:r>
          </w:p>
        </w:tc>
        <w:tc>
          <w:tcPr>
            <w:tcW w:w="1125" w:type="dxa"/>
            <w:tcBorders>
              <w:top w:val="single" w:sz="4" w:space="0" w:color="000000"/>
              <w:left w:val="single" w:sz="4" w:space="0" w:color="000000"/>
              <w:bottom w:val="single" w:sz="4" w:space="0" w:color="000000"/>
              <w:right w:val="single" w:sz="4" w:space="0" w:color="000000"/>
            </w:tcBorders>
          </w:tcPr>
          <w:p w14:paraId="6B8D3190" w14:textId="77777777" w:rsidR="0030536E" w:rsidRDefault="00491C2E" w:rsidP="0003148E">
            <w:pPr>
              <w:ind w:left="57"/>
            </w:pPr>
            <w:r>
              <w:rPr>
                <w:rFonts w:ascii="Arial" w:eastAsia="Arial" w:hAnsi="Arial" w:cs="Arial"/>
                <w:color w:val="0D0D0D"/>
              </w:rPr>
              <w:t>1, 2, 3, 4</w:t>
            </w:r>
            <w:r w:rsidR="0003148E">
              <w:rPr>
                <w:rFonts w:ascii="Arial" w:eastAsia="Arial" w:hAnsi="Arial" w:cs="Arial"/>
                <w:color w:val="0D0D0D"/>
              </w:rPr>
              <w:t xml:space="preserve">, </w:t>
            </w:r>
            <w:r>
              <w:rPr>
                <w:rFonts w:ascii="Arial" w:eastAsia="Arial" w:hAnsi="Arial" w:cs="Arial"/>
                <w:color w:val="0D0D0D"/>
              </w:rPr>
              <w:t>5</w:t>
            </w:r>
            <w:r w:rsidR="0003148E">
              <w:rPr>
                <w:rFonts w:ascii="Arial" w:eastAsia="Arial" w:hAnsi="Arial" w:cs="Arial"/>
                <w:color w:val="0D0D0D"/>
              </w:rPr>
              <w:t>, 6</w:t>
            </w:r>
            <w:r w:rsidR="006B7DD4">
              <w:rPr>
                <w:rFonts w:ascii="Arial" w:eastAsia="Arial" w:hAnsi="Arial" w:cs="Arial"/>
                <w:color w:val="0D0D0D"/>
              </w:rPr>
              <w:t>, 7</w:t>
            </w:r>
          </w:p>
        </w:tc>
      </w:tr>
      <w:tr w:rsidR="0003148E" w14:paraId="72EE470A" w14:textId="77777777" w:rsidTr="00EA7AC5">
        <w:trPr>
          <w:trHeight w:val="1903"/>
        </w:trPr>
        <w:tc>
          <w:tcPr>
            <w:tcW w:w="2688" w:type="dxa"/>
            <w:tcBorders>
              <w:top w:val="single" w:sz="4" w:space="0" w:color="000000"/>
              <w:left w:val="single" w:sz="4" w:space="0" w:color="000000"/>
              <w:bottom w:val="single" w:sz="4" w:space="0" w:color="000000"/>
              <w:right w:val="single" w:sz="4" w:space="0" w:color="000000"/>
            </w:tcBorders>
          </w:tcPr>
          <w:p w14:paraId="5291E616" w14:textId="77777777" w:rsidR="0003148E" w:rsidRDefault="0003148E">
            <w:pPr>
              <w:rPr>
                <w:rFonts w:ascii="Arial" w:eastAsia="Arial" w:hAnsi="Arial" w:cs="Arial"/>
                <w:sz w:val="23"/>
              </w:rPr>
            </w:pPr>
            <w:r>
              <w:rPr>
                <w:rFonts w:ascii="Arial" w:eastAsia="Arial" w:hAnsi="Arial" w:cs="Arial"/>
                <w:sz w:val="23"/>
              </w:rPr>
              <w:t>Provide a range of broader life and cultural experiences for PP pupils</w:t>
            </w:r>
            <w:r w:rsidR="00AA5E64">
              <w:rPr>
                <w:rFonts w:ascii="Arial" w:eastAsia="Arial" w:hAnsi="Arial" w:cs="Arial"/>
                <w:sz w:val="23"/>
              </w:rPr>
              <w:t xml:space="preserve"> – PP pupils have access to funding for trips, visits, music lessons etc. </w:t>
            </w:r>
          </w:p>
        </w:tc>
        <w:tc>
          <w:tcPr>
            <w:tcW w:w="5956" w:type="dxa"/>
            <w:tcBorders>
              <w:top w:val="single" w:sz="4" w:space="0" w:color="000000"/>
              <w:left w:val="single" w:sz="4" w:space="0" w:color="000000"/>
              <w:bottom w:val="single" w:sz="4" w:space="0" w:color="000000"/>
              <w:right w:val="single" w:sz="4" w:space="0" w:color="000000"/>
            </w:tcBorders>
          </w:tcPr>
          <w:p w14:paraId="4234C3A4" w14:textId="77777777" w:rsidR="0003148E" w:rsidRDefault="0003148E">
            <w:pPr>
              <w:ind w:left="58"/>
              <w:rPr>
                <w:rFonts w:ascii="Arial" w:eastAsia="Arial" w:hAnsi="Arial" w:cs="Arial"/>
                <w:color w:val="0D0D0D"/>
              </w:rPr>
            </w:pPr>
            <w:r>
              <w:rPr>
                <w:rFonts w:ascii="Arial" w:eastAsia="Arial" w:hAnsi="Arial" w:cs="Arial"/>
                <w:color w:val="0D0D0D"/>
              </w:rPr>
              <w:t>Ofsted research 2019 places emphasis on improving cultural capital, particularly for disadvantaged pupils</w:t>
            </w:r>
          </w:p>
        </w:tc>
        <w:tc>
          <w:tcPr>
            <w:tcW w:w="1125" w:type="dxa"/>
            <w:tcBorders>
              <w:top w:val="single" w:sz="4" w:space="0" w:color="000000"/>
              <w:left w:val="single" w:sz="4" w:space="0" w:color="000000"/>
              <w:bottom w:val="single" w:sz="4" w:space="0" w:color="000000"/>
              <w:right w:val="single" w:sz="4" w:space="0" w:color="000000"/>
            </w:tcBorders>
          </w:tcPr>
          <w:p w14:paraId="7D4248C2" w14:textId="77777777" w:rsidR="0003148E" w:rsidRDefault="0003148E" w:rsidP="0003148E">
            <w:pPr>
              <w:rPr>
                <w:rFonts w:ascii="Arial" w:eastAsia="Arial" w:hAnsi="Arial" w:cs="Arial"/>
                <w:color w:val="0D0D0D"/>
              </w:rPr>
            </w:pPr>
            <w:r>
              <w:rPr>
                <w:rFonts w:ascii="Arial" w:eastAsia="Arial" w:hAnsi="Arial" w:cs="Arial"/>
                <w:color w:val="0D0D0D"/>
              </w:rPr>
              <w:t>2, 5</w:t>
            </w:r>
            <w:r w:rsidR="006B7DD4">
              <w:rPr>
                <w:rFonts w:ascii="Arial" w:eastAsia="Arial" w:hAnsi="Arial" w:cs="Arial"/>
                <w:color w:val="0D0D0D"/>
              </w:rPr>
              <w:t>, 7</w:t>
            </w:r>
          </w:p>
        </w:tc>
      </w:tr>
      <w:tr w:rsidR="0003148E" w14:paraId="7F1F7286" w14:textId="77777777" w:rsidTr="00EA7AC5">
        <w:trPr>
          <w:trHeight w:val="1903"/>
        </w:trPr>
        <w:tc>
          <w:tcPr>
            <w:tcW w:w="2688" w:type="dxa"/>
            <w:tcBorders>
              <w:top w:val="single" w:sz="4" w:space="0" w:color="000000"/>
              <w:left w:val="single" w:sz="4" w:space="0" w:color="000000"/>
              <w:bottom w:val="single" w:sz="4" w:space="0" w:color="000000"/>
              <w:right w:val="single" w:sz="4" w:space="0" w:color="000000"/>
            </w:tcBorders>
          </w:tcPr>
          <w:p w14:paraId="3A28418B" w14:textId="77777777" w:rsidR="0003148E" w:rsidRDefault="0003148E">
            <w:pPr>
              <w:rPr>
                <w:rFonts w:ascii="Arial" w:eastAsia="Arial" w:hAnsi="Arial" w:cs="Arial"/>
                <w:sz w:val="23"/>
              </w:rPr>
            </w:pPr>
            <w:r>
              <w:rPr>
                <w:rFonts w:ascii="Arial" w:eastAsia="Arial" w:hAnsi="Arial" w:cs="Arial"/>
                <w:sz w:val="23"/>
              </w:rPr>
              <w:t xml:space="preserve">Use of external PE provider </w:t>
            </w:r>
            <w:r w:rsidR="006B7DD4">
              <w:rPr>
                <w:rFonts w:ascii="Arial" w:eastAsia="Arial" w:hAnsi="Arial" w:cs="Arial"/>
                <w:sz w:val="23"/>
              </w:rPr>
              <w:t>Junior Sports Stars</w:t>
            </w:r>
            <w:r>
              <w:rPr>
                <w:rFonts w:ascii="Arial" w:eastAsia="Arial" w:hAnsi="Arial" w:cs="Arial"/>
                <w:sz w:val="23"/>
              </w:rPr>
              <w:t xml:space="preserve"> to deliver quality first teaching of sport linked closely with the PSHE scheme of work to teach children about nutrition and healthy lifestyles</w:t>
            </w:r>
          </w:p>
        </w:tc>
        <w:tc>
          <w:tcPr>
            <w:tcW w:w="5956" w:type="dxa"/>
            <w:tcBorders>
              <w:top w:val="single" w:sz="4" w:space="0" w:color="000000"/>
              <w:left w:val="single" w:sz="4" w:space="0" w:color="000000"/>
              <w:bottom w:val="single" w:sz="4" w:space="0" w:color="000000"/>
              <w:right w:val="single" w:sz="4" w:space="0" w:color="000000"/>
            </w:tcBorders>
          </w:tcPr>
          <w:p w14:paraId="35675587" w14:textId="77777777" w:rsidR="0003148E" w:rsidRDefault="0003148E">
            <w:pPr>
              <w:ind w:left="58"/>
              <w:rPr>
                <w:rFonts w:ascii="Arial" w:eastAsia="Arial" w:hAnsi="Arial" w:cs="Arial"/>
                <w:color w:val="0D0D0D"/>
              </w:rPr>
            </w:pPr>
            <w:r>
              <w:rPr>
                <w:rFonts w:ascii="Arial" w:eastAsia="Arial" w:hAnsi="Arial" w:cs="Arial"/>
                <w:color w:val="0D0D0D"/>
              </w:rPr>
              <w:t>British Medical Journal (1 in 10 pupils become obese or overweight in Primary school)</w:t>
            </w:r>
          </w:p>
        </w:tc>
        <w:tc>
          <w:tcPr>
            <w:tcW w:w="1125" w:type="dxa"/>
            <w:tcBorders>
              <w:top w:val="single" w:sz="4" w:space="0" w:color="000000"/>
              <w:left w:val="single" w:sz="4" w:space="0" w:color="000000"/>
              <w:bottom w:val="single" w:sz="4" w:space="0" w:color="000000"/>
              <w:right w:val="single" w:sz="4" w:space="0" w:color="000000"/>
            </w:tcBorders>
          </w:tcPr>
          <w:p w14:paraId="5848E253" w14:textId="77777777" w:rsidR="0003148E" w:rsidRDefault="0003148E" w:rsidP="0003148E">
            <w:pPr>
              <w:rPr>
                <w:rFonts w:ascii="Arial" w:eastAsia="Arial" w:hAnsi="Arial" w:cs="Arial"/>
                <w:color w:val="0D0D0D"/>
              </w:rPr>
            </w:pPr>
            <w:r>
              <w:rPr>
                <w:rFonts w:ascii="Arial" w:eastAsia="Arial" w:hAnsi="Arial" w:cs="Arial"/>
                <w:color w:val="0D0D0D"/>
              </w:rPr>
              <w:t>1, 2, 5</w:t>
            </w:r>
            <w:r w:rsidR="006B7DD4">
              <w:rPr>
                <w:rFonts w:ascii="Arial" w:eastAsia="Arial" w:hAnsi="Arial" w:cs="Arial"/>
                <w:color w:val="0D0D0D"/>
              </w:rPr>
              <w:t>, 7</w:t>
            </w:r>
          </w:p>
        </w:tc>
      </w:tr>
    </w:tbl>
    <w:p w14:paraId="74797FDA" w14:textId="77777777" w:rsidR="0030536E" w:rsidRDefault="00491C2E">
      <w:pPr>
        <w:spacing w:after="38"/>
      </w:pPr>
      <w:r>
        <w:rPr>
          <w:rFonts w:ascii="Arial" w:eastAsia="Arial" w:hAnsi="Arial" w:cs="Arial"/>
          <w:b/>
          <w:color w:val="104F75"/>
          <w:sz w:val="28"/>
        </w:rPr>
        <w:t xml:space="preserve"> </w:t>
      </w:r>
    </w:p>
    <w:p w14:paraId="742AD417" w14:textId="3C211B6F" w:rsidR="0030536E" w:rsidRDefault="00491C2E">
      <w:pPr>
        <w:spacing w:after="280"/>
        <w:ind w:left="-5" w:hanging="10"/>
      </w:pPr>
      <w:r>
        <w:rPr>
          <w:rFonts w:ascii="Arial" w:eastAsia="Arial" w:hAnsi="Arial" w:cs="Arial"/>
          <w:b/>
          <w:color w:val="104F75"/>
          <w:sz w:val="28"/>
        </w:rPr>
        <w:t>Total budgeted cost</w:t>
      </w:r>
      <w:r w:rsidRPr="00491A16">
        <w:rPr>
          <w:rFonts w:ascii="Arial" w:eastAsia="Arial" w:hAnsi="Arial" w:cs="Arial"/>
          <w:b/>
          <w:color w:val="104F75"/>
          <w:sz w:val="28"/>
        </w:rPr>
        <w:t>: £</w:t>
      </w:r>
      <w:r w:rsidR="00491A16" w:rsidRPr="00491A16">
        <w:rPr>
          <w:rFonts w:ascii="Arial" w:eastAsia="Arial" w:hAnsi="Arial" w:cs="Arial"/>
          <w:b/>
          <w:color w:val="104F75"/>
          <w:sz w:val="28"/>
        </w:rPr>
        <w:t>68,</w:t>
      </w:r>
      <w:r w:rsidR="00491A16">
        <w:rPr>
          <w:rFonts w:ascii="Arial" w:eastAsia="Arial" w:hAnsi="Arial" w:cs="Arial"/>
          <w:b/>
          <w:color w:val="104F75"/>
          <w:sz w:val="28"/>
        </w:rPr>
        <w:t>000</w:t>
      </w:r>
    </w:p>
    <w:p w14:paraId="2A1766F9" w14:textId="77777777" w:rsidR="0030536E" w:rsidRDefault="00491C2E">
      <w:pPr>
        <w:spacing w:after="239"/>
      </w:pPr>
      <w:r>
        <w:rPr>
          <w:rFonts w:ascii="Arial" w:eastAsia="Arial" w:hAnsi="Arial" w:cs="Arial"/>
          <w:i/>
          <w:color w:val="104F75"/>
          <w:sz w:val="28"/>
        </w:rPr>
        <w:t xml:space="preserve"> </w:t>
      </w:r>
    </w:p>
    <w:p w14:paraId="5ED63898" w14:textId="77777777" w:rsidR="0030536E" w:rsidRDefault="00491C2E">
      <w:pPr>
        <w:spacing w:after="0"/>
      </w:pPr>
      <w:r>
        <w:rPr>
          <w:rFonts w:ascii="Arial" w:eastAsia="Arial" w:hAnsi="Arial" w:cs="Arial"/>
          <w:color w:val="0D0D0D"/>
          <w:sz w:val="24"/>
        </w:rPr>
        <w:t xml:space="preserve"> </w:t>
      </w:r>
    </w:p>
    <w:p w14:paraId="5B460CC3" w14:textId="77777777" w:rsidR="0030536E" w:rsidRDefault="00491C2E">
      <w:pPr>
        <w:spacing w:after="454"/>
        <w:ind w:left="-5" w:hanging="10"/>
      </w:pPr>
      <w:r>
        <w:rPr>
          <w:rFonts w:ascii="Arial" w:eastAsia="Arial" w:hAnsi="Arial" w:cs="Arial"/>
          <w:b/>
          <w:color w:val="104F75"/>
          <w:sz w:val="32"/>
        </w:rPr>
        <w:t xml:space="preserve">Part B: Review of outcomes in the previous academic year </w:t>
      </w:r>
    </w:p>
    <w:p w14:paraId="2964841C" w14:textId="77777777" w:rsidR="0030536E" w:rsidRDefault="00491C2E">
      <w:pPr>
        <w:pStyle w:val="Heading2"/>
        <w:spacing w:after="139"/>
        <w:ind w:left="-5"/>
      </w:pPr>
      <w:r>
        <w:lastRenderedPageBreak/>
        <w:t xml:space="preserve">Pupil premium strategy outcomes </w:t>
      </w:r>
    </w:p>
    <w:p w14:paraId="102CF5E6" w14:textId="77777777" w:rsidR="0030536E" w:rsidRDefault="00491C2E">
      <w:pPr>
        <w:spacing w:after="398"/>
        <w:ind w:left="-5" w:hanging="10"/>
        <w:rPr>
          <w:rFonts w:ascii="Arial" w:eastAsia="Arial" w:hAnsi="Arial" w:cs="Arial"/>
          <w:color w:val="0D0D0D"/>
          <w:sz w:val="24"/>
        </w:rPr>
      </w:pPr>
      <w:r>
        <w:rPr>
          <w:rFonts w:ascii="Arial" w:eastAsia="Arial" w:hAnsi="Arial" w:cs="Arial"/>
          <w:color w:val="0D0D0D"/>
          <w:sz w:val="24"/>
        </w:rPr>
        <w:t>This details the impact that our pupil premium activity had on pupils in the 202</w:t>
      </w:r>
      <w:r w:rsidR="006B7DD4">
        <w:rPr>
          <w:rFonts w:ascii="Arial" w:eastAsia="Arial" w:hAnsi="Arial" w:cs="Arial"/>
          <w:color w:val="0D0D0D"/>
          <w:sz w:val="24"/>
        </w:rPr>
        <w:t>2</w:t>
      </w:r>
      <w:r>
        <w:rPr>
          <w:rFonts w:ascii="Arial" w:eastAsia="Arial" w:hAnsi="Arial" w:cs="Arial"/>
          <w:color w:val="0D0D0D"/>
          <w:sz w:val="24"/>
        </w:rPr>
        <w:t xml:space="preserve"> to 202</w:t>
      </w:r>
      <w:r w:rsidR="006B7DD4">
        <w:rPr>
          <w:rFonts w:ascii="Arial" w:eastAsia="Arial" w:hAnsi="Arial" w:cs="Arial"/>
          <w:color w:val="0D0D0D"/>
          <w:sz w:val="24"/>
        </w:rPr>
        <w:t>3</w:t>
      </w:r>
      <w:r>
        <w:rPr>
          <w:rFonts w:ascii="Arial" w:eastAsia="Arial" w:hAnsi="Arial" w:cs="Arial"/>
          <w:color w:val="0D0D0D"/>
          <w:sz w:val="24"/>
        </w:rPr>
        <w:t xml:space="preserve"> academic year.  </w:t>
      </w:r>
    </w:p>
    <w:tbl>
      <w:tblPr>
        <w:tblStyle w:val="TableGrid0"/>
        <w:tblW w:w="0" w:type="auto"/>
        <w:tblInd w:w="-5" w:type="dxa"/>
        <w:tblLook w:val="04A0" w:firstRow="1" w:lastRow="0" w:firstColumn="1" w:lastColumn="0" w:noHBand="0" w:noVBand="1"/>
      </w:tblPr>
      <w:tblGrid>
        <w:gridCol w:w="9370"/>
      </w:tblGrid>
      <w:tr w:rsidR="00AA5E64" w14:paraId="2C46EEFE" w14:textId="77777777" w:rsidTr="00AA5E64">
        <w:tc>
          <w:tcPr>
            <w:tcW w:w="9370" w:type="dxa"/>
          </w:tcPr>
          <w:p w14:paraId="27E23639" w14:textId="5A521A7D" w:rsidR="00AA5E64" w:rsidRDefault="00AA5E64">
            <w:pPr>
              <w:spacing w:after="398"/>
            </w:pPr>
            <w:r w:rsidRPr="00AA5E64">
              <w:rPr>
                <w:rFonts w:ascii="Arial" w:eastAsia="Arial" w:hAnsi="Arial" w:cs="Arial"/>
                <w:color w:val="0D0D0D"/>
                <w:sz w:val="24"/>
              </w:rPr>
              <w:t>Please see 202</w:t>
            </w:r>
            <w:r w:rsidR="00491A16">
              <w:rPr>
                <w:rFonts w:ascii="Arial" w:eastAsia="Arial" w:hAnsi="Arial" w:cs="Arial"/>
                <w:color w:val="0D0D0D"/>
                <w:sz w:val="24"/>
              </w:rPr>
              <w:t>3</w:t>
            </w:r>
            <w:r w:rsidRPr="00AA5E64">
              <w:rPr>
                <w:rFonts w:ascii="Arial" w:eastAsia="Arial" w:hAnsi="Arial" w:cs="Arial"/>
                <w:color w:val="0D0D0D"/>
                <w:sz w:val="24"/>
              </w:rPr>
              <w:t>-202</w:t>
            </w:r>
            <w:r w:rsidR="00491A16">
              <w:rPr>
                <w:rFonts w:ascii="Arial" w:eastAsia="Arial" w:hAnsi="Arial" w:cs="Arial"/>
                <w:color w:val="0D0D0D"/>
                <w:sz w:val="24"/>
              </w:rPr>
              <w:t>4</w:t>
            </w:r>
            <w:r w:rsidR="006B7DD4">
              <w:rPr>
                <w:rFonts w:ascii="Arial" w:eastAsia="Arial" w:hAnsi="Arial" w:cs="Arial"/>
                <w:color w:val="0D0D0D"/>
                <w:sz w:val="24"/>
              </w:rPr>
              <w:t xml:space="preserve"> </w:t>
            </w:r>
            <w:r w:rsidRPr="00AA5E64">
              <w:rPr>
                <w:rFonts w:ascii="Arial" w:eastAsia="Arial" w:hAnsi="Arial" w:cs="Arial"/>
                <w:color w:val="0D0D0D"/>
                <w:sz w:val="24"/>
              </w:rPr>
              <w:t xml:space="preserve">Pupil Premium </w:t>
            </w:r>
            <w:r w:rsidR="006B7DD4">
              <w:rPr>
                <w:rFonts w:ascii="Arial" w:eastAsia="Arial" w:hAnsi="Arial" w:cs="Arial"/>
                <w:color w:val="0D0D0D"/>
                <w:sz w:val="24"/>
              </w:rPr>
              <w:t>Impact report</w:t>
            </w:r>
          </w:p>
        </w:tc>
      </w:tr>
    </w:tbl>
    <w:p w14:paraId="384B4849" w14:textId="77777777" w:rsidR="00165FFC" w:rsidRDefault="00165FFC" w:rsidP="006B7DD4">
      <w:pPr>
        <w:pStyle w:val="Heading1"/>
        <w:ind w:left="0" w:right="0" w:firstLine="0"/>
      </w:pPr>
    </w:p>
    <w:p w14:paraId="3B20F355" w14:textId="77777777" w:rsidR="0030536E" w:rsidRDefault="00491C2E" w:rsidP="006B7DD4">
      <w:pPr>
        <w:pStyle w:val="Heading1"/>
        <w:ind w:left="0" w:right="0" w:firstLine="0"/>
      </w:pPr>
      <w:r>
        <w:t xml:space="preserve">Further information (optional) </w:t>
      </w:r>
    </w:p>
    <w:p w14:paraId="7A23E369" w14:textId="77777777" w:rsidR="00AA5E64" w:rsidRDefault="00165FFC" w:rsidP="00AA5E64">
      <w:r>
        <w:rPr>
          <w:noProof/>
        </w:rPr>
        <mc:AlternateContent>
          <mc:Choice Requires="wps">
            <w:drawing>
              <wp:anchor distT="45720" distB="45720" distL="114300" distR="114300" simplePos="0" relativeHeight="251659264" behindDoc="0" locked="0" layoutInCell="1" allowOverlap="1" wp14:anchorId="376D9563" wp14:editId="0208BDA0">
                <wp:simplePos x="0" y="0"/>
                <wp:positionH relativeFrom="margin">
                  <wp:posOffset>-290526</wp:posOffset>
                </wp:positionH>
                <wp:positionV relativeFrom="paragraph">
                  <wp:posOffset>304442</wp:posOffset>
                </wp:positionV>
                <wp:extent cx="6798310" cy="4611370"/>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10" cy="4611370"/>
                        </a:xfrm>
                        <a:prstGeom prst="rect">
                          <a:avLst/>
                        </a:prstGeom>
                        <a:solidFill>
                          <a:srgbClr val="FFFFFF"/>
                        </a:solidFill>
                        <a:ln w="9525">
                          <a:solidFill>
                            <a:srgbClr val="000000"/>
                          </a:solidFill>
                          <a:miter lim="800000"/>
                          <a:headEnd/>
                          <a:tailEnd/>
                        </a:ln>
                      </wps:spPr>
                      <wps:txbx>
                        <w:txbxContent>
                          <w:p w14:paraId="0DC757AC"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-Pupil Premium children are discussed at length in pupil progress meetings</w:t>
                            </w:r>
                          </w:p>
                          <w:p w14:paraId="337B243F"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-Teachers and TA’s are aware of disadvantaged pupils and CPD/support has been implemented where necessary</w:t>
                            </w:r>
                          </w:p>
                          <w:p w14:paraId="162A58A9" w14:textId="77777777" w:rsidR="00165FFC" w:rsidRPr="00165FFC" w:rsidRDefault="00165FFC" w:rsidP="00165FFC">
                            <w:pPr>
                              <w:spacing w:after="120" w:line="240" w:lineRule="auto"/>
                              <w:rPr>
                                <w:rFonts w:ascii="Arial" w:eastAsia="Arial" w:hAnsi="Arial" w:cs="Arial"/>
                                <w:color w:val="0D0D0D"/>
                              </w:rPr>
                            </w:pPr>
                            <w:r w:rsidRPr="00165FFC">
                              <w:rPr>
                                <w:sz w:val="20"/>
                              </w:rPr>
                              <w:t>-</w:t>
                            </w:r>
                            <w:r w:rsidRPr="00165FFC">
                              <w:rPr>
                                <w:rFonts w:ascii="Arial" w:eastAsia="Arial" w:hAnsi="Arial" w:cs="Arial"/>
                                <w:color w:val="0D0D0D"/>
                              </w:rPr>
                              <w:t>Close monitoring by SLT &amp; Appraisal targets include new strategies</w:t>
                            </w:r>
                          </w:p>
                          <w:p w14:paraId="719801B7"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-bottom 20% of readers have approaches in place as well as being heard to read daily</w:t>
                            </w:r>
                          </w:p>
                          <w:p w14:paraId="6F86BDC4" w14:textId="77777777" w:rsidR="00165FFC" w:rsidRPr="00165FFC" w:rsidRDefault="00165FFC" w:rsidP="00165FFC">
                            <w:pPr>
                              <w:spacing w:after="120" w:line="240" w:lineRule="auto"/>
                              <w:rPr>
                                <w:rFonts w:ascii="Arial" w:eastAsia="Arial" w:hAnsi="Arial" w:cs="Arial"/>
                                <w:color w:val="0D0D0D"/>
                              </w:rPr>
                            </w:pPr>
                            <w:r w:rsidRPr="00165FFC">
                              <w:rPr>
                                <w:sz w:val="20"/>
                              </w:rPr>
                              <w:t xml:space="preserve">- </w:t>
                            </w:r>
                            <w:r w:rsidRPr="00165FFC">
                              <w:rPr>
                                <w:rFonts w:ascii="Arial" w:eastAsia="Arial" w:hAnsi="Arial" w:cs="Arial"/>
                                <w:color w:val="0D0D0D"/>
                              </w:rPr>
                              <w:t xml:space="preserve">numerous enrichment activities for Pupil Premium children offered </w:t>
                            </w:r>
                          </w:p>
                          <w:p w14:paraId="1F2B04D0"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-Pupil premium pupils are prioritised for sports competitions and activities where appropriate</w:t>
                            </w:r>
                          </w:p>
                          <w:p w14:paraId="506455BC" w14:textId="77777777" w:rsidR="00165FFC" w:rsidRPr="00165FFC" w:rsidRDefault="00165FFC" w:rsidP="00165FFC">
                            <w:pPr>
                              <w:spacing w:after="154" w:line="240" w:lineRule="auto"/>
                              <w:rPr>
                                <w:rFonts w:ascii="Arial" w:eastAsia="Arial" w:hAnsi="Arial" w:cs="Arial"/>
                                <w:color w:val="0D0D0D"/>
                              </w:rPr>
                            </w:pPr>
                            <w:r w:rsidRPr="00165FFC">
                              <w:rPr>
                                <w:rFonts w:ascii="Arial" w:eastAsia="Arial" w:hAnsi="Arial" w:cs="Arial"/>
                                <w:color w:val="0D0D0D"/>
                              </w:rPr>
                              <w:t>-</w:t>
                            </w:r>
                            <w:r w:rsidR="00AC705B">
                              <w:rPr>
                                <w:rFonts w:ascii="Arial" w:eastAsia="Arial" w:hAnsi="Arial" w:cs="Arial"/>
                                <w:color w:val="0D0D0D"/>
                              </w:rPr>
                              <w:t>12</w:t>
                            </w:r>
                            <w:r w:rsidRPr="00AC705B">
                              <w:rPr>
                                <w:rFonts w:ascii="Arial" w:eastAsia="Arial" w:hAnsi="Arial" w:cs="Arial"/>
                                <w:color w:val="0D0D0D"/>
                              </w:rPr>
                              <w:t xml:space="preserve">% of pupils are SEND as well as PP and receive targeted interventions such as Nessie. </w:t>
                            </w:r>
                          </w:p>
                          <w:p w14:paraId="3439F3A6" w14:textId="77777777" w:rsidR="00165FFC" w:rsidRPr="00165FFC" w:rsidRDefault="00165FFC" w:rsidP="00165FFC">
                            <w:pPr>
                              <w:spacing w:after="154" w:line="240" w:lineRule="auto"/>
                              <w:rPr>
                                <w:sz w:val="20"/>
                              </w:rPr>
                            </w:pPr>
                            <w:r w:rsidRPr="00165FFC">
                              <w:rPr>
                                <w:rFonts w:ascii="Arial" w:eastAsia="Arial" w:hAnsi="Arial" w:cs="Arial"/>
                                <w:color w:val="0D0D0D"/>
                              </w:rPr>
                              <w:t>-Priority access to all school led clubs, including multi-sports, free of charge where appropriate</w:t>
                            </w:r>
                          </w:p>
                          <w:p w14:paraId="2E4505CA" w14:textId="455EF711" w:rsidR="00165FFC" w:rsidRPr="00165FFC" w:rsidRDefault="00165FFC" w:rsidP="00165FFC">
                            <w:pPr>
                              <w:spacing w:after="121" w:line="240" w:lineRule="auto"/>
                              <w:rPr>
                                <w:rFonts w:ascii="Arial" w:eastAsia="Arial" w:hAnsi="Arial" w:cs="Arial"/>
                                <w:color w:val="0D0D0D"/>
                              </w:rPr>
                            </w:pPr>
                            <w:r w:rsidRPr="00447CB4">
                              <w:rPr>
                                <w:rFonts w:ascii="Arial" w:eastAsia="Arial" w:hAnsi="Arial" w:cs="Arial"/>
                                <w:color w:val="0D0D0D"/>
                              </w:rPr>
                              <w:t xml:space="preserve">-Reduced music lessons for one musical instrument within an academic year </w:t>
                            </w:r>
                          </w:p>
                          <w:p w14:paraId="28FBF219" w14:textId="77777777" w:rsidR="00165FFC" w:rsidRPr="00165FFC" w:rsidRDefault="00165FFC" w:rsidP="00165FFC">
                            <w:pPr>
                              <w:spacing w:after="121" w:line="240" w:lineRule="auto"/>
                            </w:pPr>
                            <w:r w:rsidRPr="00165FFC">
                              <w:rPr>
                                <w:rFonts w:ascii="Arial" w:eastAsia="Arial" w:hAnsi="Arial" w:cs="Arial"/>
                                <w:color w:val="0D0D0D"/>
                              </w:rPr>
                              <w:t xml:space="preserve">-school trips and planned workshops throughout the year can be subsidised or fully funded as needed to best support families. </w:t>
                            </w:r>
                          </w:p>
                          <w:p w14:paraId="64836925" w14:textId="77777777" w:rsidR="00165FFC" w:rsidRPr="00165FFC" w:rsidRDefault="00165FFC" w:rsidP="00165FFC">
                            <w:pPr>
                              <w:spacing w:after="121" w:line="240" w:lineRule="auto"/>
                              <w:rPr>
                                <w:sz w:val="20"/>
                              </w:rPr>
                            </w:pPr>
                            <w:r w:rsidRPr="00165FFC">
                              <w:rPr>
                                <w:rFonts w:ascii="Arial" w:eastAsia="Arial" w:hAnsi="Arial" w:cs="Arial"/>
                                <w:color w:val="0D0D0D"/>
                              </w:rPr>
                              <w:t xml:space="preserve">-Children who are identified as Pupil Premium are also encouraged to apply for leadership roles across the school such as GIFT Team and Caritas ambassadors as well as sports leaders. We know that these opportunities develop children’s confidence and life-long ambitions to become leaders of the future.   </w:t>
                            </w:r>
                          </w:p>
                          <w:p w14:paraId="206595E6" w14:textId="77777777" w:rsidR="00165FFC" w:rsidRPr="00165FFC" w:rsidRDefault="00165FFC" w:rsidP="00165FFC">
                            <w:pPr>
                              <w:spacing w:line="240" w:lineRule="auto"/>
                              <w:rPr>
                                <w:sz w:val="20"/>
                              </w:rPr>
                            </w:pPr>
                            <w:r w:rsidRPr="00165FFC">
                              <w:rPr>
                                <w:rFonts w:ascii="Arial" w:eastAsia="Arial" w:hAnsi="Arial" w:cs="Arial"/>
                                <w:color w:val="0D0D0D"/>
                              </w:rPr>
                              <w:t xml:space="preserve">-We recognise that there are socially disadvantaged children who are not registered or do not qualify for Free School Meals, but who will benefit from the pupil premium alongside disadvantaged pupils and the wider class. The EEF states that: ‘The Pupil Premium is designed to support schools to raise the attainment of disadvantaged children. However, many of the most effective ways to do this – including improving the quality of teaching – will also benefit other groups: that is fine. Likewise, some forms of targeted academic support or wider strategies will benefit other children, including children with Special Educational Needs and Children in Need.’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D9563" id="_x0000_t202" coordsize="21600,21600" o:spt="202" path="m,l,21600r21600,l21600,xe">
                <v:stroke joinstyle="miter"/>
                <v:path gradientshapeok="t" o:connecttype="rect"/>
              </v:shapetype>
              <v:shape id="Text Box 2" o:spid="_x0000_s1026" type="#_x0000_t202" style="position:absolute;margin-left:-22.9pt;margin-top:23.95pt;width:535.3pt;height:36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rvJAIAAEcEAAAOAAAAZHJzL2Uyb0RvYy54bWysU9uO2yAQfa/Uf0C8N46zuVpxVttsU1Xa&#10;XqTdfgDGOEYFhgKJnX59B5xNo237UpUHxDDDYeacmfVtrxU5CuclmJLmozElwnCopdmX9OvT7s2S&#10;Eh+YqZkCI0p6Ep7ebl6/Wne2EBNoQdXCEQQxvuhsSdsQbJFlnrdCMz8CKww6G3CaBTTdPqsd6xBd&#10;q2wyHs+zDlxtHXDhPd7eD066SfhNI3j43DReBKJKirmFtLu0V3HPNmtW7B2zreTnNNg/ZKGZNPjp&#10;BeqeBUYOTv4GpSV34KEJIw46g6aRXKQasJp8/KKax5ZZkWpBcry90OT/Hyz/dPziiKxLOskXlBim&#10;UaQn0QfyFnoyifx01hcY9mgxMPR4jTqnWr19AP7NEwPblpm9uHMOulawGvPL48vs6umA4yNI1X2E&#10;Gr9hhwAJqG+cjuQhHQTRUafTRZuYCsfL+WK1vMnRxdE3nef5zSKpl7Hi+bl1PrwXoEk8lNSh+Ame&#10;HR98iOmw4jkk/uZByXonlUqG21db5ciRYaPs0koVvAhThnQlXc0ms4GBv0KM0/oThJYBO15JXdLl&#10;JYgVkbd3pk79GJhUwxlTVuZMZORuYDH0VX8WpoL6hJQ6GDobJxEPLbgflHTY1SX13w/MCUrUB4Oy&#10;rPLpNI5BMqazxQQNd+2prj3McIQqaaBkOG5DGp1ImIE7lK+Ridio85DJOVfs1sT3ebLiOFzbKerX&#10;/G9+AgAA//8DAFBLAwQUAAYACAAAACEAcwyhOuEAAAALAQAADwAAAGRycy9kb3ducmV2LnhtbEyP&#10;zU7DMBCE70i8g7VIXFDrtJimDdlUCAkENyhVubrxNonwT7DdNLw97gmOOzua+aZcj0azgXzonEWY&#10;TTNgZGunOtsgbD+eJktgIUqrpHaWEH4owLq6vChlodzJvtOwiQ1LITYUEqGNsS84D3VLRoap68mm&#10;38F5I2M6fcOVl6cUbjSfZ9mCG9nZ1NDKnh5bqr82R4OwFC/DZ3i9fdvVi4NexZt8eP72iNdX48M9&#10;sEhj/DPDGT+hQ5WY9u5oVWAaYSLuEnpEEPkK2NmQzUVS9gh5LmbAq5L/31D9AgAA//8DAFBLAQIt&#10;ABQABgAIAAAAIQC2gziS/gAAAOEBAAATAAAAAAAAAAAAAAAAAAAAAABbQ29udGVudF9UeXBlc10u&#10;eG1sUEsBAi0AFAAGAAgAAAAhADj9If/WAAAAlAEAAAsAAAAAAAAAAAAAAAAALwEAAF9yZWxzLy5y&#10;ZWxzUEsBAi0AFAAGAAgAAAAhADN9au8kAgAARwQAAA4AAAAAAAAAAAAAAAAALgIAAGRycy9lMm9E&#10;b2MueG1sUEsBAi0AFAAGAAgAAAAhAHMMoTrhAAAACwEAAA8AAAAAAAAAAAAAAAAAfgQAAGRycy9k&#10;b3ducmV2LnhtbFBLBQYAAAAABAAEAPMAAACMBQAAAAA=&#10;">
                <v:textbox>
                  <w:txbxContent>
                    <w:p w14:paraId="0DC757AC"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-Pupil Premium children are discussed at length in pupil progress meetings</w:t>
                      </w:r>
                    </w:p>
                    <w:p w14:paraId="337B243F"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-Teachers and TA’s are aware of disadvantaged pupils and CPD/support has been implemented where necessary</w:t>
                      </w:r>
                    </w:p>
                    <w:p w14:paraId="162A58A9" w14:textId="77777777" w:rsidR="00165FFC" w:rsidRPr="00165FFC" w:rsidRDefault="00165FFC" w:rsidP="00165FFC">
                      <w:pPr>
                        <w:spacing w:after="120" w:line="240" w:lineRule="auto"/>
                        <w:rPr>
                          <w:rFonts w:ascii="Arial" w:eastAsia="Arial" w:hAnsi="Arial" w:cs="Arial"/>
                          <w:color w:val="0D0D0D"/>
                        </w:rPr>
                      </w:pPr>
                      <w:r w:rsidRPr="00165FFC">
                        <w:rPr>
                          <w:sz w:val="20"/>
                        </w:rPr>
                        <w:t>-</w:t>
                      </w:r>
                      <w:r w:rsidRPr="00165FFC">
                        <w:rPr>
                          <w:rFonts w:ascii="Arial" w:eastAsia="Arial" w:hAnsi="Arial" w:cs="Arial"/>
                          <w:color w:val="0D0D0D"/>
                        </w:rPr>
                        <w:t>Close monitoring by SLT &amp; Appraisal targets include new strategies</w:t>
                      </w:r>
                    </w:p>
                    <w:p w14:paraId="719801B7"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-bottom 20% of readers have approaches in place as well as being heard to read daily</w:t>
                      </w:r>
                    </w:p>
                    <w:p w14:paraId="6F86BDC4" w14:textId="77777777" w:rsidR="00165FFC" w:rsidRPr="00165FFC" w:rsidRDefault="00165FFC" w:rsidP="00165FFC">
                      <w:pPr>
                        <w:spacing w:after="120" w:line="240" w:lineRule="auto"/>
                        <w:rPr>
                          <w:rFonts w:ascii="Arial" w:eastAsia="Arial" w:hAnsi="Arial" w:cs="Arial"/>
                          <w:color w:val="0D0D0D"/>
                        </w:rPr>
                      </w:pPr>
                      <w:r w:rsidRPr="00165FFC">
                        <w:rPr>
                          <w:sz w:val="20"/>
                        </w:rPr>
                        <w:t xml:space="preserve">- </w:t>
                      </w:r>
                      <w:r w:rsidRPr="00165FFC">
                        <w:rPr>
                          <w:rFonts w:ascii="Arial" w:eastAsia="Arial" w:hAnsi="Arial" w:cs="Arial"/>
                          <w:color w:val="0D0D0D"/>
                        </w:rPr>
                        <w:t xml:space="preserve">numerous enrichment activities for Pupil Premium children offered </w:t>
                      </w:r>
                    </w:p>
                    <w:p w14:paraId="1F2B04D0" w14:textId="77777777" w:rsidR="00165FFC" w:rsidRPr="00165FFC" w:rsidRDefault="00165FFC" w:rsidP="00165FFC">
                      <w:pPr>
                        <w:spacing w:after="120" w:line="240" w:lineRule="auto"/>
                        <w:rPr>
                          <w:rFonts w:ascii="Arial" w:eastAsia="Arial" w:hAnsi="Arial" w:cs="Arial"/>
                          <w:color w:val="0D0D0D"/>
                        </w:rPr>
                      </w:pPr>
                      <w:r w:rsidRPr="00165FFC">
                        <w:rPr>
                          <w:rFonts w:ascii="Arial" w:eastAsia="Arial" w:hAnsi="Arial" w:cs="Arial"/>
                          <w:color w:val="0D0D0D"/>
                        </w:rPr>
                        <w:t>-Pupil premium pupils are prioritised for sports competitions and activities where appropriate</w:t>
                      </w:r>
                    </w:p>
                    <w:p w14:paraId="506455BC" w14:textId="77777777" w:rsidR="00165FFC" w:rsidRPr="00165FFC" w:rsidRDefault="00165FFC" w:rsidP="00165FFC">
                      <w:pPr>
                        <w:spacing w:after="154" w:line="240" w:lineRule="auto"/>
                        <w:rPr>
                          <w:rFonts w:ascii="Arial" w:eastAsia="Arial" w:hAnsi="Arial" w:cs="Arial"/>
                          <w:color w:val="0D0D0D"/>
                        </w:rPr>
                      </w:pPr>
                      <w:r w:rsidRPr="00165FFC">
                        <w:rPr>
                          <w:rFonts w:ascii="Arial" w:eastAsia="Arial" w:hAnsi="Arial" w:cs="Arial"/>
                          <w:color w:val="0D0D0D"/>
                        </w:rPr>
                        <w:t>-</w:t>
                      </w:r>
                      <w:r w:rsidR="00AC705B">
                        <w:rPr>
                          <w:rFonts w:ascii="Arial" w:eastAsia="Arial" w:hAnsi="Arial" w:cs="Arial"/>
                          <w:color w:val="0D0D0D"/>
                        </w:rPr>
                        <w:t>12</w:t>
                      </w:r>
                      <w:r w:rsidRPr="00AC705B">
                        <w:rPr>
                          <w:rFonts w:ascii="Arial" w:eastAsia="Arial" w:hAnsi="Arial" w:cs="Arial"/>
                          <w:color w:val="0D0D0D"/>
                        </w:rPr>
                        <w:t xml:space="preserve">% of pupils are SEND as well as PP and receive targeted interventions such as Nessie. </w:t>
                      </w:r>
                    </w:p>
                    <w:p w14:paraId="3439F3A6" w14:textId="77777777" w:rsidR="00165FFC" w:rsidRPr="00165FFC" w:rsidRDefault="00165FFC" w:rsidP="00165FFC">
                      <w:pPr>
                        <w:spacing w:after="154" w:line="240" w:lineRule="auto"/>
                        <w:rPr>
                          <w:sz w:val="20"/>
                        </w:rPr>
                      </w:pPr>
                      <w:r w:rsidRPr="00165FFC">
                        <w:rPr>
                          <w:rFonts w:ascii="Arial" w:eastAsia="Arial" w:hAnsi="Arial" w:cs="Arial"/>
                          <w:color w:val="0D0D0D"/>
                        </w:rPr>
                        <w:t>-Priority access to all school led clubs, including multi-sports, free of charge where appropriate</w:t>
                      </w:r>
                    </w:p>
                    <w:p w14:paraId="2E4505CA" w14:textId="455EF711" w:rsidR="00165FFC" w:rsidRPr="00165FFC" w:rsidRDefault="00165FFC" w:rsidP="00165FFC">
                      <w:pPr>
                        <w:spacing w:after="121" w:line="240" w:lineRule="auto"/>
                        <w:rPr>
                          <w:rFonts w:ascii="Arial" w:eastAsia="Arial" w:hAnsi="Arial" w:cs="Arial"/>
                          <w:color w:val="0D0D0D"/>
                        </w:rPr>
                      </w:pPr>
                      <w:r w:rsidRPr="00447CB4">
                        <w:rPr>
                          <w:rFonts w:ascii="Arial" w:eastAsia="Arial" w:hAnsi="Arial" w:cs="Arial"/>
                          <w:color w:val="0D0D0D"/>
                        </w:rPr>
                        <w:t xml:space="preserve">-Reduced music lessons for one musical instrument within an academic year </w:t>
                      </w:r>
                    </w:p>
                    <w:p w14:paraId="28FBF219" w14:textId="77777777" w:rsidR="00165FFC" w:rsidRPr="00165FFC" w:rsidRDefault="00165FFC" w:rsidP="00165FFC">
                      <w:pPr>
                        <w:spacing w:after="121" w:line="240" w:lineRule="auto"/>
                      </w:pPr>
                      <w:r w:rsidRPr="00165FFC">
                        <w:rPr>
                          <w:rFonts w:ascii="Arial" w:eastAsia="Arial" w:hAnsi="Arial" w:cs="Arial"/>
                          <w:color w:val="0D0D0D"/>
                        </w:rPr>
                        <w:t xml:space="preserve">-school trips and planned workshops throughout the year can be subsidised or fully funded as needed to best support families. </w:t>
                      </w:r>
                    </w:p>
                    <w:p w14:paraId="64836925" w14:textId="77777777" w:rsidR="00165FFC" w:rsidRPr="00165FFC" w:rsidRDefault="00165FFC" w:rsidP="00165FFC">
                      <w:pPr>
                        <w:spacing w:after="121" w:line="240" w:lineRule="auto"/>
                        <w:rPr>
                          <w:sz w:val="20"/>
                        </w:rPr>
                      </w:pPr>
                      <w:r w:rsidRPr="00165FFC">
                        <w:rPr>
                          <w:rFonts w:ascii="Arial" w:eastAsia="Arial" w:hAnsi="Arial" w:cs="Arial"/>
                          <w:color w:val="0D0D0D"/>
                        </w:rPr>
                        <w:t xml:space="preserve">-Children who are identified as Pupil Premium are also encouraged to apply for leadership roles across the school such as GIFT Team and Caritas ambassadors as well as sports leaders. We know that these opportunities develop children’s confidence and life-long ambitions to become leaders of the future.   </w:t>
                      </w:r>
                    </w:p>
                    <w:p w14:paraId="206595E6" w14:textId="77777777" w:rsidR="00165FFC" w:rsidRPr="00165FFC" w:rsidRDefault="00165FFC" w:rsidP="00165FFC">
                      <w:pPr>
                        <w:spacing w:line="240" w:lineRule="auto"/>
                        <w:rPr>
                          <w:sz w:val="20"/>
                        </w:rPr>
                      </w:pPr>
                      <w:r w:rsidRPr="00165FFC">
                        <w:rPr>
                          <w:rFonts w:ascii="Arial" w:eastAsia="Arial" w:hAnsi="Arial" w:cs="Arial"/>
                          <w:color w:val="0D0D0D"/>
                        </w:rPr>
                        <w:t xml:space="preserve">-We recognise that there are socially disadvantaged children who are not registered or do not qualify for Free School Meals, but who will benefit from the pupil premium alongside disadvantaged pupils and the wider class. The EEF states that: ‘The Pupil Premium is designed to support schools to raise the attainment of disadvantaged children. However, many of the most effective ways to do this – including improving the quality of teaching – will also benefit other groups: that is fine. Likewise, some forms of targeted academic support or wider strategies will benefit other children, including children with Special Educational Needs and Children in Need.’  </w:t>
                      </w:r>
                    </w:p>
                  </w:txbxContent>
                </v:textbox>
                <w10:wrap type="square" anchorx="margin"/>
              </v:shape>
            </w:pict>
          </mc:Fallback>
        </mc:AlternateContent>
      </w:r>
    </w:p>
    <w:p w14:paraId="4DD823B0" w14:textId="77777777" w:rsidR="00165FFC" w:rsidRPr="00AA5E64" w:rsidRDefault="00165FFC" w:rsidP="00AA5E64"/>
    <w:p w14:paraId="77DDEA2E" w14:textId="77777777" w:rsidR="0030536E" w:rsidRDefault="00491C2E">
      <w:pPr>
        <w:spacing w:after="0"/>
      </w:pPr>
      <w:r>
        <w:rPr>
          <w:rFonts w:ascii="Arial" w:eastAsia="Arial" w:hAnsi="Arial" w:cs="Arial"/>
          <w:color w:val="0D0D0D"/>
          <w:sz w:val="24"/>
        </w:rPr>
        <w:t xml:space="preserve"> </w:t>
      </w:r>
    </w:p>
    <w:sectPr w:rsidR="0030536E">
      <w:footerReference w:type="even" r:id="rId18"/>
      <w:footerReference w:type="default" r:id="rId19"/>
      <w:footerReference w:type="first" r:id="rId20"/>
      <w:pgSz w:w="11906" w:h="16838"/>
      <w:pgMar w:top="348" w:right="1393" w:bottom="1148" w:left="1133"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7FF8" w14:textId="77777777" w:rsidR="00A96021" w:rsidRDefault="00491C2E">
      <w:pPr>
        <w:spacing w:after="0" w:line="240" w:lineRule="auto"/>
      </w:pPr>
      <w:r>
        <w:separator/>
      </w:r>
    </w:p>
  </w:endnote>
  <w:endnote w:type="continuationSeparator" w:id="0">
    <w:p w14:paraId="089A8A7A" w14:textId="77777777" w:rsidR="00A96021" w:rsidRDefault="0049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D1E1" w14:textId="77777777" w:rsidR="0030536E" w:rsidRDefault="00491C2E">
    <w:pPr>
      <w:spacing w:after="0"/>
      <w:ind w:right="221"/>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5AC2" w14:textId="77777777" w:rsidR="0030536E" w:rsidRDefault="00491C2E">
    <w:pPr>
      <w:spacing w:after="0"/>
      <w:ind w:right="221"/>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B768" w14:textId="77777777" w:rsidR="0030536E" w:rsidRDefault="00491C2E">
    <w:pPr>
      <w:spacing w:after="0"/>
      <w:ind w:right="221"/>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619E" w14:textId="77777777" w:rsidR="00A96021" w:rsidRDefault="00491C2E">
      <w:pPr>
        <w:spacing w:after="0" w:line="240" w:lineRule="auto"/>
      </w:pPr>
      <w:r>
        <w:separator/>
      </w:r>
    </w:p>
  </w:footnote>
  <w:footnote w:type="continuationSeparator" w:id="0">
    <w:p w14:paraId="38F422B8" w14:textId="77777777" w:rsidR="00A96021" w:rsidRDefault="00491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BD"/>
    <w:multiLevelType w:val="hybridMultilevel"/>
    <w:tmpl w:val="B2AE6FFE"/>
    <w:lvl w:ilvl="0" w:tplc="0809000B">
      <w:start w:val="1"/>
      <w:numFmt w:val="bullet"/>
      <w:lvlText w:val=""/>
      <w:lvlJc w:val="left"/>
      <w:pPr>
        <w:ind w:left="360" w:hanging="360"/>
      </w:pPr>
      <w:rPr>
        <w:rFonts w:ascii="Wingdings" w:hAnsi="Wingdings" w:hint="default"/>
        <w:b w:val="0"/>
        <w:i w:val="0"/>
        <w:strike w:val="0"/>
        <w:dstrike w:val="0"/>
        <w:color w:val="0D0D0D"/>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F9517C"/>
    <w:multiLevelType w:val="hybridMultilevel"/>
    <w:tmpl w:val="DB9ED856"/>
    <w:lvl w:ilvl="0" w:tplc="0809000B">
      <w:start w:val="1"/>
      <w:numFmt w:val="bullet"/>
      <w:lvlText w:val=""/>
      <w:lvlJc w:val="left"/>
      <w:pPr>
        <w:ind w:left="360"/>
      </w:pPr>
      <w:rPr>
        <w:rFonts w:ascii="Wingdings" w:hAnsi="Wingdings" w:hint="default"/>
        <w:b w:val="0"/>
        <w:i w:val="0"/>
        <w:strike w:val="0"/>
        <w:dstrike w:val="0"/>
        <w:color w:val="0D0D0D"/>
        <w:sz w:val="22"/>
        <w:szCs w:val="22"/>
        <w:u w:val="none" w:color="000000"/>
        <w:bdr w:val="none" w:sz="0" w:space="0" w:color="auto"/>
        <w:shd w:val="clear" w:color="auto" w:fill="auto"/>
        <w:vertAlign w:val="baseline"/>
      </w:rPr>
    </w:lvl>
    <w:lvl w:ilvl="1" w:tplc="F08851CC">
      <w:start w:val="1"/>
      <w:numFmt w:val="bullet"/>
      <w:lvlText w:val="o"/>
      <w:lvlJc w:val="left"/>
      <w:pPr>
        <w:ind w:left="119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2" w:tplc="85323C8E">
      <w:start w:val="1"/>
      <w:numFmt w:val="bullet"/>
      <w:lvlText w:val="▪"/>
      <w:lvlJc w:val="left"/>
      <w:pPr>
        <w:ind w:left="191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3" w:tplc="8D1E428C">
      <w:start w:val="1"/>
      <w:numFmt w:val="bullet"/>
      <w:lvlText w:val="•"/>
      <w:lvlJc w:val="left"/>
      <w:pPr>
        <w:ind w:left="263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4" w:tplc="5C78BC98">
      <w:start w:val="1"/>
      <w:numFmt w:val="bullet"/>
      <w:lvlText w:val="o"/>
      <w:lvlJc w:val="left"/>
      <w:pPr>
        <w:ind w:left="335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5" w:tplc="98C07816">
      <w:start w:val="1"/>
      <w:numFmt w:val="bullet"/>
      <w:lvlText w:val="▪"/>
      <w:lvlJc w:val="left"/>
      <w:pPr>
        <w:ind w:left="407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6" w:tplc="84380216">
      <w:start w:val="1"/>
      <w:numFmt w:val="bullet"/>
      <w:lvlText w:val="•"/>
      <w:lvlJc w:val="left"/>
      <w:pPr>
        <w:ind w:left="479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7" w:tplc="56428F0C">
      <w:start w:val="1"/>
      <w:numFmt w:val="bullet"/>
      <w:lvlText w:val="o"/>
      <w:lvlJc w:val="left"/>
      <w:pPr>
        <w:ind w:left="551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lvl w:ilvl="8" w:tplc="438EF520">
      <w:start w:val="1"/>
      <w:numFmt w:val="bullet"/>
      <w:lvlText w:val="▪"/>
      <w:lvlJc w:val="left"/>
      <w:pPr>
        <w:ind w:left="6231"/>
      </w:pPr>
      <w:rPr>
        <w:rFonts w:ascii="Wingdings" w:eastAsia="Wingdings" w:hAnsi="Wingdings" w:cs="Wingdings"/>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4A1C5111"/>
    <w:multiLevelType w:val="hybridMultilevel"/>
    <w:tmpl w:val="6BF0381E"/>
    <w:lvl w:ilvl="0" w:tplc="3B5CBA2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E4C88E00">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1E925106">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59CC81E">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FE6FD0A">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18F24002">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13A87352">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02AE6F4">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5CCC4DC">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6E"/>
    <w:rsid w:val="00020E2B"/>
    <w:rsid w:val="0003148E"/>
    <w:rsid w:val="000A3658"/>
    <w:rsid w:val="000A75A7"/>
    <w:rsid w:val="00165FFC"/>
    <w:rsid w:val="0017076E"/>
    <w:rsid w:val="00183172"/>
    <w:rsid w:val="002600BA"/>
    <w:rsid w:val="002A0933"/>
    <w:rsid w:val="002F0663"/>
    <w:rsid w:val="0030536E"/>
    <w:rsid w:val="003140A6"/>
    <w:rsid w:val="003B0B1D"/>
    <w:rsid w:val="00400585"/>
    <w:rsid w:val="0041225A"/>
    <w:rsid w:val="00443B93"/>
    <w:rsid w:val="00447CB4"/>
    <w:rsid w:val="00491A16"/>
    <w:rsid w:val="00491C2E"/>
    <w:rsid w:val="00496125"/>
    <w:rsid w:val="004E26CA"/>
    <w:rsid w:val="00603B3C"/>
    <w:rsid w:val="006B7DD4"/>
    <w:rsid w:val="00733039"/>
    <w:rsid w:val="007547E6"/>
    <w:rsid w:val="00797512"/>
    <w:rsid w:val="007F0A0B"/>
    <w:rsid w:val="008862CD"/>
    <w:rsid w:val="009352A1"/>
    <w:rsid w:val="009435AD"/>
    <w:rsid w:val="009834F1"/>
    <w:rsid w:val="00A42745"/>
    <w:rsid w:val="00A96021"/>
    <w:rsid w:val="00AA5E64"/>
    <w:rsid w:val="00AC705B"/>
    <w:rsid w:val="00B357D9"/>
    <w:rsid w:val="00B600D2"/>
    <w:rsid w:val="00BC1725"/>
    <w:rsid w:val="00CB2D24"/>
    <w:rsid w:val="00D45D0A"/>
    <w:rsid w:val="00D922B6"/>
    <w:rsid w:val="00DE5228"/>
    <w:rsid w:val="00E05851"/>
    <w:rsid w:val="00E12EE8"/>
    <w:rsid w:val="00E3167F"/>
    <w:rsid w:val="00E63391"/>
    <w:rsid w:val="00EA7AC5"/>
    <w:rsid w:val="00EB0613"/>
    <w:rsid w:val="00F0336B"/>
    <w:rsid w:val="00F551AA"/>
    <w:rsid w:val="00FE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91AD"/>
  <w15:docId w15:val="{9260A271-17C1-48EB-B8DA-7A90BB06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657"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05851"/>
    <w:rPr>
      <w:color w:val="0563C1" w:themeColor="hyperlink"/>
      <w:u w:val="single"/>
    </w:rPr>
  </w:style>
  <w:style w:type="character" w:styleId="UnresolvedMention">
    <w:name w:val="Unresolved Mention"/>
    <w:basedOn w:val="DefaultParagraphFont"/>
    <w:uiPriority w:val="99"/>
    <w:semiHidden/>
    <w:unhideWhenUsed/>
    <w:rsid w:val="00E05851"/>
    <w:rPr>
      <w:color w:val="605E5C"/>
      <w:shd w:val="clear" w:color="auto" w:fill="E1DFDD"/>
    </w:rPr>
  </w:style>
  <w:style w:type="paragraph" w:styleId="NormalWeb">
    <w:name w:val="Normal (Web)"/>
    <w:basedOn w:val="Normal"/>
    <w:uiPriority w:val="99"/>
    <w:unhideWhenUsed/>
    <w:rsid w:val="00B600D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AA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512"/>
    <w:pPr>
      <w:ind w:left="720"/>
      <w:contextualSpacing/>
    </w:pPr>
  </w:style>
  <w:style w:type="paragraph" w:styleId="NoSpacing">
    <w:name w:val="No Spacing"/>
    <w:uiPriority w:val="1"/>
    <w:qFormat/>
    <w:rsid w:val="006B7DD4"/>
    <w:pPr>
      <w:spacing w:after="0" w:line="240" w:lineRule="auto"/>
    </w:pPr>
    <w:rPr>
      <w:rFonts w:eastAsiaTheme="minorHAnsi"/>
      <w:lang w:eastAsia="en-US"/>
    </w:rPr>
  </w:style>
  <w:style w:type="paragraph" w:customStyle="1" w:styleId="TableHeader">
    <w:name w:val="TableHeader"/>
    <w:rsid w:val="006B7DD4"/>
    <w:pPr>
      <w:suppressAutoHyphens/>
      <w:autoSpaceDN w:val="0"/>
      <w:spacing w:before="60" w:after="60" w:line="240" w:lineRule="auto"/>
      <w:ind w:left="57" w:right="57"/>
      <w:jc w:val="center"/>
    </w:pPr>
    <w:rPr>
      <w:rFonts w:ascii="Arial" w:eastAsia="Times New Roman" w:hAnsi="Arial" w:cs="Times New Roman"/>
      <w:b/>
      <w:color w:val="0D0D0D"/>
      <w:sz w:val="24"/>
      <w:szCs w:val="24"/>
    </w:rPr>
  </w:style>
  <w:style w:type="paragraph" w:customStyle="1" w:styleId="TableRow">
    <w:name w:val="TableRow"/>
    <w:rsid w:val="006B7DD4"/>
    <w:pPr>
      <w:suppressAutoHyphens/>
      <w:autoSpaceDN w:val="0"/>
      <w:spacing w:before="60" w:after="60" w:line="240" w:lineRule="auto"/>
      <w:ind w:left="57" w:right="57"/>
    </w:pPr>
    <w:rPr>
      <w:rFonts w:ascii="Arial" w:eastAsia="Times New Roman" w:hAnsi="Arial" w:cs="Times New Roman"/>
      <w:color w:val="0D0D0D"/>
      <w:sz w:val="24"/>
      <w:szCs w:val="24"/>
    </w:rPr>
  </w:style>
  <w:style w:type="paragraph" w:customStyle="1" w:styleId="TableRowCentered">
    <w:name w:val="TableRowCentered"/>
    <w:basedOn w:val="TableRow"/>
    <w:rsid w:val="006B7DD4"/>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64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projects/Attendance-REA-protocol-21092021.pdf" TargetMode="External"/><Relationship Id="rId13" Type="http://schemas.openxmlformats.org/officeDocument/2006/relationships/hyperlink" Target="https://d2tic4wvo1iusb.cloudfront.net/documents/projects/Attendance-REA-protocol-21092021.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2tic4wvo1iusb.cloudfront.net/documents/projects/Attendance-REA-protocol-21092021.pdf" TargetMode="External"/><Relationship Id="rId17" Type="http://schemas.openxmlformats.org/officeDocument/2006/relationships/hyperlink" Target="https://d2tic4wvo1iusb.cloudfront.net/documents/projects/Attendance-REA-protocol-21092021.pdf" TargetMode="External"/><Relationship Id="rId2" Type="http://schemas.openxmlformats.org/officeDocument/2006/relationships/styles" Target="styles.xml"/><Relationship Id="rId16" Type="http://schemas.openxmlformats.org/officeDocument/2006/relationships/hyperlink" Target="https://d2tic4wvo1iusb.cloudfront.net/documents/projects/Attendance-REA-protocol-21092021.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documents/projects/Attendance-REA-protocol-21092021.pdf" TargetMode="External"/><Relationship Id="rId5" Type="http://schemas.openxmlformats.org/officeDocument/2006/relationships/footnotes" Target="footnotes.xml"/><Relationship Id="rId15" Type="http://schemas.openxmlformats.org/officeDocument/2006/relationships/hyperlink" Target="https://d2tic4wvo1iusb.cloudfront.net/documents/projects/Attendance-REA-protocol-21092021.pdf" TargetMode="External"/><Relationship Id="rId10" Type="http://schemas.openxmlformats.org/officeDocument/2006/relationships/hyperlink" Target="https://d2tic4wvo1iusb.cloudfront.net/documents/projects/Attendance-REA-protocol-2109202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2tic4wvo1iusb.cloudfront.net/documents/projects/Attendance-REA-protocol-21092021.pdf" TargetMode="External"/><Relationship Id="rId14" Type="http://schemas.openxmlformats.org/officeDocument/2006/relationships/hyperlink" Target="https://d2tic4wvo1iusb.cloudfront.net/documents/projects/Attendance-REA-protocol-2109202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St Catherines</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Stephanie Hastie</dc:creator>
  <cp:keywords/>
  <cp:lastModifiedBy>Carole Partington</cp:lastModifiedBy>
  <cp:revision>4</cp:revision>
  <dcterms:created xsi:type="dcterms:W3CDTF">2024-10-03T06:47:00Z</dcterms:created>
  <dcterms:modified xsi:type="dcterms:W3CDTF">2024-10-31T12:12:00Z</dcterms:modified>
</cp:coreProperties>
</file>