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EAF2" w14:textId="2F8BB92B" w:rsidR="00C0383B" w:rsidRDefault="1C47F4ED" w:rsidP="404D5D33">
      <w:pPr>
        <w:spacing w:after="0"/>
        <w:rPr>
          <w:rFonts w:asciiTheme="majorHAnsi" w:eastAsiaTheme="majorEastAsia" w:hAnsiTheme="majorHAnsi" w:cstheme="majorBidi"/>
          <w:b/>
          <w:bCs/>
          <w:color w:val="5B9BD5" w:themeColor="accent1"/>
          <w:sz w:val="48"/>
          <w:szCs w:val="48"/>
        </w:rPr>
      </w:pPr>
      <w:r>
        <w:rPr>
          <w:noProof/>
        </w:rPr>
        <w:drawing>
          <wp:inline distT="0" distB="0" distL="0" distR="0" wp14:anchorId="64E79AD3" wp14:editId="3E3B9195">
            <wp:extent cx="1287421" cy="1515496"/>
            <wp:effectExtent l="0" t="0" r="0" b="0"/>
            <wp:docPr id="20348446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44609" name="Picture 2034844609"/>
                    <pic:cNvPicPr/>
                  </pic:nvPicPr>
                  <pic:blipFill>
                    <a:blip r:embed="rId11">
                      <a:extLst>
                        <a:ext uri="{28A0092B-C50C-407E-A947-70E740481C1C}">
                          <a14:useLocalDpi xmlns:a14="http://schemas.microsoft.com/office/drawing/2010/main"/>
                        </a:ext>
                      </a:extLst>
                    </a:blip>
                    <a:stretch>
                      <a:fillRect/>
                    </a:stretch>
                  </pic:blipFill>
                  <pic:spPr>
                    <a:xfrm>
                      <a:off x="0" y="0"/>
                      <a:ext cx="1287421" cy="1515496"/>
                    </a:xfrm>
                    <a:prstGeom prst="rect">
                      <a:avLst/>
                    </a:prstGeom>
                  </pic:spPr>
                </pic:pic>
              </a:graphicData>
            </a:graphic>
          </wp:inline>
        </w:drawing>
      </w:r>
    </w:p>
    <w:p w14:paraId="672A6659" w14:textId="77777777" w:rsidR="00C0383B" w:rsidRDefault="00C0383B" w:rsidP="00AA6809">
      <w:pPr>
        <w:spacing w:after="0"/>
        <w:rPr>
          <w:rFonts w:asciiTheme="majorHAnsi" w:eastAsiaTheme="majorEastAsia" w:hAnsiTheme="majorHAnsi" w:cstheme="majorBidi"/>
          <w:b/>
          <w:bCs/>
          <w:color w:val="5B9BD5" w:themeColor="accent1"/>
          <w:sz w:val="48"/>
          <w:szCs w:val="48"/>
        </w:rPr>
      </w:pPr>
    </w:p>
    <w:p w14:paraId="289452E6" w14:textId="56E3F4F9" w:rsidR="00E10220" w:rsidRPr="00C0383B" w:rsidRDefault="00AA6809" w:rsidP="404D5D33">
      <w:pPr>
        <w:spacing w:after="0"/>
        <w:jc w:val="center"/>
        <w:rPr>
          <w:rFonts w:asciiTheme="majorHAnsi" w:eastAsiaTheme="majorEastAsia" w:hAnsiTheme="majorHAnsi" w:cstheme="majorBidi"/>
          <w:b/>
          <w:bCs/>
          <w:color w:val="5B9BD5" w:themeColor="accent1"/>
          <w:sz w:val="40"/>
          <w:szCs w:val="40"/>
        </w:rPr>
      </w:pPr>
      <w:r w:rsidRPr="404D5D33">
        <w:rPr>
          <w:rFonts w:asciiTheme="majorHAnsi" w:eastAsiaTheme="majorEastAsia" w:hAnsiTheme="majorHAnsi" w:cstheme="majorBidi"/>
          <w:b/>
          <w:bCs/>
          <w:color w:val="5B9BD5" w:themeColor="accent1"/>
          <w:sz w:val="40"/>
          <w:szCs w:val="40"/>
        </w:rPr>
        <w:t>Go</w:t>
      </w:r>
      <w:r w:rsidR="00E10220" w:rsidRPr="404D5D33">
        <w:rPr>
          <w:rFonts w:asciiTheme="majorHAnsi" w:eastAsiaTheme="majorEastAsia" w:hAnsiTheme="majorHAnsi" w:cstheme="majorBidi"/>
          <w:b/>
          <w:bCs/>
          <w:color w:val="5B9BD5" w:themeColor="accent1"/>
          <w:sz w:val="40"/>
          <w:szCs w:val="40"/>
        </w:rPr>
        <w:t>verning Body Delegation Plan</w:t>
      </w:r>
      <w:r w:rsidRPr="404D5D33">
        <w:rPr>
          <w:rFonts w:asciiTheme="majorHAnsi" w:eastAsiaTheme="majorEastAsia" w:hAnsiTheme="majorHAnsi" w:cstheme="majorBidi"/>
          <w:b/>
          <w:bCs/>
          <w:color w:val="5B9BD5" w:themeColor="accent1"/>
          <w:sz w:val="40"/>
          <w:szCs w:val="40"/>
        </w:rPr>
        <w:t xml:space="preserve"> </w:t>
      </w:r>
    </w:p>
    <w:p w14:paraId="0A37501D" w14:textId="77777777" w:rsidR="00C0383B" w:rsidRDefault="00C0383B" w:rsidP="00AA6809">
      <w:pPr>
        <w:spacing w:after="240" w:line="276" w:lineRule="auto"/>
        <w:outlineLvl w:val="0"/>
        <w:rPr>
          <w:b/>
          <w:bCs/>
          <w:sz w:val="28"/>
          <w:szCs w:val="28"/>
        </w:rPr>
      </w:pPr>
    </w:p>
    <w:p w14:paraId="5E0B3C30" w14:textId="77777777" w:rsidR="00D529C5" w:rsidRDefault="00E10220" w:rsidP="00AA6809">
      <w:pPr>
        <w:spacing w:after="240" w:line="276" w:lineRule="auto"/>
        <w:outlineLvl w:val="0"/>
        <w:rPr>
          <w:b/>
          <w:bCs/>
          <w:sz w:val="28"/>
          <w:szCs w:val="28"/>
        </w:rPr>
      </w:pPr>
      <w:r>
        <w:rPr>
          <w:b/>
          <w:bCs/>
          <w:sz w:val="28"/>
          <w:szCs w:val="28"/>
        </w:rPr>
        <w:t xml:space="preserve">Notes: NGA </w:t>
      </w:r>
      <w:proofErr w:type="gramStart"/>
      <w:r>
        <w:rPr>
          <w:b/>
          <w:bCs/>
          <w:sz w:val="28"/>
          <w:szCs w:val="28"/>
        </w:rPr>
        <w:t>Guidance :</w:t>
      </w:r>
      <w:proofErr w:type="gramEnd"/>
      <w:r>
        <w:rPr>
          <w:b/>
          <w:bCs/>
          <w:sz w:val="28"/>
          <w:szCs w:val="28"/>
        </w:rPr>
        <w:t xml:space="preserve"> </w:t>
      </w:r>
      <w:r w:rsidR="00AA6809" w:rsidRPr="00AA6809">
        <w:rPr>
          <w:b/>
          <w:bCs/>
          <w:sz w:val="28"/>
          <w:szCs w:val="28"/>
        </w:rPr>
        <w:t>Maintained Governing Body Delegation Planner</w:t>
      </w:r>
    </w:p>
    <w:p w14:paraId="0129F768" w14:textId="77777777" w:rsidR="00D529C5" w:rsidRDefault="00AA6809" w:rsidP="00AA6809">
      <w:pPr>
        <w:spacing w:after="0" w:line="240" w:lineRule="auto"/>
        <w:jc w:val="both"/>
        <w:outlineLvl w:val="0"/>
        <w:rPr>
          <w:rFonts w:ascii="Arial" w:eastAsia="Arial" w:hAnsi="Arial" w:cs="Arial"/>
          <w:sz w:val="24"/>
          <w:szCs w:val="24"/>
        </w:rPr>
      </w:pPr>
      <w:r w:rsidRPr="00AA6809">
        <w:rPr>
          <w:rFonts w:ascii="Arial" w:eastAsia="Arial" w:hAnsi="Arial" w:cs="Arial"/>
          <w:sz w:val="24"/>
          <w:szCs w:val="24"/>
        </w:rPr>
        <w:t>Governing bodies are accountable in law for all major decisions about the school and its future. However, this does not mean that they are required to carry out all the work themselves. Many of the tasks can and should be delegated to individuals and committees. It is vital that the decision to delegate a task/responsibility to an individual is made by the full governing body and recorded – without such a formula, the individual/committee has no power to act.</w:t>
      </w:r>
    </w:p>
    <w:p w14:paraId="5DAB6C7B" w14:textId="77777777" w:rsidR="00CD5293" w:rsidRPr="00CD5293" w:rsidRDefault="00CD5293" w:rsidP="00CD5293">
      <w:pPr>
        <w:spacing w:after="0" w:line="240" w:lineRule="auto"/>
        <w:jc w:val="both"/>
        <w:outlineLvl w:val="0"/>
        <w:rPr>
          <w:rFonts w:cs="Arial"/>
          <w:sz w:val="24"/>
          <w:szCs w:val="24"/>
        </w:rPr>
      </w:pPr>
    </w:p>
    <w:p w14:paraId="6934B2A4" w14:textId="77777777" w:rsidR="00D529C5" w:rsidRPr="00CD5293" w:rsidRDefault="00AA6809" w:rsidP="00AA6809">
      <w:pPr>
        <w:spacing w:after="0" w:line="240" w:lineRule="auto"/>
        <w:jc w:val="both"/>
        <w:outlineLvl w:val="0"/>
        <w:rPr>
          <w:rFonts w:ascii="Arial" w:eastAsia="Arial" w:hAnsi="Arial" w:cs="Arial"/>
          <w:sz w:val="24"/>
          <w:szCs w:val="24"/>
        </w:rPr>
      </w:pPr>
      <w:r w:rsidRPr="00AA6809">
        <w:rPr>
          <w:rFonts w:ascii="Arial" w:eastAsia="Arial" w:hAnsi="Arial" w:cs="Arial"/>
          <w:sz w:val="24"/>
          <w:szCs w:val="24"/>
        </w:rPr>
        <w:t>The table below sets out the major areas of responsibility for governing bodies and who they can delegate each task to; it also records where the NGA does not think that, even if a task/responsibility can be delegated, this would be good practice.</w:t>
      </w:r>
    </w:p>
    <w:p w14:paraId="02EB378F" w14:textId="77777777" w:rsidR="00CD5293" w:rsidRDefault="00CD5293" w:rsidP="00CD5293">
      <w:pPr>
        <w:widowControl w:val="0"/>
        <w:spacing w:after="0" w:line="240" w:lineRule="auto"/>
        <w:jc w:val="both"/>
        <w:rPr>
          <w:rFonts w:cs="Arial"/>
          <w:b/>
          <w:sz w:val="24"/>
          <w:szCs w:val="24"/>
        </w:rPr>
      </w:pPr>
    </w:p>
    <w:p w14:paraId="4A5531A6" w14:textId="77777777" w:rsidR="00D529C5" w:rsidRPr="00CD5293" w:rsidRDefault="00AA6809" w:rsidP="00AA6809">
      <w:pPr>
        <w:widowControl w:val="0"/>
        <w:shd w:val="clear" w:color="auto" w:fill="FF66FF"/>
        <w:spacing w:after="0" w:line="240" w:lineRule="auto"/>
        <w:jc w:val="both"/>
        <w:rPr>
          <w:rFonts w:ascii="Arial" w:eastAsia="Arial" w:hAnsi="Arial" w:cs="Arial"/>
          <w:b/>
          <w:bCs/>
          <w:color w:val="FFFFFF" w:themeColor="background1"/>
          <w:sz w:val="24"/>
          <w:szCs w:val="24"/>
        </w:rPr>
      </w:pPr>
      <w:r w:rsidRPr="00AA6809">
        <w:rPr>
          <w:rFonts w:ascii="Arial" w:eastAsia="Arial" w:hAnsi="Arial" w:cs="Arial"/>
          <w:b/>
          <w:bCs/>
          <w:color w:val="FFFFFF" w:themeColor="background1"/>
          <w:sz w:val="24"/>
          <w:szCs w:val="24"/>
        </w:rPr>
        <w:t>Key</w:t>
      </w:r>
    </w:p>
    <w:p w14:paraId="19C7CD7B" w14:textId="77777777" w:rsidR="00D529C5" w:rsidRPr="00CD5293" w:rsidRDefault="00AA6809" w:rsidP="00AA6809">
      <w:pPr>
        <w:widowControl w:val="0"/>
        <w:shd w:val="clear" w:color="auto" w:fill="D9E2F3" w:themeFill="accent5" w:themeFillTint="33"/>
        <w:spacing w:after="0" w:line="240" w:lineRule="auto"/>
        <w:jc w:val="both"/>
        <w:rPr>
          <w:rFonts w:ascii="Arial" w:eastAsia="Arial" w:hAnsi="Arial" w:cs="Arial"/>
          <w:sz w:val="24"/>
          <w:szCs w:val="24"/>
        </w:rPr>
      </w:pPr>
      <w:r w:rsidRPr="00AA6809">
        <w:rPr>
          <w:rFonts w:ascii="Arial" w:eastAsia="Arial" w:hAnsi="Arial" w:cs="Arial"/>
          <w:sz w:val="24"/>
          <w:szCs w:val="24"/>
        </w:rPr>
        <w:t>Level 1: Full governing body</w:t>
      </w:r>
    </w:p>
    <w:p w14:paraId="198A7830" w14:textId="77777777" w:rsidR="00D529C5" w:rsidRPr="00CD5293" w:rsidRDefault="00AA6809" w:rsidP="00AA6809">
      <w:pPr>
        <w:widowControl w:val="0"/>
        <w:shd w:val="clear" w:color="auto" w:fill="D9E2F3" w:themeFill="accent5" w:themeFillTint="33"/>
        <w:spacing w:after="0" w:line="240" w:lineRule="auto"/>
        <w:jc w:val="both"/>
        <w:rPr>
          <w:rFonts w:ascii="Arial" w:eastAsia="Arial" w:hAnsi="Arial" w:cs="Arial"/>
          <w:sz w:val="24"/>
          <w:szCs w:val="24"/>
        </w:rPr>
      </w:pPr>
      <w:r w:rsidRPr="00AA6809">
        <w:rPr>
          <w:rFonts w:ascii="Arial" w:eastAsia="Arial" w:hAnsi="Arial" w:cs="Arial"/>
          <w:sz w:val="24"/>
          <w:szCs w:val="24"/>
        </w:rPr>
        <w:t>Level 2: A committee of the governing body</w:t>
      </w:r>
    </w:p>
    <w:p w14:paraId="43155308" w14:textId="77777777" w:rsidR="00D529C5" w:rsidRPr="00CD5293" w:rsidRDefault="00AA6809" w:rsidP="00AA6809">
      <w:pPr>
        <w:widowControl w:val="0"/>
        <w:shd w:val="clear" w:color="auto" w:fill="D9E2F3" w:themeFill="accent5" w:themeFillTint="33"/>
        <w:spacing w:after="0" w:line="240" w:lineRule="auto"/>
        <w:jc w:val="both"/>
        <w:rPr>
          <w:rFonts w:ascii="Arial" w:eastAsia="Arial" w:hAnsi="Arial" w:cs="Arial"/>
          <w:sz w:val="24"/>
          <w:szCs w:val="24"/>
        </w:rPr>
      </w:pPr>
      <w:r w:rsidRPr="00AA6809">
        <w:rPr>
          <w:rFonts w:ascii="Arial" w:eastAsia="Arial" w:hAnsi="Arial" w:cs="Arial"/>
          <w:sz w:val="24"/>
          <w:szCs w:val="24"/>
        </w:rPr>
        <w:t>Level 3: An individual governor</w:t>
      </w:r>
    </w:p>
    <w:p w14:paraId="7C93569B" w14:textId="77777777" w:rsidR="00D529C5" w:rsidRPr="00CD5293" w:rsidRDefault="00AA6809" w:rsidP="00AA6809">
      <w:pPr>
        <w:widowControl w:val="0"/>
        <w:shd w:val="clear" w:color="auto" w:fill="D9E2F3" w:themeFill="accent5" w:themeFillTint="33"/>
        <w:spacing w:after="0" w:line="240" w:lineRule="auto"/>
        <w:jc w:val="both"/>
        <w:rPr>
          <w:rFonts w:ascii="Arial" w:eastAsia="Arial" w:hAnsi="Arial" w:cs="Arial"/>
          <w:sz w:val="24"/>
          <w:szCs w:val="24"/>
        </w:rPr>
      </w:pPr>
      <w:r w:rsidRPr="00AA6809">
        <w:rPr>
          <w:rFonts w:ascii="Arial" w:eastAsia="Arial" w:hAnsi="Arial" w:cs="Arial"/>
          <w:sz w:val="24"/>
          <w:szCs w:val="24"/>
        </w:rPr>
        <w:t>Level 4: Headteacher.</w:t>
      </w:r>
    </w:p>
    <w:p w14:paraId="6550A26B" w14:textId="77777777" w:rsidR="00D529C5" w:rsidRDefault="00D529C5" w:rsidP="00AA6809">
      <w:pPr>
        <w:widowControl w:val="0"/>
        <w:shd w:val="clear" w:color="auto" w:fill="D9E2F3" w:themeFill="accent5" w:themeFillTint="33"/>
        <w:tabs>
          <w:tab w:val="left" w:pos="1276"/>
        </w:tabs>
        <w:spacing w:after="0" w:line="240" w:lineRule="auto"/>
        <w:jc w:val="both"/>
        <w:rPr>
          <w:rFonts w:ascii="Arial" w:eastAsia="Arial" w:hAnsi="Arial" w:cs="Arial"/>
          <w:sz w:val="24"/>
          <w:szCs w:val="24"/>
        </w:rPr>
      </w:pPr>
      <w:r w:rsidRPr="00AA6809">
        <w:rPr>
          <w:rFonts w:ascii="Arial" w:eastAsia="Arial" w:hAnsi="Arial" w:cs="Arial"/>
          <w:b/>
          <w:bCs/>
          <w:sz w:val="24"/>
          <w:szCs w:val="24"/>
          <w:shd w:val="clear" w:color="auto" w:fill="8EAADB" w:themeFill="accent5" w:themeFillTint="99"/>
        </w:rPr>
        <w:t>Blue box</w:t>
      </w:r>
      <w:r w:rsidRPr="00AA6809">
        <w:rPr>
          <w:rFonts w:ascii="Arial" w:eastAsia="Arial" w:hAnsi="Arial" w:cs="Arial"/>
          <w:sz w:val="24"/>
          <w:szCs w:val="24"/>
          <w:shd w:val="clear" w:color="auto" w:fill="8EAADB" w:themeFill="accent5" w:themeFillTint="99"/>
        </w:rPr>
        <w:t xml:space="preserve"> </w:t>
      </w:r>
      <w:r w:rsidRPr="00CD5293">
        <w:rPr>
          <w:rFonts w:cs="Arial"/>
          <w:sz w:val="24"/>
          <w:szCs w:val="24"/>
        </w:rPr>
        <w:tab/>
      </w:r>
      <w:r w:rsidRPr="00AA6809">
        <w:rPr>
          <w:rFonts w:ascii="Arial" w:eastAsia="Arial" w:hAnsi="Arial" w:cs="Arial"/>
          <w:sz w:val="24"/>
          <w:szCs w:val="24"/>
        </w:rPr>
        <w:t xml:space="preserve">Function </w:t>
      </w:r>
      <w:r w:rsidRPr="00AA6809">
        <w:rPr>
          <w:rFonts w:ascii="Arial" w:eastAsia="Arial" w:hAnsi="Arial" w:cs="Arial"/>
          <w:b/>
          <w:bCs/>
          <w:sz w:val="24"/>
          <w:szCs w:val="24"/>
        </w:rPr>
        <w:t>cannot</w:t>
      </w:r>
      <w:r w:rsidRPr="00AA6809">
        <w:rPr>
          <w:rFonts w:ascii="Arial" w:eastAsia="Arial" w:hAnsi="Arial" w:cs="Arial"/>
          <w:sz w:val="24"/>
          <w:szCs w:val="24"/>
        </w:rPr>
        <w:t xml:space="preserve"> be legally carried out at this level. </w:t>
      </w:r>
    </w:p>
    <w:p w14:paraId="3C47179D" w14:textId="77777777" w:rsidR="00E10220" w:rsidRPr="00CD5293" w:rsidRDefault="00E10220" w:rsidP="00AA6809">
      <w:pPr>
        <w:widowControl w:val="0"/>
        <w:shd w:val="clear" w:color="auto" w:fill="D9E2F3" w:themeFill="accent5" w:themeFillTint="33"/>
        <w:tabs>
          <w:tab w:val="left" w:pos="1276"/>
        </w:tabs>
        <w:spacing w:after="0" w:line="240" w:lineRule="auto"/>
        <w:jc w:val="both"/>
        <w:rPr>
          <w:rFonts w:ascii="Arial" w:eastAsia="Arial" w:hAnsi="Arial" w:cs="Arial"/>
          <w:sz w:val="24"/>
          <w:szCs w:val="24"/>
        </w:rPr>
      </w:pPr>
      <w:r w:rsidRPr="00E10220">
        <w:rPr>
          <w:rFonts w:ascii="Arial" w:eastAsia="Arial" w:hAnsi="Arial" w:cs="Arial"/>
          <w:sz w:val="24"/>
          <w:szCs w:val="24"/>
          <w:highlight w:val="green"/>
        </w:rPr>
        <w:t>Green Box</w:t>
      </w:r>
      <w:r>
        <w:rPr>
          <w:rFonts w:ascii="Arial" w:eastAsia="Arial" w:hAnsi="Arial" w:cs="Arial"/>
          <w:sz w:val="24"/>
          <w:szCs w:val="24"/>
        </w:rPr>
        <w:t xml:space="preserve">:  </w:t>
      </w:r>
      <w:r w:rsidRPr="00E10220">
        <w:rPr>
          <w:rFonts w:ascii="Arial" w:eastAsia="Arial" w:hAnsi="Arial" w:cs="Arial"/>
          <w:b/>
          <w:sz w:val="24"/>
          <w:szCs w:val="24"/>
        </w:rPr>
        <w:t>Penwortham Primary School’s proposed level of delegation</w:t>
      </w:r>
    </w:p>
    <w:p w14:paraId="78F288F2" w14:textId="77777777" w:rsidR="00D529C5" w:rsidRPr="00CD5293" w:rsidRDefault="00D529C5" w:rsidP="00AA6809">
      <w:pPr>
        <w:widowControl w:val="0"/>
        <w:shd w:val="clear" w:color="auto" w:fill="D9E2F3" w:themeFill="accent5" w:themeFillTint="33"/>
        <w:tabs>
          <w:tab w:val="left" w:pos="426"/>
          <w:tab w:val="left" w:pos="1276"/>
        </w:tabs>
        <w:spacing w:after="0" w:line="240" w:lineRule="auto"/>
        <w:ind w:left="1276" w:hanging="1276"/>
        <w:jc w:val="both"/>
        <w:rPr>
          <w:rFonts w:ascii="Arial" w:eastAsia="Arial" w:hAnsi="Arial" w:cs="Arial"/>
          <w:sz w:val="24"/>
          <w:szCs w:val="24"/>
        </w:rPr>
      </w:pPr>
      <w:r w:rsidRPr="00CD5293">
        <w:rPr>
          <w:rFonts w:cs="Arial"/>
          <w:b/>
          <w:sz w:val="24"/>
          <w:szCs w:val="24"/>
        </w:rPr>
        <w:tab/>
      </w:r>
      <w:r w:rsidRPr="00E10220">
        <w:rPr>
          <w:rFonts w:ascii="Wingdings" w:eastAsia="Wingdings" w:hAnsi="Wingdings" w:cs="Wingdings"/>
          <w:b/>
          <w:sz w:val="24"/>
          <w:szCs w:val="24"/>
        </w:rPr>
        <w:t>û</w:t>
      </w:r>
      <w:r w:rsidRPr="00AA6809">
        <w:rPr>
          <w:rFonts w:ascii="Arial" w:eastAsia="Arial" w:hAnsi="Arial" w:cs="Arial"/>
          <w:b/>
          <w:bCs/>
          <w:sz w:val="24"/>
          <w:szCs w:val="24"/>
        </w:rPr>
        <w:t xml:space="preserve"> </w:t>
      </w:r>
      <w:r w:rsidRPr="00CD5293">
        <w:rPr>
          <w:rFonts w:cs="Arial"/>
          <w:b/>
          <w:sz w:val="24"/>
          <w:szCs w:val="24"/>
        </w:rPr>
        <w:tab/>
      </w:r>
      <w:r w:rsidRPr="00AA6809">
        <w:rPr>
          <w:rFonts w:ascii="Arial" w:eastAsia="Arial" w:hAnsi="Arial" w:cs="Arial"/>
          <w:sz w:val="24"/>
          <w:szCs w:val="24"/>
        </w:rPr>
        <w:t xml:space="preserve">Although legally possible to delegate to this level, the NGA would not recommend it. Significant decisions, monitoring and </w:t>
      </w:r>
      <w:r w:rsidRPr="00AA6809">
        <w:rPr>
          <w:rFonts w:ascii="Arial" w:eastAsia="Arial" w:hAnsi="Arial" w:cs="Arial"/>
          <w:sz w:val="24"/>
          <w:szCs w:val="24"/>
        </w:rPr>
        <w:lastRenderedPageBreak/>
        <w:t xml:space="preserve">evaluation </w:t>
      </w:r>
      <w:proofErr w:type="gramStart"/>
      <w:r w:rsidRPr="00AA6809">
        <w:rPr>
          <w:rFonts w:ascii="Arial" w:eastAsia="Arial" w:hAnsi="Arial" w:cs="Arial"/>
          <w:sz w:val="24"/>
          <w:szCs w:val="24"/>
        </w:rPr>
        <w:t>are</w:t>
      </w:r>
      <w:proofErr w:type="gramEnd"/>
      <w:r w:rsidRPr="00AA6809">
        <w:rPr>
          <w:rFonts w:ascii="Arial" w:eastAsia="Arial" w:hAnsi="Arial" w:cs="Arial"/>
          <w:sz w:val="24"/>
          <w:szCs w:val="24"/>
        </w:rPr>
        <w:t xml:space="preserve"> best undertaken by the governing body or a committee with delegated authority, not by individuals. </w:t>
      </w:r>
      <w:proofErr w:type="gramStart"/>
      <w:r w:rsidRPr="00AA6809">
        <w:rPr>
          <w:rFonts w:ascii="Arial" w:eastAsia="Arial" w:hAnsi="Arial" w:cs="Arial"/>
          <w:sz w:val="24"/>
          <w:szCs w:val="24"/>
        </w:rPr>
        <w:t>As long as</w:t>
      </w:r>
      <w:proofErr w:type="gramEnd"/>
      <w:r w:rsidRPr="00AA6809">
        <w:rPr>
          <w:rFonts w:ascii="Arial" w:eastAsia="Arial" w:hAnsi="Arial" w:cs="Arial"/>
          <w:sz w:val="24"/>
          <w:szCs w:val="24"/>
        </w:rPr>
        <w:t xml:space="preserve"> it is line with the regulations governing bodies are free to decide for themselves.</w:t>
      </w:r>
    </w:p>
    <w:p w14:paraId="6A05A809" w14:textId="77777777" w:rsidR="00CD5293" w:rsidRDefault="00CD5293" w:rsidP="00CD5293">
      <w:pPr>
        <w:widowControl w:val="0"/>
        <w:spacing w:after="0" w:line="240" w:lineRule="auto"/>
        <w:jc w:val="both"/>
        <w:rPr>
          <w:rFonts w:cs="Arial"/>
          <w:sz w:val="24"/>
          <w:szCs w:val="24"/>
        </w:rPr>
      </w:pPr>
    </w:p>
    <w:p w14:paraId="170D29E2" w14:textId="77777777" w:rsidR="00D529C5" w:rsidRPr="00CD5293" w:rsidRDefault="00AA6809" w:rsidP="00AA6809">
      <w:pPr>
        <w:widowControl w:val="0"/>
        <w:numPr>
          <w:ilvl w:val="0"/>
          <w:numId w:val="22"/>
        </w:numPr>
        <w:overflowPunct w:val="0"/>
        <w:autoSpaceDE w:val="0"/>
        <w:autoSpaceDN w:val="0"/>
        <w:adjustRightInd w:val="0"/>
        <w:spacing w:after="0" w:line="240" w:lineRule="auto"/>
        <w:ind w:left="714" w:hanging="357"/>
        <w:jc w:val="both"/>
        <w:rPr>
          <w:rFonts w:ascii="Arial" w:eastAsia="Arial" w:hAnsi="Arial" w:cs="Arial"/>
          <w:sz w:val="24"/>
          <w:szCs w:val="24"/>
        </w:rPr>
      </w:pPr>
      <w:r w:rsidRPr="00AA6809">
        <w:rPr>
          <w:rFonts w:ascii="Arial" w:eastAsia="Arial" w:hAnsi="Arial" w:cs="Arial"/>
          <w:sz w:val="24"/>
          <w:szCs w:val="24"/>
        </w:rPr>
        <w:t>The governing body is responsible for the strategic direction of the school</w:t>
      </w:r>
    </w:p>
    <w:p w14:paraId="1319F2B2" w14:textId="77777777" w:rsidR="00D529C5" w:rsidRPr="00CD5293" w:rsidRDefault="00AA6809" w:rsidP="00AA6809">
      <w:pPr>
        <w:widowControl w:val="0"/>
        <w:numPr>
          <w:ilvl w:val="0"/>
          <w:numId w:val="22"/>
        </w:numPr>
        <w:overflowPunct w:val="0"/>
        <w:autoSpaceDE w:val="0"/>
        <w:autoSpaceDN w:val="0"/>
        <w:adjustRightInd w:val="0"/>
        <w:spacing w:after="0" w:line="240" w:lineRule="auto"/>
        <w:ind w:left="714" w:hanging="357"/>
        <w:jc w:val="both"/>
        <w:rPr>
          <w:rFonts w:ascii="Arial" w:eastAsia="Arial" w:hAnsi="Arial" w:cs="Arial"/>
          <w:sz w:val="24"/>
          <w:szCs w:val="24"/>
        </w:rPr>
      </w:pPr>
      <w:r w:rsidRPr="00AA6809">
        <w:rPr>
          <w:rFonts w:ascii="Arial" w:eastAsia="Arial" w:hAnsi="Arial" w:cs="Arial"/>
          <w:sz w:val="24"/>
          <w:szCs w:val="24"/>
        </w:rPr>
        <w:t xml:space="preserve">Committees can be given delegated authority to make decisions, monitor, evaluate and review </w:t>
      </w:r>
      <w:proofErr w:type="gramStart"/>
      <w:r w:rsidRPr="00AA6809">
        <w:rPr>
          <w:rFonts w:ascii="Arial" w:eastAsia="Arial" w:hAnsi="Arial" w:cs="Arial"/>
          <w:sz w:val="24"/>
          <w:szCs w:val="24"/>
        </w:rPr>
        <w:t>particular plans</w:t>
      </w:r>
      <w:proofErr w:type="gramEnd"/>
      <w:r w:rsidRPr="00AA6809">
        <w:rPr>
          <w:rFonts w:ascii="Arial" w:eastAsia="Arial" w:hAnsi="Arial" w:cs="Arial"/>
          <w:sz w:val="24"/>
          <w:szCs w:val="24"/>
        </w:rPr>
        <w:t>, policies and targets. The head and staff play the major role in formulating plans, policies and targets to bring to committees or to the governing body for discussion prior to adoption by the full governing body.</w:t>
      </w:r>
    </w:p>
    <w:p w14:paraId="2872D52E" w14:textId="77777777" w:rsidR="00D529C5" w:rsidRPr="00CD5293" w:rsidRDefault="00AA6809" w:rsidP="00AA6809">
      <w:pPr>
        <w:widowControl w:val="0"/>
        <w:numPr>
          <w:ilvl w:val="0"/>
          <w:numId w:val="22"/>
        </w:numPr>
        <w:overflowPunct w:val="0"/>
        <w:autoSpaceDE w:val="0"/>
        <w:autoSpaceDN w:val="0"/>
        <w:adjustRightInd w:val="0"/>
        <w:spacing w:after="0" w:line="240" w:lineRule="auto"/>
        <w:ind w:left="714" w:hanging="357"/>
        <w:jc w:val="both"/>
        <w:rPr>
          <w:rFonts w:ascii="Arial" w:eastAsia="Arial" w:hAnsi="Arial" w:cs="Arial"/>
          <w:sz w:val="24"/>
          <w:szCs w:val="24"/>
        </w:rPr>
      </w:pPr>
      <w:r w:rsidRPr="00AA6809">
        <w:rPr>
          <w:rFonts w:ascii="Arial" w:eastAsia="Arial" w:hAnsi="Arial" w:cs="Arial"/>
          <w:sz w:val="24"/>
          <w:szCs w:val="24"/>
        </w:rPr>
        <w:t>The head is responsible for internal organisation, management and control of the school and is accountable to the governing body.</w:t>
      </w:r>
    </w:p>
    <w:p w14:paraId="033B2D01" w14:textId="77777777" w:rsidR="00112A93" w:rsidRPr="00C0383B" w:rsidRDefault="00AA6809" w:rsidP="00CD5293">
      <w:pPr>
        <w:widowControl w:val="0"/>
        <w:numPr>
          <w:ilvl w:val="0"/>
          <w:numId w:val="22"/>
        </w:numPr>
        <w:overflowPunct w:val="0"/>
        <w:autoSpaceDE w:val="0"/>
        <w:autoSpaceDN w:val="0"/>
        <w:adjustRightInd w:val="0"/>
        <w:spacing w:after="0" w:line="240" w:lineRule="auto"/>
        <w:ind w:left="714" w:hanging="357"/>
        <w:jc w:val="both"/>
        <w:rPr>
          <w:rFonts w:ascii="Arial" w:eastAsia="Arial" w:hAnsi="Arial" w:cs="Arial"/>
          <w:sz w:val="24"/>
          <w:szCs w:val="24"/>
        </w:rPr>
      </w:pPr>
      <w:r w:rsidRPr="00AA6809">
        <w:rPr>
          <w:rFonts w:ascii="Arial" w:eastAsia="Arial" w:hAnsi="Arial" w:cs="Arial"/>
          <w:sz w:val="24"/>
          <w:szCs w:val="24"/>
        </w:rPr>
        <w:t xml:space="preserve">Although decisions may be delegated, the governing body </w:t>
      </w:r>
      <w:proofErr w:type="gramStart"/>
      <w:r w:rsidRPr="00AA6809">
        <w:rPr>
          <w:rFonts w:ascii="Arial" w:eastAsia="Arial" w:hAnsi="Arial" w:cs="Arial"/>
          <w:sz w:val="24"/>
          <w:szCs w:val="24"/>
        </w:rPr>
        <w:t>as a whole remains</w:t>
      </w:r>
      <w:proofErr w:type="gramEnd"/>
      <w:r w:rsidRPr="00AA6809">
        <w:rPr>
          <w:rFonts w:ascii="Arial" w:eastAsia="Arial" w:hAnsi="Arial" w:cs="Arial"/>
          <w:sz w:val="24"/>
          <w:szCs w:val="24"/>
        </w:rPr>
        <w:t xml:space="preserve"> responsible for any</w:t>
      </w:r>
      <w:r w:rsidR="00C0383B">
        <w:rPr>
          <w:rFonts w:ascii="Arial" w:eastAsia="Arial" w:hAnsi="Arial" w:cs="Arial"/>
          <w:sz w:val="24"/>
          <w:szCs w:val="24"/>
        </w:rPr>
        <w:t xml:space="preserve"> decision made under delegation.</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64"/>
        <w:gridCol w:w="709"/>
        <w:gridCol w:w="6378"/>
        <w:gridCol w:w="426"/>
        <w:gridCol w:w="425"/>
        <w:gridCol w:w="425"/>
        <w:gridCol w:w="425"/>
        <w:gridCol w:w="4975"/>
      </w:tblGrid>
      <w:tr w:rsidR="00E10220" w:rsidRPr="008A6887" w14:paraId="34790B7F" w14:textId="77777777" w:rsidTr="6D3A9149">
        <w:trPr>
          <w:trHeight w:val="173"/>
          <w:tblHeader/>
          <w:jc w:val="center"/>
        </w:trPr>
        <w:tc>
          <w:tcPr>
            <w:tcW w:w="1464" w:type="dxa"/>
            <w:vMerge w:val="restart"/>
            <w:tcBorders>
              <w:top w:val="single" w:sz="12" w:space="0" w:color="auto"/>
              <w:left w:val="single" w:sz="12" w:space="0" w:color="auto"/>
              <w:right w:val="single" w:sz="12" w:space="0" w:color="auto"/>
            </w:tcBorders>
            <w:shd w:val="clear" w:color="auto" w:fill="ACB9CA" w:themeFill="text2" w:themeFillTint="66"/>
            <w:vAlign w:val="center"/>
          </w:tcPr>
          <w:p w14:paraId="636423D1" w14:textId="77777777" w:rsidR="00112A93" w:rsidRPr="004D38F4" w:rsidRDefault="00AA6809" w:rsidP="00AA6809">
            <w:pPr>
              <w:widowControl w:val="0"/>
              <w:spacing w:after="240" w:line="276" w:lineRule="auto"/>
              <w:jc w:val="center"/>
              <w:rPr>
                <w:rFonts w:ascii="Arial" w:eastAsia="Arial" w:hAnsi="Arial" w:cs="Arial"/>
                <w:b/>
                <w:bCs/>
              </w:rPr>
            </w:pPr>
            <w:r w:rsidRPr="00AA6809">
              <w:rPr>
                <w:rFonts w:ascii="Arial" w:eastAsia="Arial" w:hAnsi="Arial" w:cs="Arial"/>
                <w:b/>
                <w:bCs/>
              </w:rPr>
              <w:t>Area</w:t>
            </w:r>
          </w:p>
        </w:tc>
        <w:tc>
          <w:tcPr>
            <w:tcW w:w="709" w:type="dxa"/>
            <w:vMerge w:val="restart"/>
            <w:tcBorders>
              <w:top w:val="single" w:sz="12" w:space="0" w:color="auto"/>
              <w:left w:val="single" w:sz="12" w:space="0" w:color="auto"/>
              <w:right w:val="single" w:sz="12" w:space="0" w:color="auto"/>
            </w:tcBorders>
            <w:shd w:val="clear" w:color="auto" w:fill="ACB9CA" w:themeFill="text2" w:themeFillTint="66"/>
          </w:tcPr>
          <w:p w14:paraId="5A39BBE3" w14:textId="77777777" w:rsidR="00112A93" w:rsidRPr="004D38F4" w:rsidRDefault="00112A93" w:rsidP="00B0414A">
            <w:pPr>
              <w:widowControl w:val="0"/>
              <w:spacing w:after="240" w:line="276" w:lineRule="auto"/>
              <w:jc w:val="center"/>
              <w:rPr>
                <w:rFonts w:cs="Arial"/>
                <w:b/>
              </w:rPr>
            </w:pPr>
          </w:p>
        </w:tc>
        <w:tc>
          <w:tcPr>
            <w:tcW w:w="6378" w:type="dxa"/>
            <w:vMerge w:val="restart"/>
            <w:tcBorders>
              <w:top w:val="single" w:sz="12" w:space="0" w:color="auto"/>
              <w:left w:val="single" w:sz="12" w:space="0" w:color="auto"/>
              <w:right w:val="single" w:sz="12" w:space="0" w:color="auto"/>
            </w:tcBorders>
            <w:shd w:val="clear" w:color="auto" w:fill="ACB9CA" w:themeFill="text2" w:themeFillTint="66"/>
            <w:vAlign w:val="center"/>
          </w:tcPr>
          <w:p w14:paraId="66ED67BC" w14:textId="77777777" w:rsidR="00112A93" w:rsidRPr="004D38F4" w:rsidRDefault="00AA6809" w:rsidP="00AA6809">
            <w:pPr>
              <w:widowControl w:val="0"/>
              <w:spacing w:after="240" w:line="276" w:lineRule="auto"/>
              <w:jc w:val="center"/>
              <w:rPr>
                <w:rFonts w:ascii="Arial" w:eastAsia="Arial" w:hAnsi="Arial" w:cs="Arial"/>
                <w:b/>
                <w:bCs/>
              </w:rPr>
            </w:pPr>
            <w:r w:rsidRPr="00AA6809">
              <w:rPr>
                <w:rFonts w:ascii="Arial" w:eastAsia="Arial" w:hAnsi="Arial" w:cs="Arial"/>
                <w:b/>
                <w:bCs/>
              </w:rPr>
              <w:t>Function</w:t>
            </w: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0CFFFD6B" w14:textId="77777777" w:rsidR="00112A93" w:rsidRPr="008A6887" w:rsidRDefault="00AA6809" w:rsidP="00AA6809">
            <w:pPr>
              <w:widowControl w:val="0"/>
              <w:spacing w:after="240" w:line="276" w:lineRule="auto"/>
              <w:jc w:val="center"/>
              <w:rPr>
                <w:rFonts w:ascii="Arial" w:eastAsia="Arial" w:hAnsi="Arial" w:cs="Arial"/>
                <w:b/>
                <w:bCs/>
              </w:rPr>
            </w:pPr>
            <w:r w:rsidRPr="00AA6809">
              <w:rPr>
                <w:rFonts w:ascii="Arial" w:eastAsia="Arial" w:hAnsi="Arial" w:cs="Arial"/>
                <w:b/>
                <w:bCs/>
              </w:rPr>
              <w:t>Level</w:t>
            </w:r>
          </w:p>
        </w:tc>
        <w:tc>
          <w:tcPr>
            <w:tcW w:w="4975" w:type="dxa"/>
            <w:vMerge w:val="restart"/>
            <w:tcBorders>
              <w:top w:val="single" w:sz="12" w:space="0" w:color="auto"/>
              <w:left w:val="single" w:sz="12" w:space="0" w:color="auto"/>
              <w:right w:val="single" w:sz="12" w:space="0" w:color="auto"/>
            </w:tcBorders>
            <w:shd w:val="clear" w:color="auto" w:fill="ACB9CA" w:themeFill="text2" w:themeFillTint="66"/>
            <w:vAlign w:val="center"/>
          </w:tcPr>
          <w:p w14:paraId="75EE3BE7" w14:textId="77777777" w:rsidR="00112A93" w:rsidRPr="008A6887" w:rsidRDefault="00AA6809" w:rsidP="00AA6809">
            <w:pPr>
              <w:widowControl w:val="0"/>
              <w:spacing w:after="240" w:line="276" w:lineRule="auto"/>
              <w:jc w:val="center"/>
              <w:rPr>
                <w:rFonts w:ascii="Arial" w:eastAsia="Arial" w:hAnsi="Arial" w:cs="Arial"/>
                <w:b/>
                <w:bCs/>
              </w:rPr>
            </w:pPr>
            <w:r w:rsidRPr="00AA6809">
              <w:rPr>
                <w:rFonts w:ascii="Arial" w:eastAsia="Arial" w:hAnsi="Arial" w:cs="Arial"/>
                <w:b/>
                <w:bCs/>
              </w:rPr>
              <w:t>In our school, this responsibility is delegated to:</w:t>
            </w:r>
          </w:p>
        </w:tc>
      </w:tr>
      <w:tr w:rsidR="00C0383B" w:rsidRPr="008A6887" w14:paraId="6E71BFDA" w14:textId="77777777" w:rsidTr="6D3A9149">
        <w:trPr>
          <w:trHeight w:val="452"/>
          <w:tblHeader/>
          <w:jc w:val="center"/>
        </w:trPr>
        <w:tc>
          <w:tcPr>
            <w:tcW w:w="1464" w:type="dxa"/>
            <w:vMerge/>
          </w:tcPr>
          <w:p w14:paraId="41C8F396" w14:textId="77777777" w:rsidR="00112A93" w:rsidRPr="008A6887" w:rsidRDefault="00112A93" w:rsidP="00B0414A">
            <w:pPr>
              <w:widowControl w:val="0"/>
              <w:spacing w:line="276" w:lineRule="auto"/>
              <w:rPr>
                <w:rFonts w:cs="Arial"/>
              </w:rPr>
            </w:pPr>
          </w:p>
        </w:tc>
        <w:tc>
          <w:tcPr>
            <w:tcW w:w="709" w:type="dxa"/>
            <w:vMerge/>
          </w:tcPr>
          <w:p w14:paraId="72A3D3EC" w14:textId="77777777" w:rsidR="00112A93" w:rsidRPr="008A6887" w:rsidRDefault="00112A93" w:rsidP="00B0414A">
            <w:pPr>
              <w:widowControl w:val="0"/>
              <w:spacing w:line="276" w:lineRule="auto"/>
              <w:rPr>
                <w:rFonts w:cs="Arial"/>
              </w:rPr>
            </w:pPr>
          </w:p>
        </w:tc>
        <w:tc>
          <w:tcPr>
            <w:tcW w:w="6378" w:type="dxa"/>
            <w:vMerge/>
          </w:tcPr>
          <w:p w14:paraId="0D0B940D" w14:textId="77777777" w:rsidR="00112A93" w:rsidRPr="008A6887" w:rsidRDefault="00112A93" w:rsidP="00B0414A">
            <w:pPr>
              <w:widowControl w:val="0"/>
              <w:spacing w:line="276" w:lineRule="auto"/>
              <w:rPr>
                <w:rFonts w:cs="Arial"/>
              </w:rPr>
            </w:pPr>
          </w:p>
        </w:tc>
        <w:tc>
          <w:tcPr>
            <w:tcW w:w="426"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649841BE" w14:textId="77777777" w:rsidR="00112A93" w:rsidRPr="008A6887" w:rsidRDefault="76610EBB" w:rsidP="76610EBB">
            <w:pPr>
              <w:widowControl w:val="0"/>
              <w:spacing w:line="276" w:lineRule="auto"/>
              <w:jc w:val="center"/>
              <w:rPr>
                <w:rFonts w:ascii="Arial" w:eastAsia="Arial" w:hAnsi="Arial" w:cs="Arial"/>
              </w:rPr>
            </w:pPr>
            <w:r w:rsidRPr="76610EBB">
              <w:rPr>
                <w:rFonts w:ascii="Arial" w:eastAsia="Arial" w:hAnsi="Arial" w:cs="Arial"/>
              </w:rPr>
              <w:t>1</w:t>
            </w:r>
          </w:p>
        </w:tc>
        <w:tc>
          <w:tcPr>
            <w:tcW w:w="425"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18F999B5" w14:textId="77777777" w:rsidR="00112A93" w:rsidRPr="008A6887" w:rsidRDefault="76610EBB" w:rsidP="76610EBB">
            <w:pPr>
              <w:widowControl w:val="0"/>
              <w:spacing w:line="276" w:lineRule="auto"/>
              <w:jc w:val="center"/>
              <w:rPr>
                <w:rFonts w:ascii="Arial" w:eastAsia="Arial" w:hAnsi="Arial" w:cs="Arial"/>
              </w:rPr>
            </w:pPr>
            <w:r w:rsidRPr="76610EBB">
              <w:rPr>
                <w:rFonts w:ascii="Arial" w:eastAsia="Arial" w:hAnsi="Arial" w:cs="Arial"/>
              </w:rPr>
              <w:t>2</w:t>
            </w:r>
          </w:p>
        </w:tc>
        <w:tc>
          <w:tcPr>
            <w:tcW w:w="425"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5FCD5EC4" w14:textId="77777777" w:rsidR="00112A93" w:rsidRPr="008A6887" w:rsidRDefault="76610EBB" w:rsidP="76610EBB">
            <w:pPr>
              <w:widowControl w:val="0"/>
              <w:spacing w:line="276" w:lineRule="auto"/>
              <w:jc w:val="center"/>
              <w:rPr>
                <w:rFonts w:ascii="Arial" w:eastAsia="Arial" w:hAnsi="Arial" w:cs="Arial"/>
              </w:rPr>
            </w:pPr>
            <w:r w:rsidRPr="76610EBB">
              <w:rPr>
                <w:rFonts w:ascii="Arial" w:eastAsia="Arial" w:hAnsi="Arial" w:cs="Arial"/>
              </w:rPr>
              <w:t>3</w:t>
            </w:r>
          </w:p>
        </w:tc>
        <w:tc>
          <w:tcPr>
            <w:tcW w:w="425" w:type="dxa"/>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2598DEE6" w14:textId="77777777" w:rsidR="00112A93" w:rsidRPr="008A6887" w:rsidRDefault="76610EBB" w:rsidP="76610EBB">
            <w:pPr>
              <w:widowControl w:val="0"/>
              <w:spacing w:line="276" w:lineRule="auto"/>
              <w:jc w:val="center"/>
              <w:rPr>
                <w:rFonts w:ascii="Arial" w:eastAsia="Arial" w:hAnsi="Arial" w:cs="Arial"/>
              </w:rPr>
            </w:pPr>
            <w:r w:rsidRPr="76610EBB">
              <w:rPr>
                <w:rFonts w:ascii="Arial" w:eastAsia="Arial" w:hAnsi="Arial" w:cs="Arial"/>
              </w:rPr>
              <w:t>4</w:t>
            </w:r>
          </w:p>
        </w:tc>
        <w:tc>
          <w:tcPr>
            <w:tcW w:w="4975" w:type="dxa"/>
            <w:vMerge/>
          </w:tcPr>
          <w:p w14:paraId="0E27B00A" w14:textId="77777777" w:rsidR="00112A93" w:rsidRPr="008A6887" w:rsidRDefault="00112A93" w:rsidP="00B0414A">
            <w:pPr>
              <w:widowControl w:val="0"/>
              <w:spacing w:line="276" w:lineRule="auto"/>
              <w:jc w:val="center"/>
              <w:rPr>
                <w:rFonts w:cs="Arial"/>
              </w:rPr>
            </w:pPr>
          </w:p>
        </w:tc>
      </w:tr>
      <w:tr w:rsidR="00C0383B" w:rsidRPr="008A6887" w14:paraId="4C194190" w14:textId="77777777" w:rsidTr="6D3A9149">
        <w:trPr>
          <w:trHeight w:val="426"/>
          <w:jc w:val="center"/>
        </w:trPr>
        <w:tc>
          <w:tcPr>
            <w:tcW w:w="1464" w:type="dxa"/>
            <w:vMerge w:val="restart"/>
            <w:tcBorders>
              <w:top w:val="single" w:sz="12" w:space="0" w:color="auto"/>
              <w:left w:val="single" w:sz="12" w:space="0" w:color="auto"/>
              <w:bottom w:val="single" w:sz="2" w:space="0" w:color="auto"/>
              <w:right w:val="single" w:sz="12" w:space="0" w:color="auto"/>
            </w:tcBorders>
            <w:vAlign w:val="center"/>
          </w:tcPr>
          <w:p w14:paraId="1564791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Budgets</w:t>
            </w:r>
          </w:p>
        </w:tc>
        <w:tc>
          <w:tcPr>
            <w:tcW w:w="709" w:type="dxa"/>
            <w:tcBorders>
              <w:top w:val="single" w:sz="12" w:space="0" w:color="auto"/>
              <w:left w:val="single" w:sz="12" w:space="0" w:color="auto"/>
              <w:bottom w:val="single" w:sz="2" w:space="0" w:color="auto"/>
              <w:right w:val="single" w:sz="12" w:space="0" w:color="auto"/>
            </w:tcBorders>
          </w:tcPr>
          <w:p w14:paraId="60061E4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12" w:space="0" w:color="auto"/>
              <w:left w:val="single" w:sz="12" w:space="0" w:color="auto"/>
              <w:bottom w:val="single" w:sz="2" w:space="0" w:color="auto"/>
              <w:right w:val="single" w:sz="12" w:space="0" w:color="auto"/>
            </w:tcBorders>
            <w:vAlign w:val="center"/>
          </w:tcPr>
          <w:p w14:paraId="4B3EB297" w14:textId="77777777" w:rsidR="00112A93" w:rsidRPr="008A6887" w:rsidRDefault="00AA6809" w:rsidP="0052396B">
            <w:pPr>
              <w:widowControl w:val="0"/>
              <w:spacing w:line="276" w:lineRule="auto"/>
              <w:rPr>
                <w:rFonts w:ascii="Arial" w:eastAsia="Arial" w:hAnsi="Arial" w:cs="Arial"/>
              </w:rPr>
            </w:pPr>
            <w:r w:rsidRPr="00AA6809">
              <w:rPr>
                <w:rFonts w:ascii="Arial" w:eastAsia="Arial" w:hAnsi="Arial" w:cs="Arial"/>
              </w:rPr>
              <w:t>To approve the first formal budget plan each financial year</w:t>
            </w:r>
          </w:p>
        </w:tc>
        <w:tc>
          <w:tcPr>
            <w:tcW w:w="426" w:type="dxa"/>
            <w:tcBorders>
              <w:top w:val="single" w:sz="12" w:space="0" w:color="auto"/>
              <w:left w:val="single" w:sz="12" w:space="0" w:color="auto"/>
              <w:bottom w:val="single" w:sz="2" w:space="0" w:color="auto"/>
              <w:right w:val="single" w:sz="2" w:space="0" w:color="auto"/>
            </w:tcBorders>
            <w:shd w:val="clear" w:color="auto" w:fill="70AD47" w:themeFill="accent6"/>
            <w:vAlign w:val="center"/>
          </w:tcPr>
          <w:p w14:paraId="44EAFD9C"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12" w:space="0" w:color="auto"/>
              <w:left w:val="single" w:sz="2" w:space="0" w:color="auto"/>
              <w:bottom w:val="single" w:sz="2" w:space="0" w:color="auto"/>
              <w:right w:val="single" w:sz="2" w:space="0" w:color="auto"/>
            </w:tcBorders>
            <w:vAlign w:val="center"/>
          </w:tcPr>
          <w:p w14:paraId="4B94D5A5" w14:textId="77777777" w:rsidR="00112A93" w:rsidRPr="00537EA3" w:rsidRDefault="00112A93" w:rsidP="00B0414A">
            <w:pPr>
              <w:widowControl w:val="0"/>
              <w:spacing w:line="276" w:lineRule="auto"/>
              <w:rPr>
                <w:rFonts w:cs="Arial"/>
              </w:rPr>
            </w:pPr>
          </w:p>
        </w:tc>
        <w:tc>
          <w:tcPr>
            <w:tcW w:w="425" w:type="dxa"/>
            <w:tcBorders>
              <w:top w:val="single" w:sz="12" w:space="0" w:color="auto"/>
              <w:left w:val="single" w:sz="2" w:space="0" w:color="auto"/>
              <w:bottom w:val="single" w:sz="2" w:space="0" w:color="auto"/>
              <w:right w:val="single" w:sz="2" w:space="0" w:color="auto"/>
            </w:tcBorders>
            <w:shd w:val="clear" w:color="auto" w:fill="8EAADB" w:themeFill="accent5" w:themeFillTint="99"/>
            <w:vAlign w:val="center"/>
          </w:tcPr>
          <w:p w14:paraId="3DEEC669" w14:textId="77777777" w:rsidR="00112A93" w:rsidRPr="008A6887" w:rsidRDefault="00112A93" w:rsidP="00B0414A">
            <w:pPr>
              <w:widowControl w:val="0"/>
              <w:spacing w:line="276" w:lineRule="auto"/>
              <w:rPr>
                <w:rFonts w:cs="Arial"/>
                <w:b/>
              </w:rPr>
            </w:pPr>
          </w:p>
        </w:tc>
        <w:tc>
          <w:tcPr>
            <w:tcW w:w="425" w:type="dxa"/>
            <w:tcBorders>
              <w:top w:val="single" w:sz="12" w:space="0" w:color="auto"/>
              <w:left w:val="single" w:sz="2" w:space="0" w:color="auto"/>
              <w:bottom w:val="single" w:sz="2" w:space="0" w:color="auto"/>
              <w:right w:val="single" w:sz="12" w:space="0" w:color="auto"/>
            </w:tcBorders>
            <w:shd w:val="clear" w:color="auto" w:fill="8EAADB" w:themeFill="accent5" w:themeFillTint="99"/>
            <w:vAlign w:val="center"/>
          </w:tcPr>
          <w:p w14:paraId="3656B9AB" w14:textId="77777777" w:rsidR="00112A93" w:rsidRPr="008A6887" w:rsidRDefault="00112A93" w:rsidP="00B0414A">
            <w:pPr>
              <w:widowControl w:val="0"/>
              <w:spacing w:line="276" w:lineRule="auto"/>
              <w:rPr>
                <w:rFonts w:cs="Arial"/>
                <w:b/>
              </w:rPr>
            </w:pPr>
          </w:p>
        </w:tc>
        <w:tc>
          <w:tcPr>
            <w:tcW w:w="4975" w:type="dxa"/>
            <w:tcBorders>
              <w:top w:val="single" w:sz="12" w:space="0" w:color="auto"/>
              <w:left w:val="single" w:sz="12" w:space="0" w:color="auto"/>
              <w:bottom w:val="single" w:sz="2" w:space="0" w:color="auto"/>
              <w:right w:val="single" w:sz="12" w:space="0" w:color="auto"/>
            </w:tcBorders>
            <w:vAlign w:val="center"/>
          </w:tcPr>
          <w:p w14:paraId="498A816B" w14:textId="77777777" w:rsidR="00112A93" w:rsidRPr="008A6887" w:rsidRDefault="00170DC9" w:rsidP="00AA6809">
            <w:pPr>
              <w:widowControl w:val="0"/>
              <w:spacing w:line="276" w:lineRule="auto"/>
              <w:rPr>
                <w:rFonts w:ascii="Arial" w:eastAsia="Arial" w:hAnsi="Arial" w:cs="Arial"/>
                <w:b/>
                <w:bCs/>
              </w:rPr>
            </w:pPr>
            <w:r>
              <w:rPr>
                <w:rFonts w:ascii="Arial" w:eastAsia="Arial" w:hAnsi="Arial" w:cs="Arial"/>
                <w:b/>
                <w:bCs/>
              </w:rPr>
              <w:t>FRP</w:t>
            </w:r>
            <w:r w:rsidR="00AA6809" w:rsidRPr="00AA6809">
              <w:rPr>
                <w:rFonts w:ascii="Arial" w:eastAsia="Arial" w:hAnsi="Arial" w:cs="Arial"/>
                <w:b/>
                <w:bCs/>
              </w:rPr>
              <w:t xml:space="preserve"> </w:t>
            </w:r>
            <w:r w:rsidR="0052396B">
              <w:rPr>
                <w:rFonts w:ascii="Arial" w:eastAsia="Arial" w:hAnsi="Arial" w:cs="Arial"/>
                <w:b/>
                <w:bCs/>
              </w:rPr>
              <w:t>recommend to FGB for approval</w:t>
            </w:r>
          </w:p>
        </w:tc>
      </w:tr>
      <w:tr w:rsidR="00C0383B" w:rsidRPr="008A6887" w14:paraId="69AA9A4A" w14:textId="77777777" w:rsidTr="6D3A9149">
        <w:trPr>
          <w:trHeight w:val="611"/>
          <w:jc w:val="center"/>
        </w:trPr>
        <w:tc>
          <w:tcPr>
            <w:tcW w:w="1464" w:type="dxa"/>
            <w:vMerge/>
            <w:vAlign w:val="center"/>
          </w:tcPr>
          <w:p w14:paraId="45FB0818" w14:textId="77777777" w:rsidR="00112A93" w:rsidRPr="008A6887" w:rsidRDefault="00112A93" w:rsidP="00B0414A">
            <w:pPr>
              <w:widowControl w:val="0"/>
              <w:spacing w:line="276" w:lineRule="auto"/>
              <w:rPr>
                <w:rFonts w:cs="Arial"/>
                <w:b/>
              </w:rPr>
            </w:pPr>
          </w:p>
        </w:tc>
        <w:tc>
          <w:tcPr>
            <w:tcW w:w="709" w:type="dxa"/>
            <w:tcBorders>
              <w:top w:val="single" w:sz="2" w:space="0" w:color="auto"/>
              <w:left w:val="single" w:sz="12" w:space="0" w:color="auto"/>
              <w:bottom w:val="single" w:sz="2" w:space="0" w:color="auto"/>
              <w:right w:val="single" w:sz="12" w:space="0" w:color="auto"/>
            </w:tcBorders>
          </w:tcPr>
          <w:p w14:paraId="049F31CB" w14:textId="77777777" w:rsidR="00112A93" w:rsidRPr="00112A93" w:rsidRDefault="00112A93" w:rsidP="00112A93">
            <w:pPr>
              <w:pStyle w:val="ListParagraph"/>
              <w:widowControl w:val="0"/>
              <w:numPr>
                <w:ilvl w:val="0"/>
                <w:numId w:val="28"/>
              </w:numPr>
              <w:rPr>
                <w:rFonts w:cs="Arial"/>
              </w:rPr>
            </w:pPr>
          </w:p>
        </w:tc>
        <w:tc>
          <w:tcPr>
            <w:tcW w:w="6378" w:type="dxa"/>
            <w:tcBorders>
              <w:top w:val="single" w:sz="2" w:space="0" w:color="auto"/>
              <w:left w:val="single" w:sz="12" w:space="0" w:color="auto"/>
              <w:bottom w:val="single" w:sz="2" w:space="0" w:color="auto"/>
              <w:right w:val="single" w:sz="12" w:space="0" w:color="auto"/>
            </w:tcBorders>
            <w:vAlign w:val="center"/>
          </w:tcPr>
          <w:p w14:paraId="2B08E8A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agree annual action plans and monitor how school premiums are </w:t>
            </w:r>
            <w:proofErr w:type="gramStart"/>
            <w:r w:rsidRPr="00AA6809">
              <w:rPr>
                <w:rFonts w:ascii="Arial" w:eastAsia="Arial" w:hAnsi="Arial" w:cs="Arial"/>
              </w:rPr>
              <w:t>spent  (</w:t>
            </w:r>
            <w:proofErr w:type="gramEnd"/>
            <w:r w:rsidRPr="00AA6809">
              <w:rPr>
                <w:rFonts w:ascii="Arial" w:eastAsia="Arial" w:hAnsi="Arial" w:cs="Arial"/>
              </w:rPr>
              <w:t>i.e. PE and</w:t>
            </w:r>
            <w:r w:rsidR="00A53D55">
              <w:rPr>
                <w:rFonts w:ascii="Arial" w:eastAsia="Arial" w:hAnsi="Arial" w:cs="Arial"/>
              </w:rPr>
              <w:t xml:space="preserve"> sports premium </w:t>
            </w:r>
            <w:r w:rsidRPr="00AA6809">
              <w:rPr>
                <w:rFonts w:ascii="Arial" w:eastAsia="Arial" w:hAnsi="Arial" w:cs="Arial"/>
              </w:rPr>
              <w:t>and the pupil premium)</w:t>
            </w:r>
          </w:p>
        </w:tc>
        <w:tc>
          <w:tcPr>
            <w:tcW w:w="426" w:type="dxa"/>
            <w:tcBorders>
              <w:top w:val="single" w:sz="2" w:space="0" w:color="auto"/>
              <w:left w:val="single" w:sz="12" w:space="0" w:color="auto"/>
              <w:bottom w:val="single" w:sz="2" w:space="0" w:color="auto"/>
              <w:right w:val="single" w:sz="2" w:space="0" w:color="auto"/>
            </w:tcBorders>
            <w:vAlign w:val="center"/>
          </w:tcPr>
          <w:p w14:paraId="53128261" w14:textId="77777777" w:rsidR="00112A93" w:rsidRPr="008A6887" w:rsidRDefault="00112A93" w:rsidP="00B0414A">
            <w:pPr>
              <w:widowControl w:val="0"/>
              <w:spacing w:line="276" w:lineRule="auto"/>
              <w:rPr>
                <w:rFonts w:cs="Arial"/>
                <w:b/>
              </w:rPr>
            </w:pPr>
          </w:p>
        </w:tc>
        <w:tc>
          <w:tcPr>
            <w:tcW w:w="425" w:type="dxa"/>
            <w:tcBorders>
              <w:top w:val="single" w:sz="2" w:space="0" w:color="auto"/>
              <w:left w:val="single" w:sz="2" w:space="0" w:color="auto"/>
              <w:bottom w:val="single" w:sz="2" w:space="0" w:color="auto"/>
              <w:right w:val="single" w:sz="2" w:space="0" w:color="auto"/>
            </w:tcBorders>
            <w:shd w:val="clear" w:color="auto" w:fill="70AD47" w:themeFill="accent6"/>
            <w:vAlign w:val="center"/>
          </w:tcPr>
          <w:p w14:paraId="62486C05"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2" w:space="0" w:color="auto"/>
              <w:left w:val="single" w:sz="2" w:space="0" w:color="auto"/>
              <w:bottom w:val="single" w:sz="2" w:space="0" w:color="auto"/>
              <w:right w:val="single" w:sz="2" w:space="0" w:color="auto"/>
            </w:tcBorders>
            <w:vAlign w:val="center"/>
          </w:tcPr>
          <w:p w14:paraId="4101652C"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û</w:t>
            </w:r>
          </w:p>
        </w:tc>
        <w:tc>
          <w:tcPr>
            <w:tcW w:w="425" w:type="dxa"/>
            <w:tcBorders>
              <w:top w:val="single" w:sz="2" w:space="0" w:color="auto"/>
              <w:left w:val="single" w:sz="2" w:space="0" w:color="auto"/>
              <w:bottom w:val="single" w:sz="2" w:space="0" w:color="auto"/>
              <w:right w:val="single" w:sz="12" w:space="0" w:color="auto"/>
            </w:tcBorders>
            <w:vAlign w:val="center"/>
          </w:tcPr>
          <w:p w14:paraId="4B99056E"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û</w:t>
            </w:r>
          </w:p>
        </w:tc>
        <w:tc>
          <w:tcPr>
            <w:tcW w:w="4975" w:type="dxa"/>
            <w:tcBorders>
              <w:top w:val="single" w:sz="12" w:space="0" w:color="auto"/>
              <w:left w:val="single" w:sz="12" w:space="0" w:color="auto"/>
              <w:bottom w:val="single" w:sz="2" w:space="0" w:color="auto"/>
              <w:right w:val="single" w:sz="12" w:space="0" w:color="auto"/>
            </w:tcBorders>
            <w:vAlign w:val="center"/>
          </w:tcPr>
          <w:p w14:paraId="3357BF90" w14:textId="77777777" w:rsidR="00112A93" w:rsidRPr="008A6887" w:rsidRDefault="00170DC9" w:rsidP="00AA6809">
            <w:pPr>
              <w:widowControl w:val="0"/>
              <w:spacing w:line="276" w:lineRule="auto"/>
              <w:rPr>
                <w:rFonts w:ascii="Arial" w:eastAsia="Arial" w:hAnsi="Arial" w:cs="Arial"/>
                <w:b/>
                <w:bCs/>
              </w:rPr>
            </w:pPr>
            <w:r>
              <w:rPr>
                <w:rFonts w:ascii="Arial" w:eastAsia="Arial" w:hAnsi="Arial" w:cs="Arial"/>
                <w:b/>
                <w:bCs/>
              </w:rPr>
              <w:t>ACSB</w:t>
            </w:r>
          </w:p>
        </w:tc>
      </w:tr>
      <w:tr w:rsidR="00C0383B" w:rsidRPr="008A6887" w14:paraId="6532AFCB" w14:textId="77777777" w:rsidTr="6D3A9149">
        <w:trPr>
          <w:trHeight w:val="82"/>
          <w:jc w:val="center"/>
        </w:trPr>
        <w:tc>
          <w:tcPr>
            <w:tcW w:w="1464" w:type="dxa"/>
            <w:vMerge/>
            <w:vAlign w:val="center"/>
          </w:tcPr>
          <w:p w14:paraId="1299C43A" w14:textId="77777777" w:rsidR="00112A93" w:rsidRPr="008A6887" w:rsidRDefault="00112A93" w:rsidP="00B0414A">
            <w:pPr>
              <w:widowControl w:val="0"/>
              <w:spacing w:line="276" w:lineRule="auto"/>
              <w:rPr>
                <w:rFonts w:cs="Arial"/>
                <w:b/>
              </w:rPr>
            </w:pPr>
          </w:p>
        </w:tc>
        <w:tc>
          <w:tcPr>
            <w:tcW w:w="709" w:type="dxa"/>
            <w:tcBorders>
              <w:top w:val="single" w:sz="2" w:space="0" w:color="auto"/>
              <w:left w:val="single" w:sz="12" w:space="0" w:color="auto"/>
              <w:bottom w:val="single" w:sz="2" w:space="0" w:color="auto"/>
              <w:right w:val="single" w:sz="12" w:space="0" w:color="auto"/>
            </w:tcBorders>
          </w:tcPr>
          <w:p w14:paraId="4DDBEF00" w14:textId="77777777" w:rsidR="00112A93" w:rsidRPr="00112A93" w:rsidRDefault="00112A93" w:rsidP="00112A93">
            <w:pPr>
              <w:pStyle w:val="ListParagraph"/>
              <w:widowControl w:val="0"/>
              <w:numPr>
                <w:ilvl w:val="0"/>
                <w:numId w:val="28"/>
              </w:numPr>
              <w:rPr>
                <w:rFonts w:cs="Arial"/>
              </w:rPr>
            </w:pPr>
          </w:p>
        </w:tc>
        <w:tc>
          <w:tcPr>
            <w:tcW w:w="6378" w:type="dxa"/>
            <w:tcBorders>
              <w:top w:val="single" w:sz="2" w:space="0" w:color="auto"/>
              <w:left w:val="single" w:sz="12" w:space="0" w:color="auto"/>
              <w:bottom w:val="single" w:sz="2" w:space="0" w:color="auto"/>
              <w:right w:val="single" w:sz="12" w:space="0" w:color="auto"/>
            </w:tcBorders>
            <w:vAlign w:val="center"/>
          </w:tcPr>
          <w:p w14:paraId="0610976B"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monitor monthly expenditure </w:t>
            </w:r>
          </w:p>
        </w:tc>
        <w:tc>
          <w:tcPr>
            <w:tcW w:w="426" w:type="dxa"/>
            <w:tcBorders>
              <w:top w:val="single" w:sz="2" w:space="0" w:color="auto"/>
              <w:left w:val="single" w:sz="12" w:space="0" w:color="auto"/>
              <w:bottom w:val="single" w:sz="2" w:space="0" w:color="auto"/>
              <w:right w:val="single" w:sz="2" w:space="0" w:color="auto"/>
            </w:tcBorders>
            <w:vAlign w:val="center"/>
          </w:tcPr>
          <w:p w14:paraId="3461D779" w14:textId="77777777" w:rsidR="00112A93" w:rsidRPr="008A6887" w:rsidRDefault="00112A93" w:rsidP="00B0414A">
            <w:pPr>
              <w:widowControl w:val="0"/>
              <w:spacing w:line="276" w:lineRule="auto"/>
              <w:rPr>
                <w:rFonts w:cs="Arial"/>
              </w:rPr>
            </w:pPr>
          </w:p>
        </w:tc>
        <w:tc>
          <w:tcPr>
            <w:tcW w:w="425" w:type="dxa"/>
            <w:tcBorders>
              <w:top w:val="single" w:sz="2" w:space="0" w:color="auto"/>
              <w:left w:val="single" w:sz="2" w:space="0" w:color="auto"/>
              <w:bottom w:val="single" w:sz="2" w:space="0" w:color="auto"/>
              <w:right w:val="single" w:sz="2" w:space="0" w:color="auto"/>
            </w:tcBorders>
            <w:shd w:val="clear" w:color="auto" w:fill="70AD47" w:themeFill="accent6"/>
            <w:vAlign w:val="center"/>
          </w:tcPr>
          <w:p w14:paraId="3CF2D8B6"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2" w:space="0" w:color="auto"/>
              <w:left w:val="single" w:sz="2" w:space="0" w:color="auto"/>
              <w:bottom w:val="single" w:sz="2" w:space="0" w:color="auto"/>
              <w:right w:val="single" w:sz="2" w:space="0" w:color="auto"/>
            </w:tcBorders>
            <w:vAlign w:val="center"/>
          </w:tcPr>
          <w:p w14:paraId="0FB7827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û</w:t>
            </w:r>
          </w:p>
        </w:tc>
        <w:tc>
          <w:tcPr>
            <w:tcW w:w="425" w:type="dxa"/>
            <w:tcBorders>
              <w:top w:val="single" w:sz="2" w:space="0" w:color="auto"/>
              <w:left w:val="single" w:sz="2" w:space="0" w:color="auto"/>
              <w:bottom w:val="single" w:sz="2" w:space="0" w:color="auto"/>
              <w:right w:val="single" w:sz="12" w:space="0" w:color="auto"/>
            </w:tcBorders>
            <w:shd w:val="clear" w:color="auto" w:fill="70AD47" w:themeFill="accent6"/>
            <w:vAlign w:val="center"/>
          </w:tcPr>
          <w:p w14:paraId="1FC39945"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2" w:space="0" w:color="auto"/>
              <w:left w:val="single" w:sz="12" w:space="0" w:color="auto"/>
              <w:bottom w:val="single" w:sz="2" w:space="0" w:color="auto"/>
              <w:right w:val="single" w:sz="12" w:space="0" w:color="auto"/>
            </w:tcBorders>
            <w:vAlign w:val="center"/>
          </w:tcPr>
          <w:p w14:paraId="1839A1F4" w14:textId="77777777" w:rsidR="00112A93" w:rsidRPr="00853954" w:rsidRDefault="00AA6809" w:rsidP="00AA6809">
            <w:pPr>
              <w:widowControl w:val="0"/>
              <w:spacing w:line="276" w:lineRule="auto"/>
              <w:rPr>
                <w:rFonts w:ascii="Arial" w:eastAsia="Arial" w:hAnsi="Arial" w:cs="Arial"/>
                <w:b/>
              </w:rPr>
            </w:pPr>
            <w:r w:rsidRPr="00853954">
              <w:rPr>
                <w:rFonts w:ascii="Arial" w:eastAsia="Arial" w:hAnsi="Arial" w:cs="Arial"/>
                <w:b/>
              </w:rPr>
              <w:t>Monthly HT, Termly FR</w:t>
            </w:r>
            <w:r w:rsidR="00170DC9">
              <w:rPr>
                <w:rFonts w:ascii="Arial" w:eastAsia="Arial" w:hAnsi="Arial" w:cs="Arial"/>
                <w:b/>
              </w:rPr>
              <w:t>P</w:t>
            </w:r>
          </w:p>
        </w:tc>
      </w:tr>
      <w:tr w:rsidR="00C0383B" w:rsidRPr="008A6887" w14:paraId="77DD4B1D" w14:textId="77777777" w:rsidTr="6D3A9149">
        <w:trPr>
          <w:trHeight w:val="52"/>
          <w:jc w:val="center"/>
        </w:trPr>
        <w:tc>
          <w:tcPr>
            <w:tcW w:w="1464" w:type="dxa"/>
            <w:vMerge/>
            <w:vAlign w:val="center"/>
          </w:tcPr>
          <w:p w14:paraId="0562CB0E" w14:textId="77777777" w:rsidR="00112A93" w:rsidRPr="008A6887" w:rsidRDefault="00112A93" w:rsidP="00B0414A">
            <w:pPr>
              <w:widowControl w:val="0"/>
              <w:spacing w:line="276" w:lineRule="auto"/>
              <w:rPr>
                <w:rFonts w:cs="Arial"/>
              </w:rPr>
            </w:pPr>
          </w:p>
        </w:tc>
        <w:tc>
          <w:tcPr>
            <w:tcW w:w="709" w:type="dxa"/>
            <w:tcBorders>
              <w:top w:val="single" w:sz="2" w:space="0" w:color="auto"/>
              <w:left w:val="single" w:sz="12" w:space="0" w:color="auto"/>
              <w:bottom w:val="single" w:sz="2" w:space="0" w:color="auto"/>
              <w:right w:val="single" w:sz="12" w:space="0" w:color="auto"/>
            </w:tcBorders>
          </w:tcPr>
          <w:p w14:paraId="34CE0A4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2" w:space="0" w:color="auto"/>
              <w:left w:val="single" w:sz="12" w:space="0" w:color="auto"/>
              <w:bottom w:val="single" w:sz="2" w:space="0" w:color="auto"/>
              <w:right w:val="single" w:sz="12" w:space="0" w:color="auto"/>
            </w:tcBorders>
            <w:vAlign w:val="center"/>
          </w:tcPr>
          <w:p w14:paraId="22C184F9"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 charging and remissions policy</w:t>
            </w:r>
          </w:p>
        </w:tc>
        <w:tc>
          <w:tcPr>
            <w:tcW w:w="426" w:type="dxa"/>
            <w:tcBorders>
              <w:top w:val="single" w:sz="2" w:space="0" w:color="auto"/>
              <w:left w:val="single" w:sz="12" w:space="0" w:color="auto"/>
              <w:bottom w:val="single" w:sz="2" w:space="0" w:color="auto"/>
              <w:right w:val="single" w:sz="2" w:space="0" w:color="auto"/>
            </w:tcBorders>
            <w:vAlign w:val="center"/>
          </w:tcPr>
          <w:p w14:paraId="62EBF3C5" w14:textId="77777777" w:rsidR="00112A93" w:rsidRPr="008A6887" w:rsidRDefault="00112A93" w:rsidP="00B0414A">
            <w:pPr>
              <w:widowControl w:val="0"/>
              <w:spacing w:line="276" w:lineRule="auto"/>
              <w:rPr>
                <w:rFonts w:cs="Arial"/>
              </w:rPr>
            </w:pPr>
          </w:p>
        </w:tc>
        <w:tc>
          <w:tcPr>
            <w:tcW w:w="425" w:type="dxa"/>
            <w:tcBorders>
              <w:top w:val="single" w:sz="2" w:space="0" w:color="auto"/>
              <w:left w:val="single" w:sz="2" w:space="0" w:color="auto"/>
              <w:bottom w:val="single" w:sz="2" w:space="0" w:color="auto"/>
              <w:right w:val="single" w:sz="2" w:space="0" w:color="auto"/>
            </w:tcBorders>
            <w:shd w:val="clear" w:color="auto" w:fill="70AD47" w:themeFill="accent6"/>
            <w:vAlign w:val="center"/>
          </w:tcPr>
          <w:p w14:paraId="6D98A12B"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2" w:space="0" w:color="auto"/>
              <w:left w:val="single" w:sz="2" w:space="0" w:color="auto"/>
              <w:bottom w:val="single" w:sz="2" w:space="0" w:color="auto"/>
              <w:right w:val="single" w:sz="2" w:space="0" w:color="auto"/>
            </w:tcBorders>
            <w:vAlign w:val="center"/>
          </w:tcPr>
          <w:p w14:paraId="2946DB82"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û</w:t>
            </w:r>
          </w:p>
        </w:tc>
        <w:tc>
          <w:tcPr>
            <w:tcW w:w="425" w:type="dxa"/>
            <w:tcBorders>
              <w:top w:val="single" w:sz="2" w:space="0" w:color="auto"/>
              <w:left w:val="single" w:sz="2" w:space="0" w:color="auto"/>
              <w:bottom w:val="single" w:sz="2" w:space="0" w:color="auto"/>
              <w:right w:val="single" w:sz="12" w:space="0" w:color="auto"/>
            </w:tcBorders>
            <w:vAlign w:val="center"/>
          </w:tcPr>
          <w:p w14:paraId="5997CC1D"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û</w:t>
            </w:r>
          </w:p>
        </w:tc>
        <w:tc>
          <w:tcPr>
            <w:tcW w:w="4975" w:type="dxa"/>
            <w:tcBorders>
              <w:top w:val="single" w:sz="2" w:space="0" w:color="auto"/>
              <w:left w:val="single" w:sz="12" w:space="0" w:color="auto"/>
              <w:bottom w:val="single" w:sz="2" w:space="0" w:color="auto"/>
              <w:right w:val="single" w:sz="12" w:space="0" w:color="auto"/>
            </w:tcBorders>
            <w:vAlign w:val="center"/>
          </w:tcPr>
          <w:p w14:paraId="093F048C" w14:textId="77777777" w:rsidR="00112A93" w:rsidRPr="00E10220" w:rsidRDefault="00AA6809" w:rsidP="00AA6809">
            <w:pPr>
              <w:widowControl w:val="0"/>
              <w:spacing w:line="276" w:lineRule="auto"/>
              <w:rPr>
                <w:rFonts w:ascii="Arial" w:eastAsia="Arial" w:hAnsi="Arial" w:cs="Arial"/>
                <w:b/>
              </w:rPr>
            </w:pPr>
            <w:r w:rsidRPr="00E10220">
              <w:rPr>
                <w:rFonts w:ascii="Arial" w:eastAsia="Arial" w:hAnsi="Arial" w:cs="Arial"/>
                <w:b/>
              </w:rPr>
              <w:t>FR</w:t>
            </w:r>
            <w:r w:rsidR="00170DC9">
              <w:rPr>
                <w:rFonts w:ascii="Arial" w:eastAsia="Arial" w:hAnsi="Arial" w:cs="Arial"/>
                <w:b/>
              </w:rPr>
              <w:t>P</w:t>
            </w:r>
          </w:p>
        </w:tc>
      </w:tr>
      <w:tr w:rsidR="00C0383B" w:rsidRPr="008A6887" w14:paraId="5952FAC5" w14:textId="77777777" w:rsidTr="6D3A9149">
        <w:trPr>
          <w:trHeight w:val="82"/>
          <w:jc w:val="center"/>
        </w:trPr>
        <w:tc>
          <w:tcPr>
            <w:tcW w:w="1464" w:type="dxa"/>
            <w:vMerge/>
            <w:vAlign w:val="center"/>
          </w:tcPr>
          <w:p w14:paraId="110FFD37" w14:textId="77777777" w:rsidR="00112A93" w:rsidRPr="008A6887" w:rsidRDefault="00112A93" w:rsidP="00B0414A">
            <w:pPr>
              <w:widowControl w:val="0"/>
              <w:spacing w:line="276" w:lineRule="auto"/>
              <w:rPr>
                <w:rFonts w:cs="Arial"/>
              </w:rPr>
            </w:pPr>
          </w:p>
        </w:tc>
        <w:tc>
          <w:tcPr>
            <w:tcW w:w="709" w:type="dxa"/>
            <w:tcBorders>
              <w:top w:val="single" w:sz="2" w:space="0" w:color="auto"/>
              <w:left w:val="single" w:sz="12" w:space="0" w:color="auto"/>
              <w:bottom w:val="single" w:sz="12" w:space="0" w:color="auto"/>
              <w:right w:val="single" w:sz="12" w:space="0" w:color="auto"/>
            </w:tcBorders>
          </w:tcPr>
          <w:p w14:paraId="6B69937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2" w:space="0" w:color="auto"/>
              <w:left w:val="single" w:sz="12" w:space="0" w:color="auto"/>
              <w:bottom w:val="single" w:sz="12" w:space="0" w:color="auto"/>
              <w:right w:val="single" w:sz="12" w:space="0" w:color="auto"/>
            </w:tcBorders>
            <w:vAlign w:val="center"/>
          </w:tcPr>
          <w:p w14:paraId="0048047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w:t>
            </w:r>
            <w:proofErr w:type="gramStart"/>
            <w:r w:rsidRPr="00AA6809">
              <w:rPr>
                <w:rFonts w:ascii="Arial" w:eastAsia="Arial" w:hAnsi="Arial" w:cs="Arial"/>
              </w:rPr>
              <w:t>enter into</w:t>
            </w:r>
            <w:proofErr w:type="gramEnd"/>
            <w:r w:rsidRPr="00AA6809">
              <w:rPr>
                <w:rFonts w:ascii="Arial" w:eastAsia="Arial" w:hAnsi="Arial" w:cs="Arial"/>
              </w:rPr>
              <w:t xml:space="preserve"> contracts (GB should agree financial limits)</w:t>
            </w:r>
          </w:p>
        </w:tc>
        <w:tc>
          <w:tcPr>
            <w:tcW w:w="426" w:type="dxa"/>
            <w:tcBorders>
              <w:top w:val="single" w:sz="2" w:space="0" w:color="auto"/>
              <w:left w:val="single" w:sz="12" w:space="0" w:color="auto"/>
              <w:bottom w:val="single" w:sz="12" w:space="0" w:color="auto"/>
              <w:right w:val="single" w:sz="2" w:space="0" w:color="auto"/>
            </w:tcBorders>
            <w:vAlign w:val="center"/>
          </w:tcPr>
          <w:p w14:paraId="3FE9F23F" w14:textId="77777777" w:rsidR="00112A93" w:rsidRPr="008A6887" w:rsidRDefault="00112A93" w:rsidP="00B0414A">
            <w:pPr>
              <w:widowControl w:val="0"/>
              <w:spacing w:line="276" w:lineRule="auto"/>
              <w:rPr>
                <w:rFonts w:cs="Arial"/>
              </w:rPr>
            </w:pPr>
          </w:p>
        </w:tc>
        <w:tc>
          <w:tcPr>
            <w:tcW w:w="425" w:type="dxa"/>
            <w:tcBorders>
              <w:top w:val="single" w:sz="2" w:space="0" w:color="auto"/>
              <w:left w:val="single" w:sz="2" w:space="0" w:color="auto"/>
              <w:bottom w:val="single" w:sz="12" w:space="0" w:color="auto"/>
              <w:right w:val="single" w:sz="2" w:space="0" w:color="auto"/>
            </w:tcBorders>
            <w:shd w:val="clear" w:color="auto" w:fill="70AD47" w:themeFill="accent6"/>
            <w:vAlign w:val="center"/>
          </w:tcPr>
          <w:p w14:paraId="1F72F646"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2" w:space="0" w:color="auto"/>
              <w:left w:val="single" w:sz="2" w:space="0" w:color="auto"/>
              <w:bottom w:val="single" w:sz="12" w:space="0" w:color="auto"/>
              <w:right w:val="single" w:sz="2" w:space="0" w:color="auto"/>
            </w:tcBorders>
            <w:vAlign w:val="center"/>
          </w:tcPr>
          <w:p w14:paraId="08CE6F9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û</w:t>
            </w:r>
          </w:p>
        </w:tc>
        <w:tc>
          <w:tcPr>
            <w:tcW w:w="425" w:type="dxa"/>
            <w:tcBorders>
              <w:top w:val="single" w:sz="2" w:space="0" w:color="auto"/>
              <w:left w:val="single" w:sz="2" w:space="0" w:color="auto"/>
              <w:bottom w:val="single" w:sz="12" w:space="0" w:color="auto"/>
              <w:right w:val="single" w:sz="12" w:space="0" w:color="auto"/>
            </w:tcBorders>
            <w:shd w:val="clear" w:color="auto" w:fill="70AD47" w:themeFill="accent6"/>
            <w:vAlign w:val="center"/>
          </w:tcPr>
          <w:p w14:paraId="61CDCEA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2" w:space="0" w:color="auto"/>
              <w:left w:val="single" w:sz="12" w:space="0" w:color="auto"/>
              <w:bottom w:val="single" w:sz="12" w:space="0" w:color="auto"/>
              <w:right w:val="single" w:sz="12" w:space="0" w:color="auto"/>
            </w:tcBorders>
            <w:vAlign w:val="center"/>
          </w:tcPr>
          <w:p w14:paraId="7C037C2E" w14:textId="4BEA148E" w:rsidR="00112A93" w:rsidRPr="008A6887" w:rsidRDefault="00AA6809" w:rsidP="00AA6809">
            <w:pPr>
              <w:widowControl w:val="0"/>
              <w:spacing w:line="276" w:lineRule="auto"/>
              <w:rPr>
                <w:rFonts w:ascii="Arial" w:eastAsia="Arial" w:hAnsi="Arial" w:cs="Arial"/>
                <w:b/>
                <w:bCs/>
              </w:rPr>
            </w:pPr>
            <w:r w:rsidRPr="6D3A9149">
              <w:rPr>
                <w:rFonts w:ascii="Arial" w:eastAsia="Arial" w:hAnsi="Arial" w:cs="Arial"/>
                <w:b/>
                <w:bCs/>
              </w:rPr>
              <w:t>H/T subject to Intern</w:t>
            </w:r>
            <w:r w:rsidR="00E10220" w:rsidRPr="6D3A9149">
              <w:rPr>
                <w:rFonts w:ascii="Arial" w:eastAsia="Arial" w:hAnsi="Arial" w:cs="Arial"/>
                <w:b/>
                <w:bCs/>
              </w:rPr>
              <w:t>al Financial Regulations. Otherwise FR</w:t>
            </w:r>
            <w:r w:rsidR="0CA073E1" w:rsidRPr="6D3A9149">
              <w:rPr>
                <w:rFonts w:ascii="Arial" w:eastAsia="Arial" w:hAnsi="Arial" w:cs="Arial"/>
                <w:b/>
                <w:bCs/>
              </w:rPr>
              <w:t>P</w:t>
            </w:r>
          </w:p>
        </w:tc>
      </w:tr>
      <w:tr w:rsidR="00C0383B" w:rsidRPr="008A6887" w14:paraId="2945658E" w14:textId="77777777" w:rsidTr="6D3A9149">
        <w:trPr>
          <w:trHeight w:val="27"/>
          <w:jc w:val="center"/>
        </w:trPr>
        <w:tc>
          <w:tcPr>
            <w:tcW w:w="1464" w:type="dxa"/>
            <w:vMerge w:val="restart"/>
            <w:tcBorders>
              <w:top w:val="single" w:sz="12" w:space="0" w:color="auto"/>
              <w:left w:val="single" w:sz="12" w:space="0" w:color="auto"/>
              <w:right w:val="single" w:sz="12" w:space="0" w:color="auto"/>
            </w:tcBorders>
            <w:vAlign w:val="center"/>
          </w:tcPr>
          <w:p w14:paraId="61D66A4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b/>
                <w:bCs/>
              </w:rPr>
              <w:t>Staffing</w:t>
            </w:r>
          </w:p>
        </w:tc>
        <w:tc>
          <w:tcPr>
            <w:tcW w:w="709" w:type="dxa"/>
            <w:tcBorders>
              <w:top w:val="single" w:sz="12" w:space="0" w:color="auto"/>
              <w:left w:val="single" w:sz="12" w:space="0" w:color="auto"/>
              <w:right w:val="single" w:sz="12" w:space="0" w:color="auto"/>
            </w:tcBorders>
          </w:tcPr>
          <w:p w14:paraId="6BB9E253" w14:textId="77777777" w:rsidR="00112A93" w:rsidRPr="00112A93" w:rsidRDefault="00112A93" w:rsidP="00112A93">
            <w:pPr>
              <w:pStyle w:val="ListParagraph"/>
              <w:widowControl w:val="0"/>
              <w:numPr>
                <w:ilvl w:val="0"/>
                <w:numId w:val="28"/>
              </w:numPr>
              <w:rPr>
                <w:rFonts w:cs="Arial"/>
              </w:rPr>
            </w:pPr>
          </w:p>
        </w:tc>
        <w:tc>
          <w:tcPr>
            <w:tcW w:w="6378" w:type="dxa"/>
            <w:tcBorders>
              <w:top w:val="single" w:sz="12" w:space="0" w:color="auto"/>
              <w:left w:val="single" w:sz="12" w:space="0" w:color="auto"/>
              <w:bottom w:val="single" w:sz="4" w:space="0" w:color="auto"/>
              <w:right w:val="single" w:sz="12" w:space="0" w:color="auto"/>
            </w:tcBorders>
            <w:vAlign w:val="center"/>
          </w:tcPr>
          <w:p w14:paraId="37173707"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Appoint selection panel for headteacher </w:t>
            </w:r>
          </w:p>
        </w:tc>
        <w:tc>
          <w:tcPr>
            <w:tcW w:w="426" w:type="dxa"/>
            <w:tcBorders>
              <w:top w:val="single" w:sz="12" w:space="0" w:color="auto"/>
              <w:left w:val="single" w:sz="12" w:space="0" w:color="auto"/>
              <w:bottom w:val="single" w:sz="4" w:space="0" w:color="auto"/>
              <w:right w:val="single" w:sz="4" w:space="0" w:color="auto"/>
            </w:tcBorders>
            <w:shd w:val="clear" w:color="auto" w:fill="70AD47" w:themeFill="accent6"/>
            <w:vAlign w:val="center"/>
          </w:tcPr>
          <w:p w14:paraId="23DE523C"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14:paraId="52E56223" w14:textId="77777777" w:rsidR="00112A93" w:rsidRPr="008A6887" w:rsidRDefault="00112A93" w:rsidP="00B0414A">
            <w:pPr>
              <w:widowControl w:val="0"/>
              <w:spacing w:line="276" w:lineRule="auto"/>
              <w:rPr>
                <w:rFonts w:cs="Arial"/>
                <w:b/>
              </w:rPr>
            </w:pP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14:paraId="07547A01" w14:textId="77777777" w:rsidR="00112A93" w:rsidRPr="008A6887" w:rsidRDefault="00112A93" w:rsidP="00B0414A">
            <w:pPr>
              <w:widowControl w:val="0"/>
              <w:spacing w:line="276" w:lineRule="auto"/>
              <w:rPr>
                <w:rFonts w:cs="Arial"/>
                <w:b/>
              </w:rPr>
            </w:pPr>
          </w:p>
        </w:tc>
        <w:tc>
          <w:tcPr>
            <w:tcW w:w="425" w:type="dxa"/>
            <w:tcBorders>
              <w:top w:val="single" w:sz="12" w:space="0" w:color="auto"/>
              <w:left w:val="single" w:sz="4" w:space="0" w:color="auto"/>
              <w:bottom w:val="single" w:sz="4" w:space="0" w:color="auto"/>
              <w:right w:val="single" w:sz="12" w:space="0" w:color="auto"/>
            </w:tcBorders>
            <w:shd w:val="clear" w:color="auto" w:fill="8EAADB" w:themeFill="accent5" w:themeFillTint="99"/>
            <w:vAlign w:val="center"/>
          </w:tcPr>
          <w:p w14:paraId="5043CB0F" w14:textId="77777777" w:rsidR="00112A93" w:rsidRPr="008A6887" w:rsidRDefault="00112A93" w:rsidP="00B0414A">
            <w:pPr>
              <w:widowControl w:val="0"/>
              <w:spacing w:line="276" w:lineRule="auto"/>
              <w:rPr>
                <w:rFonts w:cs="Arial"/>
                <w:b/>
              </w:rPr>
            </w:pPr>
          </w:p>
        </w:tc>
        <w:tc>
          <w:tcPr>
            <w:tcW w:w="4975" w:type="dxa"/>
            <w:tcBorders>
              <w:top w:val="single" w:sz="12" w:space="0" w:color="auto"/>
              <w:left w:val="single" w:sz="12" w:space="0" w:color="auto"/>
              <w:bottom w:val="single" w:sz="4" w:space="0" w:color="auto"/>
              <w:right w:val="single" w:sz="12" w:space="0" w:color="auto"/>
            </w:tcBorders>
            <w:vAlign w:val="center"/>
          </w:tcPr>
          <w:p w14:paraId="2F121DAB"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176D1452" w14:textId="77777777" w:rsidTr="6D3A9149">
        <w:trPr>
          <w:trHeight w:val="82"/>
          <w:jc w:val="center"/>
        </w:trPr>
        <w:tc>
          <w:tcPr>
            <w:tcW w:w="1464" w:type="dxa"/>
            <w:vMerge/>
            <w:vAlign w:val="center"/>
          </w:tcPr>
          <w:p w14:paraId="07459315"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6537F28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003A52EA"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Appoint selection panel for deputy head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DFB9E20"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0DF9E56"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4E871BC"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44A5D23"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7B1E37A6"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7A0FF7E8" w14:textId="77777777" w:rsidTr="6D3A9149">
        <w:trPr>
          <w:trHeight w:val="209"/>
          <w:jc w:val="center"/>
        </w:trPr>
        <w:tc>
          <w:tcPr>
            <w:tcW w:w="1464" w:type="dxa"/>
            <w:vMerge/>
            <w:vAlign w:val="center"/>
          </w:tcPr>
          <w:p w14:paraId="738610EB"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637805D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2109097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Appoint selection panel for other members of the senior </w:t>
            </w:r>
            <w:r w:rsidRPr="00AA6809">
              <w:rPr>
                <w:rFonts w:ascii="Arial" w:eastAsia="Arial" w:hAnsi="Arial" w:cs="Arial"/>
              </w:rPr>
              <w:lastRenderedPageBreak/>
              <w:t>leadership team</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463F29E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lastRenderedPageBreak/>
              <w:t>ü</w:t>
            </w:r>
          </w:p>
        </w:tc>
        <w:tc>
          <w:tcPr>
            <w:tcW w:w="425" w:type="dxa"/>
            <w:tcBorders>
              <w:top w:val="single" w:sz="4" w:space="0" w:color="auto"/>
              <w:left w:val="single" w:sz="4" w:space="0" w:color="auto"/>
              <w:bottom w:val="single" w:sz="4" w:space="0" w:color="auto"/>
              <w:right w:val="single" w:sz="4" w:space="0" w:color="auto"/>
            </w:tcBorders>
            <w:vAlign w:val="center"/>
          </w:tcPr>
          <w:p w14:paraId="29D6B04F" w14:textId="77777777" w:rsidR="00112A93" w:rsidRDefault="00112A93" w:rsidP="00B0414A">
            <w:r w:rsidRPr="002433D4">
              <w:rPr>
                <w:rFonts w:ascii="Wingdings" w:eastAsia="Wingdings" w:hAnsi="Wingdings" w:cs="Wingdings"/>
                <w:b/>
              </w:rPr>
              <w:t>û</w:t>
            </w:r>
            <w:r w:rsidRPr="002433D4">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0A6959E7" w14:textId="77777777" w:rsidR="00112A93" w:rsidRDefault="00112A93" w:rsidP="00B0414A">
            <w:r w:rsidRPr="002433D4">
              <w:rPr>
                <w:rFonts w:ascii="Wingdings" w:eastAsia="Wingdings" w:hAnsi="Wingdings" w:cs="Wingdings"/>
                <w:b/>
              </w:rPr>
              <w:t>û</w:t>
            </w:r>
            <w:r w:rsidRPr="002433D4">
              <w:rPr>
                <w:rFonts w:cs="Arial"/>
                <w:b/>
              </w:rPr>
              <w:t xml:space="preserve"> </w:t>
            </w:r>
          </w:p>
        </w:tc>
        <w:tc>
          <w:tcPr>
            <w:tcW w:w="425" w:type="dxa"/>
            <w:tcBorders>
              <w:top w:val="single" w:sz="4" w:space="0" w:color="auto"/>
              <w:left w:val="single" w:sz="4" w:space="0" w:color="auto"/>
              <w:bottom w:val="single" w:sz="4" w:space="0" w:color="auto"/>
              <w:right w:val="single" w:sz="12" w:space="0" w:color="auto"/>
            </w:tcBorders>
            <w:vAlign w:val="center"/>
          </w:tcPr>
          <w:p w14:paraId="100C5B58" w14:textId="77777777" w:rsidR="00112A93" w:rsidRDefault="00112A93" w:rsidP="00B0414A">
            <w:r w:rsidRPr="002433D4">
              <w:rPr>
                <w:rFonts w:ascii="Wingdings" w:eastAsia="Wingdings" w:hAnsi="Wingdings" w:cs="Wingdings"/>
                <w:b/>
              </w:rPr>
              <w:t>û</w:t>
            </w:r>
            <w:r w:rsidRPr="002433D4">
              <w:rPr>
                <w:rFonts w:cs="Arial"/>
                <w:b/>
              </w:rPr>
              <w:t xml:space="preserve"> </w:t>
            </w:r>
          </w:p>
        </w:tc>
        <w:tc>
          <w:tcPr>
            <w:tcW w:w="4975" w:type="dxa"/>
            <w:tcBorders>
              <w:top w:val="single" w:sz="4" w:space="0" w:color="auto"/>
              <w:left w:val="single" w:sz="12" w:space="0" w:color="auto"/>
              <w:bottom w:val="single" w:sz="4" w:space="0" w:color="auto"/>
              <w:right w:val="single" w:sz="12" w:space="0" w:color="auto"/>
            </w:tcBorders>
            <w:vAlign w:val="center"/>
          </w:tcPr>
          <w:p w14:paraId="7726FA06" w14:textId="064E6235" w:rsidR="00112A93" w:rsidRPr="008A6887" w:rsidRDefault="0067362B" w:rsidP="00AA6809">
            <w:pPr>
              <w:widowControl w:val="0"/>
              <w:spacing w:line="276" w:lineRule="auto"/>
              <w:rPr>
                <w:rFonts w:ascii="Arial" w:eastAsia="Arial" w:hAnsi="Arial" w:cs="Arial"/>
                <w:b/>
                <w:bCs/>
              </w:rPr>
            </w:pPr>
            <w:r w:rsidRPr="6D3A9149">
              <w:rPr>
                <w:rFonts w:ascii="Arial" w:eastAsia="Arial" w:hAnsi="Arial" w:cs="Arial"/>
                <w:b/>
                <w:bCs/>
              </w:rPr>
              <w:t>FGB for HT/DHT/AHT</w:t>
            </w:r>
            <w:r w:rsidR="00E10220" w:rsidRPr="6D3A9149">
              <w:rPr>
                <w:rFonts w:ascii="Arial" w:eastAsia="Arial" w:hAnsi="Arial" w:cs="Arial"/>
                <w:b/>
                <w:bCs/>
              </w:rPr>
              <w:t xml:space="preserve">. </w:t>
            </w:r>
            <w:r w:rsidRPr="6D3A9149">
              <w:rPr>
                <w:rFonts w:ascii="Arial" w:eastAsia="Arial" w:hAnsi="Arial" w:cs="Arial"/>
                <w:b/>
                <w:bCs/>
              </w:rPr>
              <w:t xml:space="preserve">Other SLT members </w:t>
            </w:r>
            <w:r w:rsidRPr="6D3A9149">
              <w:rPr>
                <w:rFonts w:ascii="Arial" w:eastAsia="Arial" w:hAnsi="Arial" w:cs="Arial"/>
                <w:b/>
                <w:bCs/>
              </w:rPr>
              <w:lastRenderedPageBreak/>
              <w:t>via FR</w:t>
            </w:r>
            <w:r w:rsidR="3202658D" w:rsidRPr="6D3A9149">
              <w:rPr>
                <w:rFonts w:ascii="Arial" w:eastAsia="Arial" w:hAnsi="Arial" w:cs="Arial"/>
                <w:b/>
                <w:bCs/>
              </w:rPr>
              <w:t>P</w:t>
            </w:r>
          </w:p>
        </w:tc>
      </w:tr>
      <w:tr w:rsidR="00C0383B" w:rsidRPr="008A6887" w14:paraId="4A093E68" w14:textId="77777777" w:rsidTr="6D3A9149">
        <w:trPr>
          <w:trHeight w:val="27"/>
          <w:jc w:val="center"/>
        </w:trPr>
        <w:tc>
          <w:tcPr>
            <w:tcW w:w="1464" w:type="dxa"/>
            <w:vMerge/>
            <w:vAlign w:val="center"/>
          </w:tcPr>
          <w:p w14:paraId="3B7B4B8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3A0FF5F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56D0A9D7"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Ratify or reject decisions of appointed selection panels</w:t>
            </w:r>
          </w:p>
        </w:tc>
        <w:tc>
          <w:tcPr>
            <w:tcW w:w="426" w:type="dxa"/>
            <w:tcBorders>
              <w:top w:val="single" w:sz="12" w:space="0" w:color="auto"/>
              <w:left w:val="single" w:sz="12" w:space="0" w:color="auto"/>
              <w:bottom w:val="single" w:sz="4" w:space="0" w:color="auto"/>
              <w:right w:val="single" w:sz="4" w:space="0" w:color="auto"/>
            </w:tcBorders>
            <w:shd w:val="clear" w:color="auto" w:fill="70AD47" w:themeFill="accent6"/>
            <w:vAlign w:val="center"/>
          </w:tcPr>
          <w:p w14:paraId="5630AD66"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14:paraId="61829076" w14:textId="77777777" w:rsidR="00112A93" w:rsidRPr="002433D4" w:rsidRDefault="00112A93" w:rsidP="00B0414A">
            <w:pPr>
              <w:rPr>
                <w:rFonts w:cs="Arial"/>
                <w:b/>
              </w:rPr>
            </w:pPr>
          </w:p>
        </w:tc>
        <w:tc>
          <w:tcPr>
            <w:tcW w:w="425" w:type="dxa"/>
            <w:tcBorders>
              <w:top w:val="single" w:sz="12" w:space="0" w:color="auto"/>
              <w:left w:val="single" w:sz="4" w:space="0" w:color="auto"/>
              <w:bottom w:val="single" w:sz="4" w:space="0" w:color="auto"/>
              <w:right w:val="single" w:sz="4" w:space="0" w:color="auto"/>
            </w:tcBorders>
            <w:shd w:val="clear" w:color="auto" w:fill="8EAADB" w:themeFill="accent5" w:themeFillTint="99"/>
            <w:vAlign w:val="center"/>
          </w:tcPr>
          <w:p w14:paraId="2BA226A1" w14:textId="77777777" w:rsidR="00112A93" w:rsidRPr="002433D4" w:rsidRDefault="00112A93" w:rsidP="00B0414A">
            <w:pPr>
              <w:rPr>
                <w:rFonts w:cs="Arial"/>
                <w:b/>
              </w:rPr>
            </w:pPr>
          </w:p>
        </w:tc>
        <w:tc>
          <w:tcPr>
            <w:tcW w:w="425" w:type="dxa"/>
            <w:tcBorders>
              <w:top w:val="single" w:sz="12" w:space="0" w:color="auto"/>
              <w:left w:val="single" w:sz="4" w:space="0" w:color="auto"/>
              <w:bottom w:val="single" w:sz="4" w:space="0" w:color="auto"/>
              <w:right w:val="single" w:sz="12" w:space="0" w:color="auto"/>
            </w:tcBorders>
            <w:shd w:val="clear" w:color="auto" w:fill="8EAADB" w:themeFill="accent5" w:themeFillTint="99"/>
            <w:vAlign w:val="center"/>
          </w:tcPr>
          <w:p w14:paraId="17AD93B2" w14:textId="77777777" w:rsidR="00112A93" w:rsidRPr="002433D4" w:rsidRDefault="00112A93" w:rsidP="00B0414A">
            <w:pPr>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483AA8F1"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r w:rsidR="0067362B">
              <w:rPr>
                <w:rFonts w:ascii="Arial" w:eastAsia="Arial" w:hAnsi="Arial" w:cs="Arial"/>
                <w:b/>
                <w:bCs/>
              </w:rPr>
              <w:t>/DHT/AHT only</w:t>
            </w:r>
          </w:p>
        </w:tc>
      </w:tr>
      <w:tr w:rsidR="00C0383B" w:rsidRPr="008A6887" w14:paraId="3689F161" w14:textId="77777777" w:rsidTr="6D3A9149">
        <w:trPr>
          <w:trHeight w:val="47"/>
          <w:jc w:val="center"/>
        </w:trPr>
        <w:tc>
          <w:tcPr>
            <w:tcW w:w="1464" w:type="dxa"/>
            <w:vMerge/>
            <w:vAlign w:val="center"/>
          </w:tcPr>
          <w:p w14:paraId="0DE4B5B7"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66204FF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70854EE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Appoint other teachers</w:t>
            </w:r>
          </w:p>
        </w:tc>
        <w:tc>
          <w:tcPr>
            <w:tcW w:w="426" w:type="dxa"/>
            <w:tcBorders>
              <w:top w:val="single" w:sz="4" w:space="0" w:color="auto"/>
              <w:left w:val="single" w:sz="12" w:space="0" w:color="auto"/>
              <w:bottom w:val="single" w:sz="4" w:space="0" w:color="auto"/>
              <w:right w:val="single" w:sz="4" w:space="0" w:color="auto"/>
            </w:tcBorders>
            <w:vAlign w:val="center"/>
          </w:tcPr>
          <w:p w14:paraId="12F40E89"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608DEACE"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BAC6FC9"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2DBF0D7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vAlign w:val="center"/>
          </w:tcPr>
          <w:p w14:paraId="5E1BEA35" w14:textId="77777777" w:rsidR="00112A93" w:rsidRPr="008A6887" w:rsidRDefault="00853954" w:rsidP="00AA6809">
            <w:pPr>
              <w:widowControl w:val="0"/>
              <w:spacing w:line="276" w:lineRule="auto"/>
              <w:rPr>
                <w:rFonts w:ascii="Arial" w:eastAsia="Arial" w:hAnsi="Arial" w:cs="Arial"/>
                <w:b/>
                <w:bCs/>
              </w:rPr>
            </w:pPr>
            <w:r>
              <w:rPr>
                <w:rFonts w:ascii="Arial" w:eastAsia="Arial" w:hAnsi="Arial" w:cs="Arial"/>
                <w:b/>
                <w:bCs/>
              </w:rPr>
              <w:t>Panel M</w:t>
            </w:r>
            <w:r w:rsidR="00AA6809" w:rsidRPr="00AA6809">
              <w:rPr>
                <w:rFonts w:ascii="Arial" w:eastAsia="Arial" w:hAnsi="Arial" w:cs="Arial"/>
                <w:b/>
                <w:bCs/>
              </w:rPr>
              <w:t>ember</w:t>
            </w:r>
            <w:r>
              <w:rPr>
                <w:rFonts w:ascii="Arial" w:eastAsia="Arial" w:hAnsi="Arial" w:cs="Arial"/>
                <w:b/>
                <w:bCs/>
              </w:rPr>
              <w:t>s must be a</w:t>
            </w:r>
            <w:r w:rsidR="0067362B">
              <w:rPr>
                <w:rFonts w:ascii="Arial" w:eastAsia="Arial" w:hAnsi="Arial" w:cs="Arial"/>
                <w:b/>
                <w:bCs/>
              </w:rPr>
              <w:t>ppointed by the FR</w:t>
            </w:r>
            <w:r w:rsidR="00170DC9">
              <w:rPr>
                <w:rFonts w:ascii="Arial" w:eastAsia="Arial" w:hAnsi="Arial" w:cs="Arial"/>
                <w:b/>
                <w:bCs/>
              </w:rPr>
              <w:t>P</w:t>
            </w:r>
          </w:p>
        </w:tc>
      </w:tr>
      <w:tr w:rsidR="00C0383B" w:rsidRPr="008A6887" w14:paraId="50B31F79" w14:textId="77777777" w:rsidTr="6D3A9149">
        <w:trPr>
          <w:trHeight w:val="82"/>
          <w:jc w:val="center"/>
        </w:trPr>
        <w:tc>
          <w:tcPr>
            <w:tcW w:w="1464" w:type="dxa"/>
            <w:vMerge/>
            <w:vAlign w:val="center"/>
          </w:tcPr>
          <w:p w14:paraId="6B62F1B3"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02F2C34E"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1B7B988"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Appoint non-teaching staff</w:t>
            </w:r>
          </w:p>
        </w:tc>
        <w:tc>
          <w:tcPr>
            <w:tcW w:w="426" w:type="dxa"/>
            <w:tcBorders>
              <w:top w:val="single" w:sz="4" w:space="0" w:color="auto"/>
              <w:left w:val="single" w:sz="12" w:space="0" w:color="auto"/>
              <w:bottom w:val="single" w:sz="4" w:space="0" w:color="auto"/>
              <w:right w:val="single" w:sz="4" w:space="0" w:color="auto"/>
            </w:tcBorders>
            <w:vAlign w:val="center"/>
          </w:tcPr>
          <w:p w14:paraId="156A6281"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0876B09"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0146664" w14:textId="77777777" w:rsidR="00112A93" w:rsidRDefault="00112A93" w:rsidP="00B0414A">
            <w:r w:rsidRPr="002A4D9F">
              <w:rPr>
                <w:rFonts w:ascii="Wingdings" w:eastAsia="Wingdings" w:hAnsi="Wingdings" w:cs="Wingdings"/>
                <w:b/>
              </w:rPr>
              <w:t>û</w:t>
            </w:r>
            <w:r w:rsidRPr="002A4D9F">
              <w:rPr>
                <w:rFonts w:cs="Arial"/>
                <w:b/>
              </w:rPr>
              <w:t xml:space="preserve"> </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680A4E5D"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vAlign w:val="center"/>
          </w:tcPr>
          <w:p w14:paraId="324B6064" w14:textId="77777777" w:rsidR="00112A93" w:rsidRPr="008A6887" w:rsidRDefault="00A53D55" w:rsidP="00AA6809">
            <w:pPr>
              <w:widowControl w:val="0"/>
              <w:spacing w:line="276" w:lineRule="auto"/>
              <w:rPr>
                <w:rFonts w:ascii="Arial" w:eastAsia="Arial" w:hAnsi="Arial" w:cs="Arial"/>
              </w:rPr>
            </w:pPr>
            <w:r w:rsidRPr="00AA6809">
              <w:rPr>
                <w:rFonts w:ascii="Arial" w:eastAsia="Arial" w:hAnsi="Arial" w:cs="Arial"/>
                <w:b/>
                <w:bCs/>
              </w:rPr>
              <w:t xml:space="preserve">One member of panel must be </w:t>
            </w:r>
            <w:r w:rsidR="0067362B">
              <w:rPr>
                <w:rFonts w:ascii="Arial" w:eastAsia="Arial" w:hAnsi="Arial" w:cs="Arial"/>
                <w:b/>
                <w:bCs/>
              </w:rPr>
              <w:t>agreed by</w:t>
            </w:r>
            <w:r w:rsidR="00170DC9">
              <w:rPr>
                <w:rFonts w:ascii="Arial" w:eastAsia="Arial" w:hAnsi="Arial" w:cs="Arial"/>
                <w:b/>
                <w:bCs/>
              </w:rPr>
              <w:t xml:space="preserve"> FRP</w:t>
            </w:r>
            <w:r w:rsidR="0067362B">
              <w:rPr>
                <w:rFonts w:ascii="Arial" w:eastAsia="Arial" w:hAnsi="Arial" w:cs="Arial"/>
                <w:b/>
                <w:bCs/>
              </w:rPr>
              <w:t xml:space="preserve"> chair</w:t>
            </w:r>
          </w:p>
        </w:tc>
      </w:tr>
      <w:tr w:rsidR="00C0383B" w:rsidRPr="008A6887" w14:paraId="7930CD62" w14:textId="77777777" w:rsidTr="6D3A9149">
        <w:trPr>
          <w:trHeight w:val="82"/>
          <w:jc w:val="center"/>
        </w:trPr>
        <w:tc>
          <w:tcPr>
            <w:tcW w:w="1464" w:type="dxa"/>
            <w:vMerge/>
            <w:vAlign w:val="center"/>
          </w:tcPr>
          <w:p w14:paraId="1921983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296FEF7D"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1EC22C7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put in place a pay policy</w:t>
            </w:r>
          </w:p>
        </w:tc>
        <w:tc>
          <w:tcPr>
            <w:tcW w:w="426" w:type="dxa"/>
            <w:tcBorders>
              <w:top w:val="single" w:sz="4" w:space="0" w:color="auto"/>
              <w:left w:val="single" w:sz="12" w:space="0" w:color="auto"/>
              <w:bottom w:val="single" w:sz="4" w:space="0" w:color="auto"/>
              <w:right w:val="single" w:sz="4" w:space="0" w:color="auto"/>
            </w:tcBorders>
            <w:vAlign w:val="center"/>
          </w:tcPr>
          <w:p w14:paraId="7194DBDC"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69D0D3C"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54CD245A" w14:textId="77777777" w:rsidR="00112A93" w:rsidRDefault="00112A93" w:rsidP="00B0414A">
            <w:r w:rsidRPr="00F249D1">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231BE67"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420CDBFD" w14:textId="77777777" w:rsidR="00112A93" w:rsidRPr="008A6887" w:rsidRDefault="003610AC" w:rsidP="00AA6809">
            <w:pPr>
              <w:widowControl w:val="0"/>
              <w:spacing w:line="276" w:lineRule="auto"/>
              <w:rPr>
                <w:rFonts w:ascii="Arial" w:eastAsia="Arial" w:hAnsi="Arial" w:cs="Arial"/>
                <w:b/>
                <w:bCs/>
              </w:rPr>
            </w:pPr>
            <w:r>
              <w:rPr>
                <w:rFonts w:ascii="Arial" w:eastAsia="Arial" w:hAnsi="Arial" w:cs="Arial"/>
                <w:b/>
                <w:bCs/>
              </w:rPr>
              <w:t>F</w:t>
            </w:r>
            <w:r w:rsidR="00AA6809" w:rsidRPr="00AA6809">
              <w:rPr>
                <w:rFonts w:ascii="Arial" w:eastAsia="Arial" w:hAnsi="Arial" w:cs="Arial"/>
                <w:b/>
                <w:bCs/>
              </w:rPr>
              <w:t>R</w:t>
            </w:r>
            <w:r w:rsidR="00170DC9">
              <w:rPr>
                <w:rFonts w:ascii="Arial" w:eastAsia="Arial" w:hAnsi="Arial" w:cs="Arial"/>
                <w:b/>
                <w:bCs/>
              </w:rPr>
              <w:t>P</w:t>
            </w:r>
          </w:p>
        </w:tc>
      </w:tr>
      <w:tr w:rsidR="00C0383B" w:rsidRPr="008A6887" w14:paraId="74D48AE0" w14:textId="77777777" w:rsidTr="6D3A9149">
        <w:trPr>
          <w:trHeight w:val="47"/>
          <w:jc w:val="center"/>
        </w:trPr>
        <w:tc>
          <w:tcPr>
            <w:tcW w:w="1464" w:type="dxa"/>
            <w:vMerge/>
            <w:vAlign w:val="center"/>
          </w:tcPr>
          <w:p w14:paraId="36FEB5B0"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30D7AA6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FF3226B"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make pay decisions in line with the pay policy and legal requirements</w:t>
            </w:r>
            <w:r w:rsidRPr="00AA6809">
              <w:rPr>
                <w:rFonts w:ascii="Arial" w:eastAsia="Arial" w:hAnsi="Arial" w:cs="Arial"/>
                <w:vertAlign w:val="superscript"/>
              </w:rPr>
              <w:t>1</w:t>
            </w:r>
          </w:p>
        </w:tc>
        <w:tc>
          <w:tcPr>
            <w:tcW w:w="426" w:type="dxa"/>
            <w:tcBorders>
              <w:top w:val="single" w:sz="4" w:space="0" w:color="auto"/>
              <w:left w:val="single" w:sz="12" w:space="0" w:color="auto"/>
              <w:bottom w:val="single" w:sz="4" w:space="0" w:color="auto"/>
              <w:right w:val="single" w:sz="4" w:space="0" w:color="auto"/>
            </w:tcBorders>
            <w:vAlign w:val="center"/>
          </w:tcPr>
          <w:p w14:paraId="7196D064" w14:textId="77777777" w:rsidR="00112A93" w:rsidRDefault="00112A93" w:rsidP="00B0414A">
            <w:r w:rsidRPr="0036236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4FF1C9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6D072C0D" w14:textId="77777777" w:rsidR="00112A93" w:rsidRDefault="00112A93" w:rsidP="00B0414A">
            <w:r w:rsidRPr="00F249D1">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vAlign w:val="center"/>
          </w:tcPr>
          <w:p w14:paraId="48A21919"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6E6DD7F2" w14:textId="77777777" w:rsidR="00112A93" w:rsidRPr="008A6887" w:rsidRDefault="76610EBB" w:rsidP="76610EBB">
            <w:pPr>
              <w:widowControl w:val="0"/>
              <w:spacing w:line="276" w:lineRule="auto"/>
              <w:rPr>
                <w:rFonts w:ascii="Arial" w:eastAsia="Arial" w:hAnsi="Arial" w:cs="Arial"/>
                <w:b/>
                <w:bCs/>
              </w:rPr>
            </w:pPr>
            <w:r w:rsidRPr="76610EBB">
              <w:rPr>
                <w:rFonts w:ascii="Arial" w:eastAsia="Arial" w:hAnsi="Arial" w:cs="Arial"/>
                <w:b/>
                <w:bCs/>
              </w:rPr>
              <w:t>Pay Comm</w:t>
            </w:r>
            <w:r w:rsidR="0036227D">
              <w:rPr>
                <w:rFonts w:ascii="Arial" w:eastAsia="Arial" w:hAnsi="Arial" w:cs="Arial"/>
                <w:b/>
                <w:bCs/>
              </w:rPr>
              <w:t>ittee</w:t>
            </w:r>
          </w:p>
        </w:tc>
      </w:tr>
      <w:tr w:rsidR="00C0383B" w:rsidRPr="008A6887" w14:paraId="5EA29DB0" w14:textId="77777777" w:rsidTr="6D3A9149">
        <w:trPr>
          <w:trHeight w:val="82"/>
          <w:jc w:val="center"/>
        </w:trPr>
        <w:tc>
          <w:tcPr>
            <w:tcW w:w="1464" w:type="dxa"/>
            <w:vMerge/>
            <w:vAlign w:val="center"/>
          </w:tcPr>
          <w:p w14:paraId="6BD18F9B"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238601FE"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2FEC5E48"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Dismissal of headteacher </w:t>
            </w:r>
          </w:p>
        </w:tc>
        <w:tc>
          <w:tcPr>
            <w:tcW w:w="426" w:type="dxa"/>
            <w:tcBorders>
              <w:top w:val="single" w:sz="4" w:space="0" w:color="auto"/>
              <w:left w:val="single" w:sz="12" w:space="0" w:color="auto"/>
              <w:bottom w:val="single" w:sz="4" w:space="0" w:color="auto"/>
              <w:right w:val="single" w:sz="4" w:space="0" w:color="auto"/>
            </w:tcBorders>
            <w:vAlign w:val="center"/>
          </w:tcPr>
          <w:p w14:paraId="0F3CABC7" w14:textId="77777777" w:rsidR="00112A93" w:rsidRDefault="00112A93" w:rsidP="00B0414A">
            <w:r w:rsidRPr="0036236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B08B5D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16DEB4AB" w14:textId="77777777" w:rsidR="00112A93" w:rsidRDefault="00112A93" w:rsidP="00B0414A">
            <w:r w:rsidRPr="00F249D1">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0AD9C6F4"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1FCCBA44" w14:textId="77777777" w:rsidR="00112A93" w:rsidRPr="008A6887" w:rsidRDefault="00AA6809" w:rsidP="00AA6809">
            <w:pPr>
              <w:widowControl w:val="0"/>
              <w:spacing w:line="276" w:lineRule="auto"/>
              <w:rPr>
                <w:rFonts w:ascii="Arial" w:eastAsia="Arial" w:hAnsi="Arial" w:cs="Arial"/>
                <w:b/>
                <w:bCs/>
              </w:rPr>
            </w:pPr>
            <w:r w:rsidRPr="00E10220">
              <w:rPr>
                <w:rFonts w:ascii="Arial" w:eastAsia="Arial" w:hAnsi="Arial" w:cs="Arial"/>
                <w:b/>
                <w:bCs/>
              </w:rPr>
              <w:t>STAFF DISCIPLINE AND DISMISSAL COMMITTEE</w:t>
            </w:r>
          </w:p>
        </w:tc>
      </w:tr>
      <w:tr w:rsidR="00C0383B" w:rsidRPr="008A6887" w14:paraId="354B2E7B" w14:textId="77777777" w:rsidTr="6D3A9149">
        <w:trPr>
          <w:trHeight w:val="467"/>
          <w:jc w:val="center"/>
        </w:trPr>
        <w:tc>
          <w:tcPr>
            <w:tcW w:w="1464" w:type="dxa"/>
            <w:vMerge/>
            <w:vAlign w:val="center"/>
          </w:tcPr>
          <w:p w14:paraId="4B1F511A"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65F9C3D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5C91D242" w14:textId="77777777" w:rsidR="00112A93" w:rsidRPr="00185139" w:rsidRDefault="00AA6809" w:rsidP="00AA6809">
            <w:pPr>
              <w:widowControl w:val="0"/>
              <w:spacing w:line="276" w:lineRule="auto"/>
              <w:rPr>
                <w:rFonts w:ascii="Arial" w:eastAsia="Arial" w:hAnsi="Arial" w:cs="Arial"/>
              </w:rPr>
            </w:pPr>
            <w:r w:rsidRPr="00AA6809">
              <w:rPr>
                <w:rFonts w:ascii="Arial" w:eastAsia="Arial" w:hAnsi="Arial" w:cs="Arial"/>
              </w:rPr>
              <w:t>Initial dismissal of other staff</w:t>
            </w:r>
          </w:p>
        </w:tc>
        <w:tc>
          <w:tcPr>
            <w:tcW w:w="426" w:type="dxa"/>
            <w:tcBorders>
              <w:top w:val="single" w:sz="4" w:space="0" w:color="auto"/>
              <w:left w:val="single" w:sz="12" w:space="0" w:color="auto"/>
              <w:bottom w:val="single" w:sz="4" w:space="0" w:color="auto"/>
              <w:right w:val="single" w:sz="4" w:space="0" w:color="auto"/>
            </w:tcBorders>
            <w:vAlign w:val="center"/>
          </w:tcPr>
          <w:p w14:paraId="5023141B" w14:textId="77777777" w:rsidR="00112A93" w:rsidRDefault="00112A93" w:rsidP="00B0414A">
            <w:r w:rsidRPr="0036236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F3B1409" w14:textId="77777777" w:rsidR="00185139" w:rsidRPr="008A6887" w:rsidRDefault="00185139"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562C75D1" w14:textId="77777777" w:rsidR="00112A93" w:rsidRDefault="00112A93" w:rsidP="00B0414A">
            <w:r w:rsidRPr="00F249D1">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vAlign w:val="center"/>
          </w:tcPr>
          <w:p w14:paraId="664355AD"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vAlign w:val="center"/>
          </w:tcPr>
          <w:p w14:paraId="7F7FB1B3" w14:textId="77777777" w:rsidR="00112A93" w:rsidRPr="00E10220" w:rsidRDefault="00E10220" w:rsidP="00185139">
            <w:pPr>
              <w:widowControl w:val="0"/>
              <w:spacing w:line="276" w:lineRule="auto"/>
              <w:rPr>
                <w:rFonts w:ascii="Arial" w:eastAsia="Arial" w:hAnsi="Arial" w:cs="Arial"/>
                <w:b/>
                <w:bCs/>
              </w:rPr>
            </w:pPr>
            <w:r w:rsidRPr="00E10220">
              <w:rPr>
                <w:rFonts w:ascii="Arial" w:eastAsia="Arial" w:hAnsi="Arial" w:cs="Arial"/>
                <w:b/>
                <w:bCs/>
              </w:rPr>
              <w:t xml:space="preserve">As HR policy.  </w:t>
            </w:r>
            <w:r w:rsidR="00185139" w:rsidRPr="00E10220">
              <w:rPr>
                <w:rFonts w:ascii="Arial" w:eastAsia="Arial" w:hAnsi="Arial" w:cs="Arial"/>
                <w:b/>
                <w:bCs/>
              </w:rPr>
              <w:t>Final written warning and dismissal decision are not delegated to the HT</w:t>
            </w:r>
          </w:p>
        </w:tc>
      </w:tr>
      <w:tr w:rsidR="00C0383B" w:rsidRPr="008A6887" w14:paraId="04802E60" w14:textId="77777777" w:rsidTr="6D3A9149">
        <w:trPr>
          <w:trHeight w:val="82"/>
          <w:jc w:val="center"/>
        </w:trPr>
        <w:tc>
          <w:tcPr>
            <w:tcW w:w="1464" w:type="dxa"/>
            <w:vMerge/>
            <w:vAlign w:val="center"/>
          </w:tcPr>
          <w:p w14:paraId="1A96511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7DF4E37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C138C0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Suspending head</w:t>
            </w:r>
          </w:p>
        </w:tc>
        <w:tc>
          <w:tcPr>
            <w:tcW w:w="426" w:type="dxa"/>
            <w:tcBorders>
              <w:top w:val="single" w:sz="4" w:space="0" w:color="auto"/>
              <w:left w:val="single" w:sz="12" w:space="0" w:color="auto"/>
              <w:bottom w:val="single" w:sz="4" w:space="0" w:color="auto"/>
              <w:right w:val="single" w:sz="4" w:space="0" w:color="auto"/>
            </w:tcBorders>
            <w:vAlign w:val="center"/>
          </w:tcPr>
          <w:p w14:paraId="44FB30F8" w14:textId="77777777" w:rsidR="00112A93" w:rsidRDefault="00112A93" w:rsidP="00B0414A">
            <w:r w:rsidRPr="0036236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DA6542E"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3041E394"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722B00AE"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3BB19903"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COG followed by FGB confirmation</w:t>
            </w:r>
          </w:p>
        </w:tc>
      </w:tr>
      <w:tr w:rsidR="00C0383B" w:rsidRPr="008A6887" w14:paraId="5029B554" w14:textId="77777777" w:rsidTr="6D3A9149">
        <w:trPr>
          <w:trHeight w:val="73"/>
          <w:jc w:val="center"/>
        </w:trPr>
        <w:tc>
          <w:tcPr>
            <w:tcW w:w="1464" w:type="dxa"/>
            <w:vMerge/>
            <w:vAlign w:val="center"/>
          </w:tcPr>
          <w:p w14:paraId="42C6D79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6E1831B3"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7A9D92E0"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rPr>
              <w:t>Suspending staff (except head)</w:t>
            </w:r>
          </w:p>
        </w:tc>
        <w:tc>
          <w:tcPr>
            <w:tcW w:w="426" w:type="dxa"/>
            <w:tcBorders>
              <w:top w:val="single" w:sz="4" w:space="0" w:color="auto"/>
              <w:left w:val="single" w:sz="12" w:space="0" w:color="auto"/>
              <w:bottom w:val="single" w:sz="4" w:space="0" w:color="auto"/>
              <w:right w:val="single" w:sz="4" w:space="0" w:color="auto"/>
            </w:tcBorders>
            <w:vAlign w:val="center"/>
          </w:tcPr>
          <w:p w14:paraId="54E11D2A" w14:textId="77777777" w:rsidR="00112A93" w:rsidRDefault="00112A93" w:rsidP="00B0414A">
            <w:r w:rsidRPr="0036236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vAlign w:val="center"/>
          </w:tcPr>
          <w:p w14:paraId="31126E5D" w14:textId="77777777" w:rsidR="00112A93" w:rsidRDefault="00112A93" w:rsidP="00B0414A">
            <w:r w:rsidRPr="00FB6E1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vAlign w:val="center"/>
          </w:tcPr>
          <w:p w14:paraId="2DE403A5" w14:textId="77777777" w:rsidR="00112A93" w:rsidRDefault="00112A93" w:rsidP="00B0414A">
            <w:r w:rsidRPr="00FB6E1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62431CDC"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vAlign w:val="center"/>
          </w:tcPr>
          <w:p w14:paraId="421CA77D"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HT</w:t>
            </w:r>
          </w:p>
        </w:tc>
      </w:tr>
      <w:tr w:rsidR="00C0383B" w:rsidRPr="008A6887" w14:paraId="4060CDCD" w14:textId="77777777" w:rsidTr="6D3A9149">
        <w:trPr>
          <w:trHeight w:val="47"/>
          <w:jc w:val="center"/>
        </w:trPr>
        <w:tc>
          <w:tcPr>
            <w:tcW w:w="1464" w:type="dxa"/>
            <w:vMerge/>
            <w:vAlign w:val="center"/>
          </w:tcPr>
          <w:p w14:paraId="49E398E2"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16287F2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1F984C01"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Ending suspension (head)</w:t>
            </w:r>
          </w:p>
        </w:tc>
        <w:tc>
          <w:tcPr>
            <w:tcW w:w="426" w:type="dxa"/>
            <w:tcBorders>
              <w:top w:val="single" w:sz="4" w:space="0" w:color="auto"/>
              <w:left w:val="single" w:sz="12" w:space="0" w:color="auto"/>
              <w:bottom w:val="single" w:sz="4" w:space="0" w:color="auto"/>
              <w:right w:val="single" w:sz="4" w:space="0" w:color="auto"/>
            </w:tcBorders>
            <w:vAlign w:val="center"/>
          </w:tcPr>
          <w:p w14:paraId="5BE93A62"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84BA73E"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34B3F2EB"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vAlign w:val="center"/>
          </w:tcPr>
          <w:p w14:paraId="7D34F5C7"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5E049CA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Staff Discipline and Dismissal Committee</w:t>
            </w:r>
          </w:p>
        </w:tc>
      </w:tr>
      <w:tr w:rsidR="00C0383B" w:rsidRPr="008A6887" w14:paraId="424CDD43" w14:textId="77777777" w:rsidTr="6D3A9149">
        <w:trPr>
          <w:trHeight w:val="64"/>
          <w:jc w:val="center"/>
        </w:trPr>
        <w:tc>
          <w:tcPr>
            <w:tcW w:w="1464" w:type="dxa"/>
            <w:vMerge/>
            <w:vAlign w:val="center"/>
          </w:tcPr>
          <w:p w14:paraId="0B4020A7"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1D7B270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72F73D36"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Ending suspension (except head)</w:t>
            </w:r>
          </w:p>
        </w:tc>
        <w:tc>
          <w:tcPr>
            <w:tcW w:w="426" w:type="dxa"/>
            <w:tcBorders>
              <w:top w:val="single" w:sz="4" w:space="0" w:color="auto"/>
              <w:left w:val="single" w:sz="12" w:space="0" w:color="auto"/>
              <w:bottom w:val="single" w:sz="4" w:space="0" w:color="auto"/>
              <w:right w:val="single" w:sz="4" w:space="0" w:color="auto"/>
            </w:tcBorders>
            <w:vAlign w:val="center"/>
          </w:tcPr>
          <w:p w14:paraId="4F904CB7"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6971CD3"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2A1F701D"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vAlign w:val="center"/>
          </w:tcPr>
          <w:p w14:paraId="03EFCA41"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25C8BEFA"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Staff Discipline and Dismissal Committee</w:t>
            </w:r>
          </w:p>
        </w:tc>
      </w:tr>
      <w:tr w:rsidR="00C0383B" w:rsidRPr="008A6887" w14:paraId="53504C83" w14:textId="77777777" w:rsidTr="6D3A9149">
        <w:trPr>
          <w:trHeight w:val="47"/>
          <w:jc w:val="center"/>
        </w:trPr>
        <w:tc>
          <w:tcPr>
            <w:tcW w:w="1464" w:type="dxa"/>
            <w:vMerge/>
            <w:vAlign w:val="center"/>
          </w:tcPr>
          <w:p w14:paraId="5F96A722"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5B95CD1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16D0372C"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Setting the overall staffing structure </w:t>
            </w:r>
          </w:p>
        </w:tc>
        <w:tc>
          <w:tcPr>
            <w:tcW w:w="426" w:type="dxa"/>
            <w:tcBorders>
              <w:top w:val="single" w:sz="4" w:space="0" w:color="auto"/>
              <w:left w:val="single" w:sz="12" w:space="0" w:color="auto"/>
              <w:bottom w:val="single" w:sz="4" w:space="0" w:color="auto"/>
              <w:right w:val="single" w:sz="4" w:space="0" w:color="auto"/>
            </w:tcBorders>
            <w:vAlign w:val="center"/>
          </w:tcPr>
          <w:p w14:paraId="5220BBB2"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CB595B"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6D9C8D39" w14:textId="77777777" w:rsidR="00112A93" w:rsidRDefault="00112A93" w:rsidP="00B0414A">
            <w:r w:rsidRPr="009066B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vAlign w:val="center"/>
          </w:tcPr>
          <w:p w14:paraId="675E05EE" w14:textId="77777777" w:rsidR="00112A93" w:rsidRPr="00E70D6D" w:rsidRDefault="00112A93" w:rsidP="00B0414A">
            <w:pPr>
              <w:widowControl w:val="0"/>
              <w:spacing w:line="276" w:lineRule="auto"/>
              <w:rPr>
                <w:rFonts w:cs="Arial"/>
                <w:b/>
              </w:rPr>
            </w:pPr>
            <w:r w:rsidRPr="00E70D6D">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vAlign w:val="center"/>
          </w:tcPr>
          <w:p w14:paraId="6904AF4E" w14:textId="77777777" w:rsidR="00112A93" w:rsidRPr="00E70D6D" w:rsidRDefault="00AA6809" w:rsidP="00AA6809">
            <w:pPr>
              <w:widowControl w:val="0"/>
              <w:spacing w:line="276" w:lineRule="auto"/>
              <w:rPr>
                <w:rFonts w:ascii="Arial" w:eastAsia="Arial" w:hAnsi="Arial" w:cs="Arial"/>
                <w:b/>
                <w:bCs/>
              </w:rPr>
            </w:pPr>
            <w:r w:rsidRPr="00AA6809">
              <w:rPr>
                <w:rFonts w:ascii="Arial" w:eastAsia="Arial" w:hAnsi="Arial" w:cs="Arial"/>
                <w:b/>
                <w:bCs/>
              </w:rPr>
              <w:t>FR</w:t>
            </w:r>
            <w:r w:rsidR="00170DC9">
              <w:rPr>
                <w:rFonts w:ascii="Arial" w:eastAsia="Arial" w:hAnsi="Arial" w:cs="Arial"/>
                <w:b/>
                <w:bCs/>
              </w:rPr>
              <w:t>P</w:t>
            </w:r>
          </w:p>
        </w:tc>
      </w:tr>
      <w:tr w:rsidR="00C0383B" w:rsidRPr="008A6887" w14:paraId="60AE9C15" w14:textId="77777777" w:rsidTr="6D3A9149">
        <w:trPr>
          <w:trHeight w:val="332"/>
          <w:jc w:val="center"/>
        </w:trPr>
        <w:tc>
          <w:tcPr>
            <w:tcW w:w="1464" w:type="dxa"/>
            <w:vMerge/>
            <w:vAlign w:val="center"/>
          </w:tcPr>
          <w:p w14:paraId="2FC17F8B"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tcPr>
          <w:p w14:paraId="0A4F7224"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24717B4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In voluntary and foundation schools to agree </w:t>
            </w:r>
            <w:proofErr w:type="gramStart"/>
            <w:r w:rsidRPr="00AA6809">
              <w:rPr>
                <w:rFonts w:ascii="Arial" w:eastAsia="Arial" w:hAnsi="Arial" w:cs="Arial"/>
              </w:rPr>
              <w:t>whether or not</w:t>
            </w:r>
            <w:proofErr w:type="gramEnd"/>
            <w:r w:rsidRPr="00AA6809">
              <w:rPr>
                <w:rFonts w:ascii="Arial" w:eastAsia="Arial" w:hAnsi="Arial" w:cs="Arial"/>
              </w:rPr>
              <w:t xml:space="preserve"> the Chief Education Officer/diocesan authority should have advisory rights</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AE48A43"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F40DEB"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A52294" w14:textId="77777777" w:rsidR="00112A93" w:rsidRDefault="00112A93" w:rsidP="00B0414A">
            <w:r w:rsidRPr="009066B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007DCDA8"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8F9DA86"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08DE2604" w14:textId="77777777" w:rsidTr="6D3A9149">
        <w:trPr>
          <w:trHeight w:val="79"/>
          <w:jc w:val="center"/>
        </w:trPr>
        <w:tc>
          <w:tcPr>
            <w:tcW w:w="1464" w:type="dxa"/>
            <w:vMerge/>
            <w:vAlign w:val="center"/>
          </w:tcPr>
          <w:p w14:paraId="450EA2D7"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tcPr>
          <w:p w14:paraId="3DD355C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6585C0FB"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Determining dismissal payments/ early retirement</w:t>
            </w:r>
          </w:p>
        </w:tc>
        <w:tc>
          <w:tcPr>
            <w:tcW w:w="426" w:type="dxa"/>
            <w:tcBorders>
              <w:top w:val="single" w:sz="4" w:space="0" w:color="auto"/>
              <w:left w:val="single" w:sz="12" w:space="0" w:color="auto"/>
              <w:bottom w:val="single" w:sz="4" w:space="0" w:color="auto"/>
              <w:right w:val="single" w:sz="4" w:space="0" w:color="auto"/>
            </w:tcBorders>
            <w:vAlign w:val="center"/>
          </w:tcPr>
          <w:p w14:paraId="1A81F0B1"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17AAFBA"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vAlign w:val="center"/>
          </w:tcPr>
          <w:p w14:paraId="56EE48EE" w14:textId="77777777" w:rsidR="00112A93" w:rsidRDefault="00112A93" w:rsidP="00B0414A">
            <w:r w:rsidRPr="009066B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vAlign w:val="center"/>
          </w:tcPr>
          <w:p w14:paraId="2908EB2C" w14:textId="77777777" w:rsidR="00112A93" w:rsidRPr="008A6887" w:rsidRDefault="00112A93" w:rsidP="00B0414A">
            <w:pPr>
              <w:widowControl w:val="0"/>
              <w:spacing w:line="276" w:lineRule="auto"/>
              <w:rPr>
                <w:rFonts w:cs="Arial"/>
                <w:b/>
              </w:rPr>
            </w:pPr>
            <w:r w:rsidRPr="009066B9">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vAlign w:val="center"/>
          </w:tcPr>
          <w:p w14:paraId="52AB6799" w14:textId="77777777" w:rsidR="004C35DC" w:rsidRPr="008A6887" w:rsidRDefault="007127F5" w:rsidP="00AA6809">
            <w:pPr>
              <w:widowControl w:val="0"/>
              <w:spacing w:line="276" w:lineRule="auto"/>
              <w:rPr>
                <w:rFonts w:ascii="Arial" w:eastAsia="Arial" w:hAnsi="Arial" w:cs="Arial"/>
                <w:b/>
                <w:bCs/>
              </w:rPr>
            </w:pPr>
            <w:r>
              <w:rPr>
                <w:rFonts w:ascii="Arial" w:eastAsia="Arial" w:hAnsi="Arial" w:cs="Arial"/>
                <w:b/>
                <w:bCs/>
              </w:rPr>
              <w:t>FR</w:t>
            </w:r>
            <w:r w:rsidR="00170DC9">
              <w:rPr>
                <w:rFonts w:ascii="Arial" w:eastAsia="Arial" w:hAnsi="Arial" w:cs="Arial"/>
                <w:b/>
                <w:bCs/>
              </w:rPr>
              <w:t>P</w:t>
            </w:r>
          </w:p>
        </w:tc>
      </w:tr>
      <w:tr w:rsidR="00C0383B" w:rsidRPr="008A6887" w14:paraId="43E5E37C" w14:textId="77777777" w:rsidTr="6D3A9149">
        <w:trPr>
          <w:trHeight w:val="82"/>
          <w:jc w:val="center"/>
        </w:trPr>
        <w:tc>
          <w:tcPr>
            <w:tcW w:w="1464" w:type="dxa"/>
            <w:vMerge/>
            <w:vAlign w:val="center"/>
          </w:tcPr>
          <w:p w14:paraId="121FD38A"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tcPr>
          <w:p w14:paraId="1FE2DD96"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55341D9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produce and maintain a central record of recruitment and vetting checks</w:t>
            </w:r>
          </w:p>
        </w:tc>
        <w:tc>
          <w:tcPr>
            <w:tcW w:w="426" w:type="dxa"/>
            <w:tcBorders>
              <w:top w:val="single" w:sz="4" w:space="0" w:color="auto"/>
              <w:left w:val="single" w:sz="12" w:space="0" w:color="auto"/>
              <w:bottom w:val="single" w:sz="4" w:space="0" w:color="auto"/>
              <w:right w:val="single" w:sz="4" w:space="0" w:color="auto"/>
            </w:tcBorders>
            <w:vAlign w:val="center"/>
          </w:tcPr>
          <w:p w14:paraId="27357532" w14:textId="77777777" w:rsidR="00112A93" w:rsidRDefault="00112A93" w:rsidP="00B0414A">
            <w:r w:rsidRPr="00391D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vAlign w:val="center"/>
          </w:tcPr>
          <w:p w14:paraId="07F023C8" w14:textId="77777777" w:rsidR="00112A93" w:rsidRDefault="00112A93" w:rsidP="00B0414A">
            <w:r w:rsidRPr="00391D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vAlign w:val="center"/>
          </w:tcPr>
          <w:p w14:paraId="4BDB5498" w14:textId="77777777" w:rsidR="00112A93" w:rsidRDefault="00112A93" w:rsidP="00B0414A">
            <w:r w:rsidRPr="00391D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2916C19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vAlign w:val="center"/>
          </w:tcPr>
          <w:p w14:paraId="54C382F5" w14:textId="77777777" w:rsidR="00112A93" w:rsidRPr="008A6887" w:rsidRDefault="00185139" w:rsidP="00AA6809">
            <w:pPr>
              <w:widowControl w:val="0"/>
              <w:spacing w:line="276" w:lineRule="auto"/>
              <w:rPr>
                <w:rFonts w:ascii="Arial" w:eastAsia="Arial" w:hAnsi="Arial" w:cs="Arial"/>
                <w:b/>
                <w:bCs/>
              </w:rPr>
            </w:pPr>
            <w:r>
              <w:rPr>
                <w:rFonts w:ascii="Arial" w:eastAsia="Arial" w:hAnsi="Arial" w:cs="Arial"/>
                <w:b/>
                <w:bCs/>
              </w:rPr>
              <w:t>With termly</w:t>
            </w:r>
            <w:r w:rsidR="00AA6809" w:rsidRPr="00AA6809">
              <w:rPr>
                <w:rFonts w:ascii="Arial" w:eastAsia="Arial" w:hAnsi="Arial" w:cs="Arial"/>
                <w:b/>
                <w:bCs/>
              </w:rPr>
              <w:t xml:space="preserve"> validation by Safeguarding Governor </w:t>
            </w:r>
            <w:r>
              <w:rPr>
                <w:rFonts w:ascii="Arial" w:eastAsia="Arial" w:hAnsi="Arial" w:cs="Arial"/>
                <w:b/>
                <w:bCs/>
              </w:rPr>
              <w:t>to FGB</w:t>
            </w:r>
          </w:p>
        </w:tc>
      </w:tr>
      <w:tr w:rsidR="00C0383B" w:rsidRPr="008A6887" w14:paraId="771D3A16" w14:textId="77777777" w:rsidTr="6D3A9149">
        <w:trPr>
          <w:trHeight w:val="82"/>
          <w:jc w:val="center"/>
        </w:trPr>
        <w:tc>
          <w:tcPr>
            <w:tcW w:w="1464" w:type="dxa"/>
            <w:vMerge/>
            <w:vAlign w:val="center"/>
          </w:tcPr>
          <w:p w14:paraId="74869460"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tcPr>
          <w:p w14:paraId="187F57B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375B7F8"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Establish and review procedures for addressing staff discipline, conduct and grievance</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4738AF4"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6ABBD8F"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6BBA33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464FCBC1"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63BA5E63"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38E99BDD" w14:textId="77777777" w:rsidTr="6D3A9149">
        <w:trPr>
          <w:trHeight w:val="82"/>
          <w:jc w:val="center"/>
        </w:trPr>
        <w:tc>
          <w:tcPr>
            <w:tcW w:w="1464" w:type="dxa"/>
            <w:vMerge w:val="restart"/>
            <w:tcBorders>
              <w:left w:val="single" w:sz="12" w:space="0" w:color="auto"/>
              <w:right w:val="single" w:sz="12" w:space="0" w:color="auto"/>
            </w:tcBorders>
            <w:shd w:val="clear" w:color="auto" w:fill="FFFFFF" w:themeFill="background1"/>
            <w:vAlign w:val="center"/>
          </w:tcPr>
          <w:p w14:paraId="709ED9E0"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 xml:space="preserve">Curriculum </w:t>
            </w:r>
          </w:p>
          <w:p w14:paraId="5C8C6B09" w14:textId="77777777" w:rsidR="00112A93" w:rsidRPr="008A6887" w:rsidRDefault="00112A93" w:rsidP="00B0414A">
            <w:pPr>
              <w:rPr>
                <w:rFonts w:cs="Arial"/>
                <w:b/>
              </w:rPr>
            </w:pPr>
          </w:p>
        </w:tc>
        <w:tc>
          <w:tcPr>
            <w:tcW w:w="709" w:type="dxa"/>
            <w:tcBorders>
              <w:left w:val="single" w:sz="12" w:space="0" w:color="auto"/>
              <w:right w:val="single" w:sz="12" w:space="0" w:color="auto"/>
            </w:tcBorders>
            <w:shd w:val="clear" w:color="auto" w:fill="FFFFFF" w:themeFill="background1"/>
          </w:tcPr>
          <w:p w14:paraId="3382A365"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5D23D29"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Ensure National Curriculum (NC) taught to all pupils</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71F136"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2199465" w14:textId="77777777" w:rsidR="00112A93" w:rsidRPr="008A6887" w:rsidRDefault="00112A93" w:rsidP="00B0414A">
            <w:pPr>
              <w:widowControl w:val="0"/>
              <w:spacing w:line="276" w:lineRule="auto"/>
              <w:rPr>
                <w:rFonts w:cs="Arial"/>
              </w:rPr>
            </w:pPr>
            <w:r w:rsidRPr="00B0414A">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123B1" w14:textId="77777777" w:rsidR="00112A93" w:rsidRPr="008A6887" w:rsidRDefault="00112A93" w:rsidP="00B0414A">
            <w:pPr>
              <w:widowControl w:val="0"/>
              <w:spacing w:line="276" w:lineRule="auto"/>
              <w:rPr>
                <w:rFonts w:cs="Arial"/>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C4CEA3D"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73B4B2D" w14:textId="77777777" w:rsidR="00112A93" w:rsidRPr="00E10220" w:rsidRDefault="00170DC9" w:rsidP="00AA6809">
            <w:pPr>
              <w:widowControl w:val="0"/>
              <w:spacing w:line="276" w:lineRule="auto"/>
              <w:rPr>
                <w:rFonts w:ascii="Arial" w:eastAsia="Arial" w:hAnsi="Arial" w:cs="Arial"/>
                <w:b/>
                <w:bCs/>
              </w:rPr>
            </w:pPr>
            <w:r>
              <w:rPr>
                <w:rFonts w:ascii="Arial" w:eastAsia="Arial" w:hAnsi="Arial" w:cs="Arial"/>
                <w:b/>
                <w:bCs/>
              </w:rPr>
              <w:t>ACSB</w:t>
            </w:r>
            <w:r w:rsidR="00AA6809" w:rsidRPr="00E10220">
              <w:rPr>
                <w:rFonts w:ascii="Arial" w:eastAsia="Arial" w:hAnsi="Arial" w:cs="Arial"/>
                <w:b/>
                <w:bCs/>
              </w:rPr>
              <w:t>, with HT ensuring operational delivery</w:t>
            </w:r>
          </w:p>
        </w:tc>
      </w:tr>
      <w:tr w:rsidR="00C0383B" w:rsidRPr="008A6887" w14:paraId="50693AB0" w14:textId="77777777" w:rsidTr="6D3A9149">
        <w:trPr>
          <w:trHeight w:val="82"/>
          <w:jc w:val="center"/>
        </w:trPr>
        <w:tc>
          <w:tcPr>
            <w:tcW w:w="1464" w:type="dxa"/>
            <w:vMerge/>
            <w:vAlign w:val="center"/>
          </w:tcPr>
          <w:p w14:paraId="50895670" w14:textId="77777777" w:rsidR="00112A93" w:rsidRPr="008A6887" w:rsidRDefault="00112A93" w:rsidP="00B0414A">
            <w:pPr>
              <w:rPr>
                <w:rFonts w:cs="Arial"/>
                <w:b/>
              </w:rPr>
            </w:pPr>
          </w:p>
        </w:tc>
        <w:tc>
          <w:tcPr>
            <w:tcW w:w="709" w:type="dxa"/>
            <w:tcBorders>
              <w:left w:val="single" w:sz="12" w:space="0" w:color="auto"/>
              <w:right w:val="single" w:sz="12" w:space="0" w:color="auto"/>
            </w:tcBorders>
            <w:shd w:val="clear" w:color="auto" w:fill="FFFFFF" w:themeFill="background1"/>
          </w:tcPr>
          <w:p w14:paraId="38C1F85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C5BCF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consider any disapplication for pupil(s)</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8FE7CE"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04F19"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0C651" w14:textId="77777777" w:rsidR="00112A93" w:rsidRPr="002A4D9F"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308D56CC"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3B9D8"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HT</w:t>
            </w:r>
          </w:p>
        </w:tc>
      </w:tr>
      <w:tr w:rsidR="00C0383B" w:rsidRPr="008A6887" w14:paraId="657387D8" w14:textId="77777777" w:rsidTr="6D3A9149">
        <w:trPr>
          <w:trHeight w:val="1188"/>
          <w:jc w:val="center"/>
        </w:trPr>
        <w:tc>
          <w:tcPr>
            <w:tcW w:w="1464" w:type="dxa"/>
            <w:vMerge/>
            <w:vAlign w:val="center"/>
          </w:tcPr>
          <w:p w14:paraId="797E50C6" w14:textId="77777777" w:rsidR="00112A93" w:rsidRPr="008A6887" w:rsidRDefault="00112A93" w:rsidP="00B0414A">
            <w:pPr>
              <w:rPr>
                <w:rFonts w:cs="Arial"/>
              </w:rPr>
            </w:pPr>
          </w:p>
        </w:tc>
        <w:tc>
          <w:tcPr>
            <w:tcW w:w="709" w:type="dxa"/>
            <w:tcBorders>
              <w:left w:val="single" w:sz="12" w:space="0" w:color="auto"/>
              <w:right w:val="single" w:sz="12" w:space="0" w:color="auto"/>
            </w:tcBorders>
            <w:shd w:val="clear" w:color="auto" w:fill="FFFFFF" w:themeFill="background1"/>
          </w:tcPr>
          <w:p w14:paraId="7B04FA47"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20CC3F4A"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decide which subject options should be taught having regard to resources, and implement provision for flexibility in the curriculum (including activities outside school day)</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68C698B"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39487"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A258D8" w14:textId="77777777" w:rsidR="00112A93" w:rsidRDefault="00112A93" w:rsidP="00B0414A">
            <w:r w:rsidRPr="0066715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6FFBD3EC" w14:textId="77777777" w:rsidR="00112A93" w:rsidRDefault="00112A93" w:rsidP="00B0414A">
            <w:r w:rsidRPr="0066715F">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29D792A"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N/A</w:t>
            </w:r>
          </w:p>
        </w:tc>
      </w:tr>
      <w:tr w:rsidR="00C0383B" w:rsidRPr="008A6887" w14:paraId="73F76E51" w14:textId="77777777" w:rsidTr="6D3A9149">
        <w:trPr>
          <w:trHeight w:val="357"/>
          <w:jc w:val="center"/>
        </w:trPr>
        <w:tc>
          <w:tcPr>
            <w:tcW w:w="1464" w:type="dxa"/>
            <w:vMerge/>
            <w:vAlign w:val="center"/>
          </w:tcPr>
          <w:p w14:paraId="30DCCCAD" w14:textId="77777777" w:rsidR="00112A93" w:rsidRPr="008A6887" w:rsidRDefault="00112A93" w:rsidP="00B0414A">
            <w:pPr>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36AF6883"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AB99F3" w14:textId="77777777" w:rsidR="00112A93" w:rsidRPr="00FB0297" w:rsidRDefault="00AA6809" w:rsidP="00AA6809">
            <w:pPr>
              <w:widowControl w:val="0"/>
              <w:spacing w:line="276" w:lineRule="auto"/>
              <w:rPr>
                <w:rFonts w:ascii="Arial" w:eastAsia="Arial" w:hAnsi="Arial" w:cs="Arial"/>
              </w:rPr>
            </w:pPr>
            <w:r w:rsidRPr="00AA6809">
              <w:rPr>
                <w:rFonts w:ascii="Arial" w:eastAsia="Arial" w:hAnsi="Arial" w:cs="Arial"/>
              </w:rPr>
              <w:t xml:space="preserve">Establish and review a sex and relationships education policy (including in primary schools where the GB must decide whether to teach sex education) and ensure that parents are </w:t>
            </w:r>
            <w:r w:rsidRPr="00AA6809">
              <w:rPr>
                <w:rFonts w:ascii="Arial" w:eastAsia="Arial" w:hAnsi="Arial" w:cs="Arial"/>
              </w:rPr>
              <w:lastRenderedPageBreak/>
              <w:t>informed of their right to withdraw their children</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C529ED" w14:textId="77777777" w:rsidR="00112A93" w:rsidRDefault="00112A93" w:rsidP="00B0414A">
            <w:r w:rsidRPr="00524F7B">
              <w:rPr>
                <w:rFonts w:ascii="Wingdings" w:eastAsia="Wingdings" w:hAnsi="Wingdings" w:cs="Wingdings"/>
                <w:b/>
              </w:rPr>
              <w:lastRenderedPageBreak/>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157D6" w14:textId="77777777" w:rsidR="00112A93" w:rsidRDefault="00112A93" w:rsidP="00B0414A">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1E7B2" w14:textId="77777777" w:rsidR="00112A93" w:rsidRDefault="00112A93" w:rsidP="00B0414A">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526770CE"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717D5D"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FGB should decide as to whether to teach sex education prior to each polic</w:t>
            </w:r>
            <w:r w:rsidR="0036227D" w:rsidRPr="00E10220">
              <w:rPr>
                <w:rFonts w:ascii="Arial" w:eastAsia="Arial" w:hAnsi="Arial" w:cs="Arial"/>
                <w:b/>
                <w:bCs/>
              </w:rPr>
              <w:t>y review</w:t>
            </w:r>
            <w:r w:rsidR="00170DC9">
              <w:rPr>
                <w:rFonts w:ascii="Arial" w:eastAsia="Arial" w:hAnsi="Arial" w:cs="Arial"/>
                <w:b/>
                <w:bCs/>
              </w:rPr>
              <w:t>. ACSB</w:t>
            </w:r>
            <w:r w:rsidRPr="00E10220">
              <w:rPr>
                <w:rFonts w:ascii="Arial" w:eastAsia="Arial" w:hAnsi="Arial" w:cs="Arial"/>
                <w:b/>
                <w:bCs/>
              </w:rPr>
              <w:t xml:space="preserve"> a</w:t>
            </w:r>
            <w:r w:rsidR="00E10220">
              <w:rPr>
                <w:rFonts w:ascii="Arial" w:eastAsia="Arial" w:hAnsi="Arial" w:cs="Arial"/>
                <w:b/>
                <w:bCs/>
              </w:rPr>
              <w:t>pproves policy</w:t>
            </w:r>
            <w:r w:rsidRPr="00E10220">
              <w:rPr>
                <w:rFonts w:ascii="Arial" w:eastAsia="Arial" w:hAnsi="Arial" w:cs="Arial"/>
                <w:b/>
                <w:bCs/>
              </w:rPr>
              <w:t xml:space="preserve"> and H/T ensures parents are informed of their right to </w:t>
            </w:r>
            <w:r w:rsidRPr="00E10220">
              <w:rPr>
                <w:rFonts w:ascii="Arial" w:eastAsia="Arial" w:hAnsi="Arial" w:cs="Arial"/>
                <w:b/>
                <w:bCs/>
              </w:rPr>
              <w:lastRenderedPageBreak/>
              <w:t xml:space="preserve">withdraw. </w:t>
            </w:r>
          </w:p>
        </w:tc>
      </w:tr>
      <w:tr w:rsidR="00C0383B" w:rsidRPr="008A6887" w14:paraId="28513C4A" w14:textId="77777777" w:rsidTr="6D3A9149">
        <w:trPr>
          <w:trHeight w:val="380"/>
          <w:jc w:val="center"/>
        </w:trPr>
        <w:tc>
          <w:tcPr>
            <w:tcW w:w="1464" w:type="dxa"/>
            <w:vMerge w:val="restart"/>
            <w:tcBorders>
              <w:left w:val="single" w:sz="12" w:space="0" w:color="auto"/>
              <w:right w:val="single" w:sz="12" w:space="0" w:color="auto"/>
            </w:tcBorders>
            <w:shd w:val="clear" w:color="auto" w:fill="FFFFFF" w:themeFill="background1"/>
            <w:vAlign w:val="center"/>
          </w:tcPr>
          <w:p w14:paraId="7CBEED82" w14:textId="77777777" w:rsidR="00112A93" w:rsidRPr="00FA03EF" w:rsidRDefault="00112A93" w:rsidP="00B0414A">
            <w:pPr>
              <w:rPr>
                <w:rFonts w:cs="Arial"/>
                <w:b/>
              </w:rPr>
            </w:pPr>
          </w:p>
        </w:tc>
        <w:tc>
          <w:tcPr>
            <w:tcW w:w="709" w:type="dxa"/>
            <w:tcBorders>
              <w:left w:val="single" w:sz="12" w:space="0" w:color="auto"/>
              <w:right w:val="single" w:sz="12" w:space="0" w:color="auto"/>
            </w:tcBorders>
            <w:shd w:val="clear" w:color="auto" w:fill="FFFFFF" w:themeFill="background1"/>
          </w:tcPr>
          <w:p w14:paraId="6E36661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7FF641B2"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Provide clear advice, informed by statutory guidance, on which a strategy for careers advice and guidance can be based</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8645DC7" w14:textId="77777777" w:rsidR="00112A93" w:rsidRPr="00524F7B" w:rsidRDefault="00112A93" w:rsidP="00B0414A">
            <w:pPr>
              <w:rPr>
                <w:rFonts w:cs="Arial"/>
                <w:b/>
              </w:rPr>
            </w:pPr>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5E58C4" w14:textId="77777777" w:rsidR="00112A93" w:rsidRPr="00524F7B" w:rsidRDefault="00112A93" w:rsidP="00B0414A">
            <w:pPr>
              <w:rPr>
                <w:rFonts w:cs="Arial"/>
                <w:b/>
              </w:rPr>
            </w:pPr>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F9A1" w14:textId="77777777" w:rsidR="00112A93" w:rsidRPr="00524F7B" w:rsidRDefault="00112A93" w:rsidP="00B0414A">
            <w:pPr>
              <w:rPr>
                <w:rFonts w:cs="Arial"/>
                <w:b/>
              </w:rPr>
            </w:pPr>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0C6C2CD5" w14:textId="77777777" w:rsidR="00112A93" w:rsidRPr="00524F7B" w:rsidRDefault="00112A93" w:rsidP="00B0414A">
            <w:pPr>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34824FA9"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N/A</w:t>
            </w:r>
          </w:p>
        </w:tc>
      </w:tr>
      <w:tr w:rsidR="00C0383B" w:rsidRPr="008A6887" w14:paraId="7D36CA3F" w14:textId="77777777" w:rsidTr="6D3A9149">
        <w:trPr>
          <w:trHeight w:val="82"/>
          <w:jc w:val="center"/>
        </w:trPr>
        <w:tc>
          <w:tcPr>
            <w:tcW w:w="1464" w:type="dxa"/>
            <w:vMerge/>
            <w:vAlign w:val="center"/>
          </w:tcPr>
          <w:p w14:paraId="709E88E4" w14:textId="77777777" w:rsidR="00112A93" w:rsidRPr="006A592D" w:rsidRDefault="00112A93" w:rsidP="00B0414A">
            <w:pPr>
              <w:rPr>
                <w:rFonts w:cs="Arial"/>
                <w:b/>
                <w:szCs w:val="19"/>
              </w:rPr>
            </w:pPr>
          </w:p>
        </w:tc>
        <w:tc>
          <w:tcPr>
            <w:tcW w:w="709" w:type="dxa"/>
            <w:tcBorders>
              <w:left w:val="single" w:sz="12" w:space="0" w:color="auto"/>
              <w:right w:val="single" w:sz="12" w:space="0" w:color="auto"/>
            </w:tcBorders>
            <w:shd w:val="clear" w:color="auto" w:fill="FFFFFF" w:themeFill="background1"/>
          </w:tcPr>
          <w:p w14:paraId="508C98E9" w14:textId="77777777" w:rsidR="00112A93" w:rsidRPr="00112A93" w:rsidRDefault="00112A93" w:rsidP="00112A93">
            <w:pPr>
              <w:pStyle w:val="ListParagraph"/>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tcPr>
          <w:p w14:paraId="1DC2D3D1" w14:textId="77777777" w:rsidR="00112A93" w:rsidRPr="006A592D" w:rsidRDefault="00AA6809" w:rsidP="00AA6809">
            <w:pPr>
              <w:spacing w:line="276" w:lineRule="auto"/>
              <w:rPr>
                <w:rFonts w:ascii="Arial" w:eastAsia="Arial" w:hAnsi="Arial" w:cs="Arial"/>
              </w:rPr>
            </w:pPr>
            <w:r w:rsidRPr="00AA6809">
              <w:rPr>
                <w:rFonts w:ascii="Arial" w:eastAsia="Arial" w:hAnsi="Arial" w:cs="Arial"/>
              </w:rPr>
              <w:t>Responsibility for ensuring that provision of religious education (RE) meets statutory requirements and/or the requirements of any trust deed</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9F8E76" w14:textId="77777777" w:rsidR="00112A93" w:rsidRDefault="00112A93" w:rsidP="00B0414A">
            <w:pPr>
              <w:jc w:val="center"/>
              <w:rPr>
                <w:rFonts w:ascii="Verdana" w:hAnsi="Verdana"/>
                <w:sz w:val="19"/>
                <w:szCs w:val="19"/>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818863E" w14:textId="77777777" w:rsidR="00112A93" w:rsidRDefault="00112A93" w:rsidP="00B0414A">
            <w:pPr>
              <w:jc w:val="center"/>
              <w:rPr>
                <w:rFonts w:ascii="Verdana" w:hAnsi="Verdana"/>
                <w:sz w:val="19"/>
                <w:szCs w:val="19"/>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69B9A" w14:textId="77777777" w:rsidR="00112A93" w:rsidRDefault="00112A93" w:rsidP="00B0414A">
            <w:pPr>
              <w:jc w:val="center"/>
              <w:rPr>
                <w:rFonts w:ascii="Verdana" w:hAnsi="Verdana"/>
                <w:sz w:val="19"/>
                <w:szCs w:val="19"/>
              </w:rPr>
            </w:pPr>
            <w:r w:rsidRPr="00524F7B">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5F07D11E" w14:textId="77777777" w:rsidR="00112A93" w:rsidRPr="00395260" w:rsidRDefault="00112A93" w:rsidP="00B0414A">
            <w:pPr>
              <w:jc w:val="center"/>
              <w:rPr>
                <w:rFonts w:cs="Arial"/>
                <w:b/>
              </w:rPr>
            </w:pPr>
            <w:r>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tcPr>
          <w:p w14:paraId="41508A3C" w14:textId="77777777" w:rsidR="00112A93" w:rsidRPr="00E10220" w:rsidRDefault="00112A93" w:rsidP="00E10220">
            <w:pPr>
              <w:widowControl w:val="0"/>
              <w:spacing w:line="276" w:lineRule="auto"/>
              <w:rPr>
                <w:rFonts w:ascii="Arial" w:eastAsia="Arial" w:hAnsi="Arial" w:cs="Arial"/>
                <w:b/>
                <w:bCs/>
              </w:rPr>
            </w:pPr>
          </w:p>
          <w:p w14:paraId="476EC372" w14:textId="77777777" w:rsidR="00B0414A" w:rsidRPr="00E10220" w:rsidRDefault="00170DC9" w:rsidP="00E10220">
            <w:pPr>
              <w:widowControl w:val="0"/>
              <w:spacing w:line="276" w:lineRule="auto"/>
              <w:rPr>
                <w:rFonts w:ascii="Arial" w:eastAsia="Arial" w:hAnsi="Arial" w:cs="Arial"/>
                <w:b/>
                <w:bCs/>
              </w:rPr>
            </w:pPr>
            <w:r>
              <w:rPr>
                <w:rFonts w:ascii="Arial" w:eastAsia="Arial" w:hAnsi="Arial" w:cs="Arial"/>
                <w:b/>
                <w:bCs/>
              </w:rPr>
              <w:t>ACSB</w:t>
            </w:r>
            <w:r w:rsidR="00AA6809" w:rsidRPr="00E10220">
              <w:rPr>
                <w:rFonts w:ascii="Arial" w:eastAsia="Arial" w:hAnsi="Arial" w:cs="Arial"/>
                <w:b/>
                <w:bCs/>
              </w:rPr>
              <w:t>, with HT ensuring delivery</w:t>
            </w:r>
          </w:p>
        </w:tc>
      </w:tr>
      <w:tr w:rsidR="00C0383B" w:rsidRPr="008A6887" w14:paraId="758DC8A0" w14:textId="77777777" w:rsidTr="6D3A9149">
        <w:trPr>
          <w:trHeight w:val="82"/>
          <w:jc w:val="center"/>
        </w:trPr>
        <w:tc>
          <w:tcPr>
            <w:tcW w:w="1464" w:type="dxa"/>
            <w:vMerge/>
            <w:vAlign w:val="center"/>
          </w:tcPr>
          <w:p w14:paraId="43D6B1D6" w14:textId="77777777" w:rsidR="00112A93" w:rsidRPr="006A592D" w:rsidRDefault="00112A93" w:rsidP="00B0414A">
            <w:pPr>
              <w:rPr>
                <w:rFonts w:cs="Arial"/>
                <w:b/>
                <w:szCs w:val="19"/>
              </w:rPr>
            </w:pPr>
          </w:p>
        </w:tc>
        <w:tc>
          <w:tcPr>
            <w:tcW w:w="709" w:type="dxa"/>
            <w:tcBorders>
              <w:left w:val="single" w:sz="12" w:space="0" w:color="auto"/>
              <w:bottom w:val="single" w:sz="4" w:space="0" w:color="auto"/>
              <w:right w:val="single" w:sz="12" w:space="0" w:color="auto"/>
            </w:tcBorders>
            <w:shd w:val="clear" w:color="auto" w:fill="FFFFFF" w:themeFill="background1"/>
          </w:tcPr>
          <w:p w14:paraId="17DBC151" w14:textId="77777777" w:rsidR="00112A93" w:rsidRPr="00112A93" w:rsidRDefault="00112A93" w:rsidP="00112A93">
            <w:pPr>
              <w:pStyle w:val="ListParagraph"/>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tcPr>
          <w:p w14:paraId="7EE69A64" w14:textId="77777777" w:rsidR="00112A93" w:rsidRPr="006A592D" w:rsidRDefault="00AA6809" w:rsidP="00AA6809">
            <w:pPr>
              <w:spacing w:line="276" w:lineRule="auto"/>
              <w:rPr>
                <w:rFonts w:ascii="Arial" w:eastAsia="Arial" w:hAnsi="Arial" w:cs="Arial"/>
              </w:rPr>
            </w:pPr>
            <w:r w:rsidRPr="00AA6809">
              <w:rPr>
                <w:rFonts w:ascii="Arial" w:eastAsia="Arial" w:hAnsi="Arial" w:cs="Arial"/>
              </w:rPr>
              <w:t>To ensure that all pupils take part in a daily act of collective worship in line with statutory requirements</w:t>
            </w:r>
          </w:p>
        </w:tc>
        <w:tc>
          <w:tcPr>
            <w:tcW w:w="426"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14:paraId="6F8BD81B" w14:textId="77777777" w:rsidR="00112A93" w:rsidRPr="00524F7B" w:rsidRDefault="00112A93" w:rsidP="00B0414A">
            <w:pPr>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613E9C1" w14:textId="77777777" w:rsidR="00112A93" w:rsidRPr="00524F7B" w:rsidRDefault="00112A93" w:rsidP="00B0414A">
            <w:pPr>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037B8A3" w14:textId="77777777" w:rsidR="00112A93" w:rsidRPr="00524F7B" w:rsidRDefault="00112A93" w:rsidP="00B0414A">
            <w:pPr>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687C6DE0"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95B2A24"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HT</w:t>
            </w:r>
          </w:p>
        </w:tc>
      </w:tr>
      <w:tr w:rsidR="00C0383B" w:rsidRPr="008A6887" w14:paraId="5B11EEA5" w14:textId="77777777" w:rsidTr="6D3A9149">
        <w:trPr>
          <w:trHeight w:val="592"/>
          <w:jc w:val="center"/>
        </w:trPr>
        <w:tc>
          <w:tcPr>
            <w:tcW w:w="1464" w:type="dxa"/>
            <w:vMerge w:val="restart"/>
            <w:tcBorders>
              <w:left w:val="single" w:sz="12" w:space="0" w:color="auto"/>
              <w:right w:val="single" w:sz="12" w:space="0" w:color="auto"/>
            </w:tcBorders>
            <w:shd w:val="clear" w:color="auto" w:fill="FFFFFF" w:themeFill="background1"/>
            <w:vAlign w:val="center"/>
          </w:tcPr>
          <w:p w14:paraId="5B27E133"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b/>
                <w:bCs/>
              </w:rPr>
              <w:t>Extra-curricular provision</w:t>
            </w:r>
          </w:p>
        </w:tc>
        <w:tc>
          <w:tcPr>
            <w:tcW w:w="709" w:type="dxa"/>
            <w:tcBorders>
              <w:left w:val="single" w:sz="12" w:space="0" w:color="auto"/>
              <w:right w:val="single" w:sz="12" w:space="0" w:color="auto"/>
            </w:tcBorders>
            <w:shd w:val="clear" w:color="auto" w:fill="FFFFFF" w:themeFill="background1"/>
          </w:tcPr>
          <w:p w14:paraId="5B2F937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3E1080FD"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decide whether to offer additional activities and what form these should take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8E6DD4E"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BEE8F" w14:textId="77777777" w:rsidR="00112A93" w:rsidRDefault="00112A93" w:rsidP="00B0414A">
            <w:r w:rsidRPr="00020EA4">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8899E" w14:textId="77777777" w:rsidR="00112A93" w:rsidRDefault="00112A93" w:rsidP="00B0414A">
            <w:r w:rsidRPr="00020EA4">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E2BB2B" w14:textId="77777777" w:rsidR="00112A93" w:rsidRDefault="00112A93" w:rsidP="00B0414A">
            <w:r w:rsidRPr="00020EA4">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vAlign w:val="center"/>
          </w:tcPr>
          <w:p w14:paraId="43682101" w14:textId="77777777" w:rsidR="00112A93" w:rsidRPr="00E10220" w:rsidRDefault="006B1C5F" w:rsidP="76610EBB">
            <w:pPr>
              <w:widowControl w:val="0"/>
              <w:spacing w:line="276" w:lineRule="auto"/>
              <w:rPr>
                <w:rFonts w:ascii="Arial" w:eastAsia="Arial" w:hAnsi="Arial" w:cs="Arial"/>
                <w:b/>
                <w:bCs/>
              </w:rPr>
            </w:pPr>
            <w:r w:rsidRPr="00E10220">
              <w:rPr>
                <w:rFonts w:ascii="Arial" w:eastAsia="Arial" w:hAnsi="Arial" w:cs="Arial"/>
                <w:b/>
                <w:bCs/>
              </w:rPr>
              <w:t xml:space="preserve">FGB </w:t>
            </w:r>
            <w:r w:rsidR="76610EBB" w:rsidRPr="00E10220">
              <w:rPr>
                <w:rFonts w:ascii="Arial" w:eastAsia="Arial" w:hAnsi="Arial" w:cs="Arial"/>
                <w:b/>
                <w:bCs/>
              </w:rPr>
              <w:t>fram</w:t>
            </w:r>
            <w:r w:rsidRPr="00E10220">
              <w:rPr>
                <w:rFonts w:ascii="Arial" w:eastAsia="Arial" w:hAnsi="Arial" w:cs="Arial"/>
                <w:b/>
                <w:bCs/>
              </w:rPr>
              <w:t>ework</w:t>
            </w:r>
            <w:r w:rsidR="00E10220">
              <w:rPr>
                <w:rFonts w:ascii="Arial" w:eastAsia="Arial" w:hAnsi="Arial" w:cs="Arial"/>
                <w:b/>
                <w:bCs/>
              </w:rPr>
              <w:t xml:space="preserve">.  </w:t>
            </w:r>
            <w:r w:rsidRPr="00E10220">
              <w:rPr>
                <w:rFonts w:ascii="Arial" w:eastAsia="Arial" w:hAnsi="Arial" w:cs="Arial"/>
                <w:b/>
                <w:bCs/>
              </w:rPr>
              <w:t>HT s</w:t>
            </w:r>
            <w:r w:rsidR="76610EBB" w:rsidRPr="00E10220">
              <w:rPr>
                <w:rFonts w:ascii="Arial" w:eastAsia="Arial" w:hAnsi="Arial" w:cs="Arial"/>
                <w:b/>
                <w:bCs/>
              </w:rPr>
              <w:t>pecifics</w:t>
            </w:r>
          </w:p>
        </w:tc>
      </w:tr>
      <w:tr w:rsidR="00C0383B" w:rsidRPr="008A6887" w14:paraId="25E637E2" w14:textId="77777777" w:rsidTr="6D3A9149">
        <w:trPr>
          <w:trHeight w:val="349"/>
          <w:jc w:val="center"/>
        </w:trPr>
        <w:tc>
          <w:tcPr>
            <w:tcW w:w="1464" w:type="dxa"/>
            <w:vMerge/>
            <w:vAlign w:val="center"/>
          </w:tcPr>
          <w:p w14:paraId="57C0D796"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0D142F6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5C5ED4" w14:textId="77777777" w:rsidR="00112A93" w:rsidRPr="008A6887" w:rsidRDefault="00AA6809" w:rsidP="00AA6809">
            <w:pPr>
              <w:widowControl w:val="0"/>
              <w:spacing w:line="276" w:lineRule="auto"/>
              <w:rPr>
                <w:rFonts w:ascii="Arial" w:eastAsia="Arial" w:hAnsi="Arial" w:cs="Arial"/>
                <w:i/>
                <w:iCs/>
              </w:rPr>
            </w:pPr>
            <w:r w:rsidRPr="00AA6809">
              <w:rPr>
                <w:rFonts w:ascii="Arial" w:eastAsia="Arial" w:hAnsi="Arial" w:cs="Arial"/>
              </w:rPr>
              <w:t>To put into place the additional services provided</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5AD14" w14:textId="77777777" w:rsidR="00112A93" w:rsidRDefault="00112A93" w:rsidP="00B0414A">
            <w:r w:rsidRPr="003F34F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C4E94" w14:textId="77777777" w:rsidR="00112A93" w:rsidRDefault="00112A93" w:rsidP="00B0414A">
            <w:r w:rsidRPr="003F34F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FC42D" w14:textId="77777777" w:rsidR="00112A93" w:rsidRDefault="00112A93" w:rsidP="00B0414A">
            <w:r w:rsidRPr="003F34F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271CA723"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8AB631" w14:textId="77777777" w:rsidR="00112A93" w:rsidRPr="00E10220" w:rsidRDefault="00AA6809" w:rsidP="00AA6809">
            <w:pPr>
              <w:widowControl w:val="0"/>
              <w:spacing w:line="276" w:lineRule="auto"/>
              <w:rPr>
                <w:rFonts w:ascii="Arial" w:eastAsia="Arial" w:hAnsi="Arial" w:cs="Arial"/>
                <w:b/>
                <w:bCs/>
              </w:rPr>
            </w:pPr>
            <w:r w:rsidRPr="00E10220">
              <w:rPr>
                <w:rFonts w:ascii="Arial" w:eastAsia="Arial" w:hAnsi="Arial" w:cs="Arial"/>
                <w:b/>
                <w:bCs/>
              </w:rPr>
              <w:t>HT</w:t>
            </w:r>
          </w:p>
        </w:tc>
      </w:tr>
      <w:tr w:rsidR="00C0383B" w:rsidRPr="008A6887" w14:paraId="54D9ADBF" w14:textId="77777777" w:rsidTr="6D3A9149">
        <w:trPr>
          <w:trHeight w:val="82"/>
          <w:jc w:val="center"/>
        </w:trPr>
        <w:tc>
          <w:tcPr>
            <w:tcW w:w="1464" w:type="dxa"/>
            <w:vMerge/>
            <w:vAlign w:val="center"/>
          </w:tcPr>
          <w:p w14:paraId="75FBE423" w14:textId="77777777" w:rsidR="00112A93" w:rsidRPr="008A6887" w:rsidRDefault="00112A93" w:rsidP="00B0414A">
            <w:pPr>
              <w:widowControl w:val="0"/>
              <w:spacing w:line="276" w:lineRule="auto"/>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2D3F0BE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122027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decide whether to stop providing additional activities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5CF4315"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648E9" w14:textId="77777777" w:rsidR="00112A93" w:rsidRDefault="00112A93" w:rsidP="00B0414A">
            <w:r w:rsidRPr="000C11BC">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8E9E" w14:textId="77777777" w:rsidR="00112A93" w:rsidRDefault="00112A93" w:rsidP="00B0414A">
            <w:r w:rsidRPr="000C11BC">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0395D3" w14:textId="77777777" w:rsidR="00112A93" w:rsidRDefault="00112A93" w:rsidP="00B0414A">
            <w:r w:rsidRPr="000C11BC">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80E3E80" w14:textId="77777777" w:rsidR="00112A93" w:rsidRPr="00E10220" w:rsidRDefault="006B1C5F" w:rsidP="00AA6809">
            <w:pPr>
              <w:widowControl w:val="0"/>
              <w:spacing w:line="276" w:lineRule="auto"/>
              <w:rPr>
                <w:rFonts w:ascii="Arial" w:eastAsia="Arial" w:hAnsi="Arial" w:cs="Arial"/>
                <w:b/>
                <w:bCs/>
              </w:rPr>
            </w:pPr>
            <w:r>
              <w:rPr>
                <w:rFonts w:ascii="Arial" w:eastAsia="Arial" w:hAnsi="Arial" w:cs="Arial"/>
                <w:b/>
                <w:bCs/>
              </w:rPr>
              <w:t xml:space="preserve">FGB </w:t>
            </w:r>
            <w:r w:rsidR="00AA6809" w:rsidRPr="00AA6809">
              <w:rPr>
                <w:rFonts w:ascii="Arial" w:eastAsia="Arial" w:hAnsi="Arial" w:cs="Arial"/>
                <w:b/>
                <w:bCs/>
              </w:rPr>
              <w:t>framework</w:t>
            </w:r>
            <w:r w:rsidR="00E10220">
              <w:rPr>
                <w:rFonts w:ascii="Arial" w:eastAsia="Arial" w:hAnsi="Arial" w:cs="Arial"/>
                <w:b/>
                <w:bCs/>
              </w:rPr>
              <w:t>.  H</w:t>
            </w:r>
            <w:r>
              <w:rPr>
                <w:rFonts w:ascii="Arial" w:eastAsia="Arial" w:hAnsi="Arial" w:cs="Arial"/>
                <w:b/>
                <w:bCs/>
              </w:rPr>
              <w:t xml:space="preserve">T </w:t>
            </w:r>
            <w:r w:rsidR="00AA6809" w:rsidRPr="00AA6809">
              <w:rPr>
                <w:rFonts w:ascii="Arial" w:eastAsia="Arial" w:hAnsi="Arial" w:cs="Arial"/>
                <w:b/>
                <w:bCs/>
              </w:rPr>
              <w:t>Specifics</w:t>
            </w:r>
          </w:p>
        </w:tc>
      </w:tr>
      <w:tr w:rsidR="00C0383B" w:rsidRPr="008A6887" w14:paraId="24829CF3" w14:textId="77777777" w:rsidTr="6D3A9149">
        <w:trPr>
          <w:trHeight w:val="82"/>
          <w:jc w:val="center"/>
        </w:trPr>
        <w:tc>
          <w:tcPr>
            <w:tcW w:w="1464" w:type="dxa"/>
            <w:vMerge w:val="restart"/>
            <w:tcBorders>
              <w:left w:val="single" w:sz="12" w:space="0" w:color="auto"/>
              <w:right w:val="single" w:sz="12" w:space="0" w:color="auto"/>
            </w:tcBorders>
            <w:shd w:val="clear" w:color="auto" w:fill="FFFFFF" w:themeFill="background1"/>
            <w:vAlign w:val="center"/>
          </w:tcPr>
          <w:p w14:paraId="5750249F"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Performance management</w:t>
            </w:r>
          </w:p>
        </w:tc>
        <w:tc>
          <w:tcPr>
            <w:tcW w:w="709" w:type="dxa"/>
            <w:tcBorders>
              <w:left w:val="single" w:sz="12" w:space="0" w:color="auto"/>
              <w:right w:val="single" w:sz="12" w:space="0" w:color="auto"/>
            </w:tcBorders>
            <w:shd w:val="clear" w:color="auto" w:fill="FFFFFF" w:themeFill="background1"/>
          </w:tcPr>
          <w:p w14:paraId="3254BC2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74DA50" w14:textId="77777777" w:rsidR="00112A93" w:rsidRPr="008A6887" w:rsidRDefault="006B1C5F" w:rsidP="00AA6809">
            <w:pPr>
              <w:widowControl w:val="0"/>
              <w:spacing w:line="276" w:lineRule="auto"/>
              <w:rPr>
                <w:rFonts w:ascii="Arial" w:eastAsia="Arial" w:hAnsi="Arial" w:cs="Arial"/>
              </w:rPr>
            </w:pPr>
            <w:r>
              <w:rPr>
                <w:rFonts w:ascii="Arial" w:eastAsia="Arial" w:hAnsi="Arial" w:cs="Arial"/>
              </w:rPr>
              <w:t xml:space="preserve">To </w:t>
            </w:r>
            <w:r w:rsidR="00AA6809" w:rsidRPr="00AA6809">
              <w:rPr>
                <w:rFonts w:ascii="Arial" w:eastAsia="Arial" w:hAnsi="Arial" w:cs="Arial"/>
              </w:rPr>
              <w:t xml:space="preserve">adopt and review teacher appraisal policy </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1E9592"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69E314A"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41341" w14:textId="77777777" w:rsidR="00112A93" w:rsidRDefault="00112A93" w:rsidP="00B0414A">
            <w:r w:rsidRPr="00A44E80">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42EF2083"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C442D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FR</w:t>
            </w:r>
            <w:r w:rsidR="00170DC9">
              <w:rPr>
                <w:rFonts w:ascii="Arial" w:eastAsia="Arial" w:hAnsi="Arial" w:cs="Arial"/>
                <w:b/>
                <w:bCs/>
              </w:rPr>
              <w:t>P</w:t>
            </w:r>
          </w:p>
        </w:tc>
      </w:tr>
      <w:tr w:rsidR="00C0383B" w:rsidRPr="008A6887" w14:paraId="7B790D48" w14:textId="77777777" w:rsidTr="6D3A9149">
        <w:trPr>
          <w:trHeight w:val="556"/>
          <w:jc w:val="center"/>
        </w:trPr>
        <w:tc>
          <w:tcPr>
            <w:tcW w:w="1464" w:type="dxa"/>
            <w:vMerge/>
            <w:vAlign w:val="center"/>
          </w:tcPr>
          <w:p w14:paraId="7B40C951"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4B4D723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C078ED"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appoint the panel to carry out the appraisal of the head teacher</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093CA67"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B197"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8749" w14:textId="77777777" w:rsidR="00112A93" w:rsidRDefault="00112A93" w:rsidP="00B0414A">
            <w:r w:rsidRPr="00A44E80">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20BD9A1A"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5BD5979" w14:textId="77777777" w:rsidR="00112A93" w:rsidRPr="008A6887" w:rsidRDefault="00170DC9" w:rsidP="00AA6809">
            <w:pPr>
              <w:widowControl w:val="0"/>
              <w:spacing w:line="276" w:lineRule="auto"/>
              <w:rPr>
                <w:rFonts w:ascii="Arial" w:eastAsia="Arial" w:hAnsi="Arial" w:cs="Arial"/>
                <w:b/>
                <w:bCs/>
              </w:rPr>
            </w:pPr>
            <w:r>
              <w:rPr>
                <w:rFonts w:ascii="Arial" w:eastAsia="Arial" w:hAnsi="Arial" w:cs="Arial"/>
                <w:b/>
                <w:bCs/>
              </w:rPr>
              <w:t xml:space="preserve">FGB </w:t>
            </w:r>
          </w:p>
        </w:tc>
      </w:tr>
      <w:tr w:rsidR="00C0383B" w:rsidRPr="008A6887" w14:paraId="1980DA8D" w14:textId="77777777" w:rsidTr="6D3A9149">
        <w:trPr>
          <w:trHeight w:val="454"/>
          <w:jc w:val="center"/>
        </w:trPr>
        <w:tc>
          <w:tcPr>
            <w:tcW w:w="1464" w:type="dxa"/>
            <w:vMerge/>
            <w:vAlign w:val="center"/>
          </w:tcPr>
          <w:p w14:paraId="0C136CF1" w14:textId="77777777" w:rsidR="00112A93" w:rsidRPr="008A6887" w:rsidRDefault="00112A93" w:rsidP="00B0414A">
            <w:pPr>
              <w:widowControl w:val="0"/>
              <w:spacing w:line="276" w:lineRule="auto"/>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0A392C6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924872"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carry out appraisal of other teachers (or delegate to line managers in the school)</w:t>
            </w:r>
          </w:p>
        </w:tc>
        <w:tc>
          <w:tcPr>
            <w:tcW w:w="426"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14:paraId="290583F9"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8F21D90"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3C326F3"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853B841"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5E1E616"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1EF891F6" w14:textId="77777777" w:rsidTr="6D3A9149">
        <w:trPr>
          <w:trHeight w:val="1062"/>
          <w:jc w:val="center"/>
        </w:trPr>
        <w:tc>
          <w:tcPr>
            <w:tcW w:w="1464" w:type="dxa"/>
            <w:vMerge w:val="restart"/>
            <w:tcBorders>
              <w:left w:val="single" w:sz="12" w:space="0" w:color="auto"/>
              <w:right w:val="single" w:sz="12" w:space="0" w:color="auto"/>
            </w:tcBorders>
            <w:shd w:val="clear" w:color="auto" w:fill="FFFFFF" w:themeFill="background1"/>
            <w:vAlign w:val="center"/>
          </w:tcPr>
          <w:p w14:paraId="5838ECD4" w14:textId="77777777" w:rsidR="00112A93" w:rsidRDefault="00AA6809" w:rsidP="00AA6809">
            <w:pPr>
              <w:widowControl w:val="0"/>
              <w:spacing w:line="276" w:lineRule="auto"/>
              <w:rPr>
                <w:rFonts w:ascii="Arial" w:eastAsia="Arial" w:hAnsi="Arial" w:cs="Arial"/>
                <w:b/>
                <w:bCs/>
              </w:rPr>
            </w:pPr>
            <w:r w:rsidRPr="00AA6809">
              <w:rPr>
                <w:rFonts w:ascii="Arial" w:eastAsia="Arial" w:hAnsi="Arial" w:cs="Arial"/>
                <w:b/>
                <w:bCs/>
              </w:rPr>
              <w:lastRenderedPageBreak/>
              <w:t>Discipline/ exclusions</w:t>
            </w:r>
          </w:p>
          <w:p w14:paraId="50125231" w14:textId="77777777" w:rsidR="00112A93"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5A25747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6BF39C"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review all permanent exclusions and fixed term exclusions where the pupil is either excluded for more than 15 days in total in a term or would lose the opportunity to sit a public examination </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B8D95D"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8BEFD2A"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7A76422" w14:textId="77777777" w:rsidR="00112A93" w:rsidRPr="003F34FD"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49206A88"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BFFDC11" w14:textId="77777777" w:rsidR="00112A93" w:rsidRDefault="1428AF31" w:rsidP="00AA6809">
            <w:pPr>
              <w:widowControl w:val="0"/>
              <w:spacing w:line="276" w:lineRule="auto"/>
              <w:rPr>
                <w:rFonts w:ascii="Arial" w:eastAsia="Arial" w:hAnsi="Arial" w:cs="Arial"/>
                <w:b/>
                <w:bCs/>
              </w:rPr>
            </w:pPr>
            <w:r w:rsidRPr="1428AF31">
              <w:rPr>
                <w:rFonts w:ascii="Arial" w:eastAsia="Arial" w:hAnsi="Arial" w:cs="Arial"/>
                <w:b/>
                <w:bCs/>
              </w:rPr>
              <w:t>Pupil Discipline Governor Review Committee</w:t>
            </w:r>
          </w:p>
          <w:p w14:paraId="198FD4F6" w14:textId="77777777" w:rsidR="00BD6A2C" w:rsidRPr="008A6887" w:rsidRDefault="1428AF31" w:rsidP="00AA6809">
            <w:pPr>
              <w:widowControl w:val="0"/>
              <w:spacing w:line="276" w:lineRule="auto"/>
              <w:rPr>
                <w:rFonts w:ascii="Arial" w:eastAsia="Arial" w:hAnsi="Arial" w:cs="Arial"/>
                <w:b/>
                <w:bCs/>
              </w:rPr>
            </w:pPr>
            <w:r w:rsidRPr="1428AF31">
              <w:rPr>
                <w:rFonts w:ascii="Arial" w:eastAsia="Arial" w:hAnsi="Arial" w:cs="Arial"/>
                <w:sz w:val="19"/>
                <w:szCs w:val="19"/>
              </w:rPr>
              <w:t>(Can be delegated to COG in in certain cases of urgency defined by the regulations)</w:t>
            </w:r>
          </w:p>
        </w:tc>
      </w:tr>
      <w:tr w:rsidR="00C0383B" w:rsidRPr="008A6887" w14:paraId="4A9EEB2D" w14:textId="77777777" w:rsidTr="6D3A9149">
        <w:trPr>
          <w:trHeight w:val="103"/>
          <w:jc w:val="center"/>
        </w:trPr>
        <w:tc>
          <w:tcPr>
            <w:tcW w:w="1464" w:type="dxa"/>
            <w:vMerge/>
            <w:vAlign w:val="center"/>
          </w:tcPr>
          <w:p w14:paraId="67B7A70C"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71887C7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9B1AB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produce a set of written principles for the school behaviour policy and present these for consultation </w:t>
            </w:r>
          </w:p>
        </w:tc>
        <w:tc>
          <w:tcPr>
            <w:tcW w:w="426" w:type="dxa"/>
            <w:tcBorders>
              <w:top w:val="single" w:sz="4" w:space="0" w:color="auto"/>
              <w:left w:val="single" w:sz="12" w:space="0" w:color="auto"/>
              <w:bottom w:val="single" w:sz="4" w:space="0" w:color="auto"/>
              <w:right w:val="single" w:sz="4" w:space="0" w:color="auto"/>
            </w:tcBorders>
            <w:vAlign w:val="center"/>
          </w:tcPr>
          <w:p w14:paraId="3B7FD67C"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8D6B9B6" w14:textId="77777777" w:rsidR="00112A93" w:rsidRPr="007A5ADE" w:rsidRDefault="0052355D" w:rsidP="00B0414A">
            <w:pPr>
              <w:widowControl w:val="0"/>
              <w:spacing w:line="276" w:lineRule="auto"/>
              <w:rPr>
                <w:rFonts w:cs="Arial"/>
                <w:color w:val="8EAADB" w:themeColor="accent5" w:themeTint="99"/>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2F860BB" w14:textId="77777777" w:rsidR="00112A93" w:rsidRPr="007A5ADE" w:rsidRDefault="00112A93" w:rsidP="00B0414A">
            <w:pPr>
              <w:widowControl w:val="0"/>
              <w:spacing w:line="276" w:lineRule="auto"/>
              <w:rPr>
                <w:rFonts w:cs="Arial"/>
                <w:color w:val="8EAADB" w:themeColor="accent5" w:themeTint="99"/>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98536F5" w14:textId="77777777" w:rsidR="00112A93" w:rsidRPr="00BD6A2C" w:rsidRDefault="00112A93" w:rsidP="00B0414A">
            <w:pPr>
              <w:widowControl w:val="0"/>
              <w:spacing w:line="276" w:lineRule="auto"/>
              <w:rPr>
                <w:rFonts w:ascii="Arial" w:eastAsia="Arial" w:hAnsi="Arial" w:cs="Arial"/>
                <w:b/>
                <w:bCs/>
              </w:rPr>
            </w:pPr>
          </w:p>
        </w:tc>
        <w:tc>
          <w:tcPr>
            <w:tcW w:w="4975" w:type="dxa"/>
            <w:tcBorders>
              <w:top w:val="single" w:sz="4" w:space="0" w:color="auto"/>
              <w:left w:val="single" w:sz="12" w:space="0" w:color="auto"/>
              <w:bottom w:val="single" w:sz="4" w:space="0" w:color="auto"/>
              <w:right w:val="single" w:sz="12" w:space="0" w:color="auto"/>
            </w:tcBorders>
            <w:vAlign w:val="center"/>
          </w:tcPr>
          <w:p w14:paraId="5DCBBA7A" w14:textId="77777777" w:rsidR="00112A93" w:rsidRPr="00BD6A2C" w:rsidRDefault="00170DC9" w:rsidP="76610EBB">
            <w:pPr>
              <w:widowControl w:val="0"/>
              <w:spacing w:line="276" w:lineRule="auto"/>
              <w:rPr>
                <w:rFonts w:ascii="Arial" w:eastAsia="Arial" w:hAnsi="Arial" w:cs="Arial"/>
                <w:b/>
                <w:bCs/>
              </w:rPr>
            </w:pPr>
            <w:r>
              <w:rPr>
                <w:rFonts w:ascii="Arial" w:eastAsia="Arial" w:hAnsi="Arial" w:cs="Arial"/>
                <w:b/>
                <w:bCs/>
              </w:rPr>
              <w:t>ACSB</w:t>
            </w:r>
          </w:p>
        </w:tc>
      </w:tr>
      <w:tr w:rsidR="00C0383B" w:rsidRPr="008A6887" w14:paraId="4E7303B8" w14:textId="77777777" w:rsidTr="6D3A9149">
        <w:trPr>
          <w:trHeight w:val="568"/>
          <w:jc w:val="center"/>
        </w:trPr>
        <w:tc>
          <w:tcPr>
            <w:tcW w:w="1464" w:type="dxa"/>
            <w:vMerge/>
            <w:vAlign w:val="center"/>
          </w:tcPr>
          <w:p w14:paraId="7BC1BAF2"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61C988F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630042" w14:textId="77777777" w:rsidR="00112A93" w:rsidRPr="008A6887" w:rsidRDefault="00AA6809" w:rsidP="76610EBB">
            <w:pPr>
              <w:widowControl w:val="0"/>
              <w:spacing w:line="276" w:lineRule="auto"/>
              <w:rPr>
                <w:rFonts w:ascii="Arial" w:eastAsia="Arial" w:hAnsi="Arial" w:cs="Arial"/>
              </w:rPr>
            </w:pPr>
            <w:r w:rsidRPr="00AA6809">
              <w:rPr>
                <w:rFonts w:ascii="Arial" w:eastAsia="Arial" w:hAnsi="Arial" w:cs="Arial"/>
              </w:rPr>
              <w:t xml:space="preserve">To draft the content of the school behaviour policy and publicise it </w:t>
            </w:r>
            <w:r w:rsidR="0052355D">
              <w:rPr>
                <w:rFonts w:ascii="Arial" w:eastAsia="Arial" w:hAnsi="Arial" w:cs="Arial"/>
              </w:rPr>
              <w:t>to staff, students and parents.</w:t>
            </w:r>
            <w:r w:rsidR="76610EBB" w:rsidRPr="76610EBB">
              <w:rPr>
                <w:rFonts w:ascii="Arial" w:eastAsia="Arial" w:hAnsi="Arial" w:cs="Arial"/>
              </w:rPr>
              <w:t xml:space="preserve"> </w:t>
            </w:r>
          </w:p>
        </w:tc>
        <w:tc>
          <w:tcPr>
            <w:tcW w:w="426" w:type="dxa"/>
            <w:tcBorders>
              <w:top w:val="single" w:sz="4" w:space="0" w:color="auto"/>
              <w:left w:val="single" w:sz="12" w:space="0" w:color="auto"/>
              <w:bottom w:val="single" w:sz="4" w:space="0" w:color="auto"/>
              <w:right w:val="single" w:sz="4" w:space="0" w:color="auto"/>
            </w:tcBorders>
            <w:shd w:val="clear" w:color="auto" w:fill="8EAADB" w:themeFill="accent5" w:themeFillTint="99"/>
            <w:vAlign w:val="center"/>
          </w:tcPr>
          <w:p w14:paraId="3B22BB7D"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7B246DD" w14:textId="77777777" w:rsidR="00112A93" w:rsidRPr="008A6887" w:rsidRDefault="00395260"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BF89DA3"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vAlign w:val="center"/>
          </w:tcPr>
          <w:p w14:paraId="5C3E0E74"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1DB6A1" w14:textId="77777777" w:rsidR="00112A93" w:rsidRPr="008A6887" w:rsidRDefault="00170DC9" w:rsidP="0052355D">
            <w:pPr>
              <w:widowControl w:val="0"/>
              <w:spacing w:line="276" w:lineRule="auto"/>
              <w:rPr>
                <w:rFonts w:ascii="Arial" w:eastAsia="Arial" w:hAnsi="Arial" w:cs="Arial"/>
                <w:b/>
                <w:bCs/>
              </w:rPr>
            </w:pPr>
            <w:r>
              <w:rPr>
                <w:rFonts w:ascii="Arial" w:eastAsia="Arial" w:hAnsi="Arial" w:cs="Arial"/>
                <w:b/>
                <w:bCs/>
              </w:rPr>
              <w:t>ACSB</w:t>
            </w:r>
          </w:p>
        </w:tc>
      </w:tr>
      <w:tr w:rsidR="00C0383B" w:rsidRPr="008A6887" w14:paraId="29696BDD" w14:textId="77777777" w:rsidTr="6D3A9149">
        <w:trPr>
          <w:trHeight w:val="183"/>
          <w:jc w:val="center"/>
        </w:trPr>
        <w:tc>
          <w:tcPr>
            <w:tcW w:w="1464" w:type="dxa"/>
            <w:vMerge w:val="restart"/>
            <w:tcBorders>
              <w:left w:val="single" w:sz="12" w:space="0" w:color="auto"/>
              <w:right w:val="single" w:sz="12" w:space="0" w:color="auto"/>
            </w:tcBorders>
            <w:shd w:val="clear" w:color="auto" w:fill="FFFFFF" w:themeFill="background1"/>
            <w:vAlign w:val="center"/>
          </w:tcPr>
          <w:p w14:paraId="502CEF3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Admissions</w:t>
            </w:r>
          </w:p>
        </w:tc>
        <w:tc>
          <w:tcPr>
            <w:tcW w:w="709" w:type="dxa"/>
            <w:tcBorders>
              <w:left w:val="single" w:sz="12" w:space="0" w:color="auto"/>
              <w:right w:val="single" w:sz="12" w:space="0" w:color="auto"/>
            </w:tcBorders>
            <w:shd w:val="clear" w:color="auto" w:fill="FFFFFF" w:themeFill="background1"/>
          </w:tcPr>
          <w:p w14:paraId="66A1FAB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49CD00A"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annually determine admission </w:t>
            </w:r>
            <w:proofErr w:type="gramStart"/>
            <w:r w:rsidRPr="00AA6809">
              <w:rPr>
                <w:rFonts w:ascii="Arial" w:eastAsia="Arial" w:hAnsi="Arial" w:cs="Arial"/>
              </w:rPr>
              <w:t>arrangements  (</w:t>
            </w:r>
            <w:proofErr w:type="gramEnd"/>
            <w:r w:rsidRPr="00AA6809">
              <w:rPr>
                <w:rFonts w:ascii="Arial" w:eastAsia="Arial" w:hAnsi="Arial" w:cs="Arial"/>
              </w:rPr>
              <w:t xml:space="preserve">VA and foundation schools) </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6BB753C"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3DA1E0"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CAC6F5"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66060428"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901656B"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1C4F3C39" w14:textId="77777777" w:rsidTr="6D3A9149">
        <w:trPr>
          <w:trHeight w:val="506"/>
          <w:jc w:val="center"/>
        </w:trPr>
        <w:tc>
          <w:tcPr>
            <w:tcW w:w="1464" w:type="dxa"/>
            <w:vMerge/>
            <w:vAlign w:val="center"/>
          </w:tcPr>
          <w:p w14:paraId="1D0656FE"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7B37605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4418373" w14:textId="77777777" w:rsidR="00112A93" w:rsidRDefault="00AA6809" w:rsidP="00AA6809">
            <w:pPr>
              <w:widowControl w:val="0"/>
              <w:spacing w:line="276" w:lineRule="auto"/>
              <w:rPr>
                <w:rFonts w:ascii="Arial" w:eastAsia="Arial" w:hAnsi="Arial" w:cs="Arial"/>
              </w:rPr>
            </w:pPr>
            <w:r w:rsidRPr="00AA6809">
              <w:rPr>
                <w:rFonts w:ascii="Arial" w:eastAsia="Arial" w:hAnsi="Arial" w:cs="Arial"/>
              </w:rPr>
              <w:t>To carry out consultation where changes to admission arrangements are proposed, or the governing body has not consulted on their arrangements in the last seven years (VA and foundation schools)</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94798F2"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89A505"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079D35"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17686DC7"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10D37A4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33982A68" w14:textId="77777777" w:rsidTr="6D3A9149">
        <w:trPr>
          <w:trHeight w:val="82"/>
          <w:jc w:val="center"/>
        </w:trPr>
        <w:tc>
          <w:tcPr>
            <w:tcW w:w="1464" w:type="dxa"/>
            <w:vMerge/>
            <w:vAlign w:val="center"/>
          </w:tcPr>
          <w:p w14:paraId="53BD644D"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1A3FAC43"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0C7C82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Admissions: application decisions (Governing bodies of VA and foundation schools must establish a dedicated admissions committee to allocate places, where they choose to delegate authority to committee level)</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BBD94B2" w14:textId="77777777" w:rsidR="00112A93" w:rsidRDefault="00112A93" w:rsidP="00B0414A">
            <w:r w:rsidRPr="00F675AC">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54DE7F"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7ADD4"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314EE24A"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55DDBFC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60E6C485" w14:textId="77777777" w:rsidTr="6D3A9149">
        <w:trPr>
          <w:trHeight w:val="82"/>
          <w:jc w:val="center"/>
        </w:trPr>
        <w:tc>
          <w:tcPr>
            <w:tcW w:w="1464" w:type="dxa"/>
            <w:vMerge/>
            <w:vAlign w:val="center"/>
          </w:tcPr>
          <w:p w14:paraId="76614669"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57590049"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2E0100A"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and publish an admissions appeal timetable (VA and foundation schools)</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C5B615A" w14:textId="77777777" w:rsidR="00112A93" w:rsidRPr="00F675AC" w:rsidRDefault="00112A93" w:rsidP="00B0414A">
            <w:pPr>
              <w:rPr>
                <w:rFonts w:cs="Arial"/>
                <w:b/>
              </w:rPr>
            </w:pPr>
            <w:r w:rsidRPr="00F675AC">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2F1AA2"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499DFC"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5E7E3C41"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76CF48A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1B2DE705" w14:textId="77777777" w:rsidTr="6D3A9149">
        <w:trPr>
          <w:trHeight w:val="82"/>
          <w:jc w:val="center"/>
        </w:trPr>
        <w:tc>
          <w:tcPr>
            <w:tcW w:w="1464" w:type="dxa"/>
            <w:vMerge/>
            <w:vAlign w:val="center"/>
          </w:tcPr>
          <w:p w14:paraId="03F828E4" w14:textId="77777777" w:rsidR="00112A93" w:rsidRPr="008A6887" w:rsidRDefault="00112A93" w:rsidP="00B0414A">
            <w:pPr>
              <w:widowControl w:val="0"/>
              <w:spacing w:line="276" w:lineRule="auto"/>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2AC57CB0"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B0B3321" w14:textId="77777777" w:rsidR="00112A93" w:rsidRDefault="00AA6809" w:rsidP="76610EBB">
            <w:pPr>
              <w:widowControl w:val="0"/>
              <w:spacing w:line="276" w:lineRule="auto"/>
              <w:rPr>
                <w:rFonts w:ascii="Arial" w:eastAsia="Arial" w:hAnsi="Arial" w:cs="Arial"/>
              </w:rPr>
            </w:pPr>
            <w:r w:rsidRPr="00AA6809">
              <w:rPr>
                <w:rFonts w:ascii="Arial" w:eastAsia="Arial" w:hAnsi="Arial" w:cs="Arial"/>
              </w:rPr>
              <w:t xml:space="preserve">To appeal against LA directions to admit pupil(s) (voluntary, foundation and special schools; </w:t>
            </w:r>
            <w:proofErr w:type="gramStart"/>
            <w:r w:rsidRPr="00AA6809">
              <w:rPr>
                <w:rFonts w:ascii="Arial" w:eastAsia="Arial" w:hAnsi="Arial" w:cs="Arial"/>
              </w:rPr>
              <w:t>also</w:t>
            </w:r>
            <w:proofErr w:type="gramEnd"/>
            <w:r w:rsidRPr="00AA6809">
              <w:rPr>
                <w:rFonts w:ascii="Arial" w:eastAsia="Arial" w:hAnsi="Arial" w:cs="Arial"/>
              </w:rPr>
              <w:t xml:space="preserve"> community and VC </w:t>
            </w:r>
            <w:r w:rsidRPr="00AA6809">
              <w:rPr>
                <w:rFonts w:ascii="Arial" w:eastAsia="Arial" w:hAnsi="Arial" w:cs="Arial"/>
              </w:rPr>
              <w:lastRenderedPageBreak/>
              <w:t>schools where LA is the admissions authority)</w:t>
            </w:r>
          </w:p>
          <w:p w14:paraId="2D5E36B4" w14:textId="77777777" w:rsidR="0052355D" w:rsidRPr="008A6887" w:rsidRDefault="0052355D" w:rsidP="76610EBB">
            <w:pPr>
              <w:widowControl w:val="0"/>
              <w:spacing w:line="276" w:lineRule="auto"/>
              <w:rPr>
                <w:rFonts w:ascii="Arial" w:eastAsia="Arial" w:hAnsi="Arial" w:cs="Arial"/>
              </w:rPr>
            </w:pPr>
            <w:r w:rsidRPr="000376C9">
              <w:rPr>
                <w:rFonts w:ascii="Arial" w:eastAsia="Arial" w:hAnsi="Arial" w:cs="Arial"/>
                <w:sz w:val="16"/>
                <w:szCs w:val="16"/>
              </w:rPr>
              <w:t>(</w:t>
            </w:r>
            <w:r w:rsidRPr="0052355D">
              <w:rPr>
                <w:rFonts w:ascii="Arial" w:eastAsia="Arial" w:hAnsi="Arial" w:cs="Arial"/>
                <w:i/>
                <w:sz w:val="16"/>
              </w:rPr>
              <w:t>Only applies in cases where pupil has been permanently excluded from two settings)</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86B13D" w14:textId="77777777" w:rsidR="00112A93" w:rsidRDefault="00112A93" w:rsidP="00B0414A">
            <w:r w:rsidRPr="00F675AC">
              <w:rPr>
                <w:rFonts w:ascii="Wingdings" w:eastAsia="Wingdings" w:hAnsi="Wingdings" w:cs="Wingdings"/>
                <w:b/>
              </w:rPr>
              <w:lastRenderedPageBreak/>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C57C43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D404BC9"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1319B8A"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62DD93A5" w14:textId="77777777" w:rsidR="00112A93" w:rsidRPr="0052355D" w:rsidRDefault="00170DC9" w:rsidP="0052355D">
            <w:pPr>
              <w:widowControl w:val="0"/>
              <w:spacing w:line="276" w:lineRule="auto"/>
            </w:pPr>
            <w:r>
              <w:rPr>
                <w:rFonts w:ascii="Arial" w:eastAsia="Arial" w:hAnsi="Arial" w:cs="Arial"/>
                <w:b/>
                <w:bCs/>
              </w:rPr>
              <w:t>ACSB</w:t>
            </w:r>
            <w:r w:rsidR="0052355D" w:rsidRPr="00BD6A2C">
              <w:rPr>
                <w:rFonts w:ascii="Arial" w:eastAsia="Arial" w:hAnsi="Arial" w:cs="Arial"/>
                <w:b/>
                <w:bCs/>
              </w:rPr>
              <w:t xml:space="preserve"> (additional meeting</w:t>
            </w:r>
            <w:r w:rsidR="00BD6A2C">
              <w:rPr>
                <w:rFonts w:ascii="Arial" w:eastAsia="Arial" w:hAnsi="Arial" w:cs="Arial"/>
                <w:b/>
                <w:bCs/>
              </w:rPr>
              <w:t xml:space="preserve"> would be called</w:t>
            </w:r>
            <w:r w:rsidR="0052355D" w:rsidRPr="00BD6A2C">
              <w:rPr>
                <w:rFonts w:ascii="Arial" w:eastAsia="Arial" w:hAnsi="Arial" w:cs="Arial"/>
                <w:b/>
                <w:bCs/>
              </w:rPr>
              <w:t xml:space="preserve"> to </w:t>
            </w:r>
            <w:r w:rsidR="0052355D" w:rsidRPr="00BD6A2C">
              <w:rPr>
                <w:rFonts w:ascii="Arial" w:eastAsia="Arial" w:hAnsi="Arial" w:cs="Arial"/>
                <w:b/>
                <w:bCs/>
              </w:rPr>
              <w:lastRenderedPageBreak/>
              <w:t>decide representative and appeal case)</w:t>
            </w:r>
          </w:p>
        </w:tc>
      </w:tr>
      <w:tr w:rsidR="00C0383B" w:rsidRPr="008A6887" w14:paraId="3B33F059" w14:textId="77777777" w:rsidTr="6D3A9149">
        <w:trPr>
          <w:trHeight w:val="920"/>
          <w:jc w:val="center"/>
        </w:trPr>
        <w:tc>
          <w:tcPr>
            <w:tcW w:w="1464" w:type="dxa"/>
            <w:tcBorders>
              <w:left w:val="single" w:sz="12" w:space="0" w:color="auto"/>
              <w:bottom w:val="single" w:sz="4" w:space="0" w:color="auto"/>
              <w:right w:val="single" w:sz="12" w:space="0" w:color="auto"/>
            </w:tcBorders>
            <w:shd w:val="clear" w:color="auto" w:fill="FFFFFF" w:themeFill="background1"/>
            <w:vAlign w:val="center"/>
          </w:tcPr>
          <w:p w14:paraId="2B18FD3F" w14:textId="77777777" w:rsidR="00112A93" w:rsidRPr="008A6887" w:rsidRDefault="00AA6809" w:rsidP="00AA6809">
            <w:pPr>
              <w:widowControl w:val="0"/>
              <w:spacing w:line="276" w:lineRule="auto"/>
              <w:rPr>
                <w:rFonts w:ascii="Arial" w:eastAsia="Arial" w:hAnsi="Arial" w:cs="Arial"/>
              </w:rPr>
            </w:pPr>
            <w:r w:rsidRPr="00BD6A2C">
              <w:rPr>
                <w:rFonts w:ascii="Arial" w:eastAsia="Arial" w:hAnsi="Arial" w:cs="Arial"/>
                <w:b/>
                <w:bCs/>
                <w:sz w:val="20"/>
              </w:rPr>
              <w:lastRenderedPageBreak/>
              <w:t>Premises &amp; insurance</w:t>
            </w:r>
          </w:p>
        </w:tc>
        <w:tc>
          <w:tcPr>
            <w:tcW w:w="709" w:type="dxa"/>
            <w:tcBorders>
              <w:left w:val="single" w:sz="12" w:space="0" w:color="auto"/>
              <w:bottom w:val="single" w:sz="4" w:space="0" w:color="auto"/>
              <w:right w:val="single" w:sz="12" w:space="0" w:color="auto"/>
            </w:tcBorders>
            <w:shd w:val="clear" w:color="auto" w:fill="FFFFFF" w:themeFill="background1"/>
          </w:tcPr>
          <w:p w14:paraId="31A560F4"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5F6DFE8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Buildings insurance and personal liability– GB to seek advice from LA, diocese or trustees where appropriate</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0DF735C"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13BF6" w14:textId="77777777" w:rsidR="00112A93" w:rsidRDefault="00112A93" w:rsidP="00B0414A">
            <w:r w:rsidRPr="007A2AF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28B4B" w14:textId="77777777" w:rsidR="00112A93" w:rsidRDefault="00112A93" w:rsidP="00B0414A">
            <w:r w:rsidRPr="007A2AF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37EFA3E3"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vAlign w:val="center"/>
          </w:tcPr>
          <w:p w14:paraId="413AB492"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2AB907B8" w14:textId="77777777" w:rsidTr="6D3A9149">
        <w:trPr>
          <w:trHeight w:val="82"/>
          <w:jc w:val="center"/>
        </w:trPr>
        <w:tc>
          <w:tcPr>
            <w:tcW w:w="1464" w:type="dxa"/>
            <w:vMerge w:val="restart"/>
            <w:tcBorders>
              <w:left w:val="single" w:sz="12" w:space="0" w:color="auto"/>
              <w:right w:val="single" w:sz="12" w:space="0" w:color="auto"/>
            </w:tcBorders>
            <w:shd w:val="clear" w:color="auto" w:fill="FFFFFF" w:themeFill="background1"/>
            <w:vAlign w:val="center"/>
          </w:tcPr>
          <w:p w14:paraId="697CB9B9"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b/>
                <w:bCs/>
              </w:rPr>
              <w:t>Health &amp; safety</w:t>
            </w:r>
          </w:p>
          <w:p w14:paraId="41C6AC2A" w14:textId="77777777" w:rsidR="00112A93" w:rsidRPr="008A6887" w:rsidRDefault="00112A93" w:rsidP="00B0414A">
            <w:pPr>
              <w:widowControl w:val="0"/>
              <w:rPr>
                <w:rFonts w:cs="Arial"/>
              </w:rPr>
            </w:pPr>
            <w:r>
              <w:br w:type="page"/>
            </w:r>
          </w:p>
        </w:tc>
        <w:tc>
          <w:tcPr>
            <w:tcW w:w="709" w:type="dxa"/>
            <w:tcBorders>
              <w:left w:val="single" w:sz="12" w:space="0" w:color="auto"/>
              <w:right w:val="single" w:sz="12" w:space="0" w:color="auto"/>
            </w:tcBorders>
            <w:shd w:val="clear" w:color="auto" w:fill="FFFFFF" w:themeFill="background1"/>
          </w:tcPr>
          <w:p w14:paraId="2DC44586"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FA5493"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ensure a health and safety policy and procedures are in place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FCBC07"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728B4D0"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9D4B" w14:textId="77777777" w:rsidR="00112A93" w:rsidRPr="008A6887" w:rsidRDefault="00112A93" w:rsidP="00B0414A">
            <w:pPr>
              <w:widowControl w:val="0"/>
              <w:spacing w:line="276" w:lineRule="auto"/>
              <w:rPr>
                <w:rFonts w:cs="Arial"/>
              </w:rPr>
            </w:pPr>
            <w:r w:rsidRPr="007A2AF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7BD58BA2"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B2154F" w14:textId="77777777" w:rsidR="00112A93" w:rsidRPr="008A6887" w:rsidRDefault="00170DC9" w:rsidP="00AA6809">
            <w:pPr>
              <w:widowControl w:val="0"/>
              <w:spacing w:line="276" w:lineRule="auto"/>
              <w:rPr>
                <w:rFonts w:ascii="Arial" w:eastAsia="Arial" w:hAnsi="Arial" w:cs="Arial"/>
                <w:b/>
                <w:bCs/>
              </w:rPr>
            </w:pPr>
            <w:r>
              <w:rPr>
                <w:rFonts w:ascii="Arial" w:eastAsia="Arial" w:hAnsi="Arial" w:cs="Arial"/>
                <w:b/>
                <w:bCs/>
              </w:rPr>
              <w:t>FRP</w:t>
            </w:r>
          </w:p>
        </w:tc>
      </w:tr>
      <w:tr w:rsidR="00C0383B" w:rsidRPr="008A6887" w14:paraId="70643CD2" w14:textId="77777777" w:rsidTr="6D3A9149">
        <w:trPr>
          <w:trHeight w:val="82"/>
          <w:jc w:val="center"/>
        </w:trPr>
        <w:tc>
          <w:tcPr>
            <w:tcW w:w="1464" w:type="dxa"/>
            <w:vMerge/>
            <w:vAlign w:val="center"/>
          </w:tcPr>
          <w:p w14:paraId="4357A966"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4469066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8522F"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ensure that health and safety regulations are followed</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539910" w14:textId="77777777" w:rsidR="00112A93" w:rsidRDefault="00112A93" w:rsidP="00B0414A">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E0CF2" w14:textId="77777777" w:rsidR="00112A93" w:rsidRDefault="00112A93" w:rsidP="00B0414A">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6563" w14:textId="77777777" w:rsidR="00112A93" w:rsidRDefault="00112A93" w:rsidP="00B0414A">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1AC5CDBE"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5654D0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37F3E333" w14:textId="77777777" w:rsidTr="6D3A9149">
        <w:trPr>
          <w:trHeight w:val="433"/>
          <w:jc w:val="center"/>
        </w:trPr>
        <w:tc>
          <w:tcPr>
            <w:tcW w:w="1464" w:type="dxa"/>
            <w:vMerge w:val="restart"/>
            <w:tcBorders>
              <w:left w:val="single" w:sz="12" w:space="0" w:color="auto"/>
              <w:right w:val="single" w:sz="12" w:space="0" w:color="auto"/>
            </w:tcBorders>
            <w:shd w:val="clear" w:color="auto" w:fill="FFFFFF" w:themeFill="background1"/>
            <w:vAlign w:val="center"/>
          </w:tcPr>
          <w:p w14:paraId="342D4C27" w14:textId="77777777" w:rsidR="00112A93" w:rsidRDefault="00112A93" w:rsidP="00B0414A">
            <w:pPr>
              <w:widowControl w:val="0"/>
              <w:spacing w:line="276" w:lineRule="auto"/>
              <w:rPr>
                <w:rFonts w:cs="Arial"/>
                <w:b/>
              </w:rPr>
            </w:pPr>
          </w:p>
          <w:p w14:paraId="3572E399" w14:textId="77777777" w:rsidR="00112A93" w:rsidRDefault="00112A93" w:rsidP="00B0414A">
            <w:pPr>
              <w:widowControl w:val="0"/>
              <w:spacing w:line="276" w:lineRule="auto"/>
              <w:rPr>
                <w:rFonts w:cs="Arial"/>
                <w:b/>
              </w:rPr>
            </w:pPr>
          </w:p>
          <w:p w14:paraId="6CEB15CE" w14:textId="77777777" w:rsidR="00112A93" w:rsidRDefault="00112A93" w:rsidP="00B0414A">
            <w:pPr>
              <w:widowControl w:val="0"/>
              <w:spacing w:line="276" w:lineRule="auto"/>
              <w:rPr>
                <w:rFonts w:cs="Arial"/>
                <w:b/>
              </w:rPr>
            </w:pPr>
          </w:p>
          <w:p w14:paraId="6571FCD6"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School organisation</w:t>
            </w:r>
          </w:p>
          <w:p w14:paraId="66518E39"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7E75FCD0"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E49696"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publish proposals to change category of school</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10FDAA0E"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AF2BF"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92896" w14:textId="77777777" w:rsidR="00112A93" w:rsidRPr="008A6887" w:rsidRDefault="00112A93" w:rsidP="00B0414A">
            <w:pPr>
              <w:widowControl w:val="0"/>
              <w:spacing w:line="276" w:lineRule="auto"/>
              <w:rPr>
                <w:rFonts w:cs="Arial"/>
              </w:rPr>
            </w:pPr>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191599E" w14:textId="77777777" w:rsidR="00112A93" w:rsidRPr="008A6887" w:rsidRDefault="00112A93" w:rsidP="00B0414A">
            <w:pPr>
              <w:widowControl w:val="0"/>
              <w:spacing w:line="276" w:lineRule="auto"/>
              <w:rPr>
                <w:rFonts w:cs="Arial"/>
                <w:b/>
              </w:rPr>
            </w:pPr>
            <w:r w:rsidRPr="000D4C5D">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42E6C2"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4AF6975E" w14:textId="77777777" w:rsidTr="6D3A9149">
        <w:trPr>
          <w:trHeight w:val="82"/>
          <w:jc w:val="center"/>
        </w:trPr>
        <w:tc>
          <w:tcPr>
            <w:tcW w:w="1464" w:type="dxa"/>
            <w:vMerge/>
            <w:vAlign w:val="center"/>
          </w:tcPr>
          <w:p w14:paraId="7673E5AE"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041D98D7"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456C66"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decide whether to convert to academy status</w:t>
            </w:r>
            <w:r w:rsidRPr="00AA6809">
              <w:rPr>
                <w:rFonts w:ascii="Arial" w:eastAsia="Arial" w:hAnsi="Arial" w:cs="Arial"/>
                <w:vertAlign w:val="superscript"/>
              </w:rPr>
              <w:t>2</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AB7C0C5"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33694" w14:textId="77777777" w:rsidR="00112A93" w:rsidRPr="008A6887" w:rsidRDefault="00112A93" w:rsidP="00B0414A">
            <w:pPr>
              <w:widowControl w:val="0"/>
              <w:spacing w:line="276" w:lineRule="auto"/>
              <w:rPr>
                <w:rFonts w:cs="Arial"/>
              </w:rPr>
            </w:pPr>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5F193" w14:textId="77777777" w:rsidR="00112A93" w:rsidRPr="008A6887" w:rsidRDefault="00112A93" w:rsidP="00B0414A">
            <w:pPr>
              <w:widowControl w:val="0"/>
              <w:spacing w:line="276" w:lineRule="auto"/>
              <w:rPr>
                <w:rFonts w:cs="Arial"/>
              </w:rPr>
            </w:pPr>
            <w:r w:rsidRPr="000D4C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C2776EB" w14:textId="77777777" w:rsidR="00112A93" w:rsidRPr="008A6887" w:rsidRDefault="00112A93" w:rsidP="00B0414A">
            <w:pPr>
              <w:widowControl w:val="0"/>
              <w:spacing w:line="276" w:lineRule="auto"/>
              <w:rPr>
                <w:rFonts w:cs="Arial"/>
                <w:b/>
              </w:rPr>
            </w:pPr>
            <w:r w:rsidRPr="000D4C5D">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40B514"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1806CB59" w14:textId="77777777" w:rsidTr="6D3A9149">
        <w:trPr>
          <w:trHeight w:val="82"/>
          <w:jc w:val="center"/>
        </w:trPr>
        <w:tc>
          <w:tcPr>
            <w:tcW w:w="1464" w:type="dxa"/>
            <w:vMerge/>
            <w:vAlign w:val="center"/>
          </w:tcPr>
          <w:p w14:paraId="15342E60"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5EB89DE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08A94672"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Propose to alter voluntary foundation or foundation special school</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D62D461"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8B034E" w14:textId="77777777" w:rsidR="00112A93" w:rsidRPr="008A6887" w:rsidRDefault="00112A93" w:rsidP="00B0414A">
            <w:pPr>
              <w:widowControl w:val="0"/>
              <w:spacing w:line="276" w:lineRule="auto"/>
              <w:rPr>
                <w:rFonts w:cs="Arial"/>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2506DD"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31CD0C16"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22C2664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3B130535" w14:textId="77777777" w:rsidTr="6D3A9149">
        <w:trPr>
          <w:trHeight w:val="330"/>
          <w:jc w:val="center"/>
        </w:trPr>
        <w:tc>
          <w:tcPr>
            <w:tcW w:w="1464" w:type="dxa"/>
            <w:vMerge/>
            <w:vAlign w:val="center"/>
          </w:tcPr>
          <w:p w14:paraId="7FD8715F"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6BDFDFC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6D023D4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Propose to discontinue voluntary foundation or foundation special school</w:t>
            </w:r>
          </w:p>
        </w:tc>
        <w:tc>
          <w:tcPr>
            <w:tcW w:w="426"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41F9AE5E"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F03A6D" w14:textId="77777777" w:rsidR="00112A93" w:rsidRPr="002A4D9F"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30E822"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20E36DAB"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E7E6E6" w:themeFill="background2"/>
            <w:vAlign w:val="center"/>
          </w:tcPr>
          <w:p w14:paraId="33E3673B"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n/a</w:t>
            </w:r>
          </w:p>
        </w:tc>
      </w:tr>
      <w:tr w:rsidR="00C0383B" w:rsidRPr="008A6887" w14:paraId="6CECCE57" w14:textId="77777777" w:rsidTr="6D3A9149">
        <w:trPr>
          <w:trHeight w:val="82"/>
          <w:jc w:val="center"/>
        </w:trPr>
        <w:tc>
          <w:tcPr>
            <w:tcW w:w="1464" w:type="dxa"/>
            <w:vMerge/>
            <w:vAlign w:val="center"/>
          </w:tcPr>
          <w:p w14:paraId="32D85219"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0CE19BC3"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0A97C1"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set the times of school sessions and the dates of school terms and holidays (except in community, special and VC schools where this is the LA’s role)</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3966B72"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6548" w14:textId="77777777" w:rsidR="00112A93" w:rsidRDefault="00112A93" w:rsidP="00B0414A">
            <w:r w:rsidRPr="00F256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AE1F2" w14:textId="77777777" w:rsidR="00112A93" w:rsidRDefault="00112A93" w:rsidP="00B0414A">
            <w:r w:rsidRPr="00F2565D">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4AE5B7AF"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F7C9F3"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4CEB78D6" w14:textId="77777777" w:rsidTr="6D3A9149">
        <w:trPr>
          <w:trHeight w:val="82"/>
          <w:jc w:val="center"/>
        </w:trPr>
        <w:tc>
          <w:tcPr>
            <w:tcW w:w="1464" w:type="dxa"/>
            <w:vMerge/>
            <w:vAlign w:val="center"/>
          </w:tcPr>
          <w:p w14:paraId="3955E093"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12C42424"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BF360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ensure that school lunch nutritional standards</w:t>
            </w:r>
            <w:r w:rsidRPr="00AA6809">
              <w:rPr>
                <w:rFonts w:ascii="Arial" w:eastAsia="Arial" w:hAnsi="Arial" w:cs="Arial"/>
                <w:vertAlign w:val="superscript"/>
              </w:rPr>
              <w:t>3</w:t>
            </w:r>
            <w:r w:rsidRPr="00AA6809">
              <w:rPr>
                <w:rFonts w:ascii="Arial" w:eastAsia="Arial" w:hAnsi="Arial" w:cs="Arial"/>
              </w:rPr>
              <w:t xml:space="preserve"> are met </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79CA55B" w14:textId="77777777" w:rsidR="00112A93" w:rsidRDefault="00112A93" w:rsidP="00B0414A">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F93C4" w14:textId="77777777" w:rsidR="00112A93" w:rsidRDefault="00112A93" w:rsidP="00B0414A">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CB018" w14:textId="77777777" w:rsidR="00112A93" w:rsidRDefault="00112A93" w:rsidP="00B0414A">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B644A8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DE8DA9"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6677EFCE" w14:textId="77777777" w:rsidTr="6D3A9149">
        <w:trPr>
          <w:trHeight w:val="82"/>
          <w:jc w:val="center"/>
        </w:trPr>
        <w:tc>
          <w:tcPr>
            <w:tcW w:w="1464" w:type="dxa"/>
            <w:vMerge/>
            <w:vAlign w:val="center"/>
          </w:tcPr>
          <w:p w14:paraId="082C48EB"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2677290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F0AAF7"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 data protection policy and review it at least every two years and register with the Information Commissioner’s Office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9BF8C6" w14:textId="77777777" w:rsidR="00112A93" w:rsidRPr="000D68E6" w:rsidRDefault="00112A93" w:rsidP="00B0414A">
            <w:pPr>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EF46479" w14:textId="77777777" w:rsidR="00112A93" w:rsidRPr="000D68E6" w:rsidRDefault="00112A93" w:rsidP="00B0414A">
            <w:pPr>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58C42" w14:textId="77777777" w:rsidR="00112A93" w:rsidRPr="000D68E6" w:rsidRDefault="00112A93" w:rsidP="00B0414A">
            <w:pPr>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EA9BA15"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E476838" w14:textId="77777777" w:rsidR="005C33BA" w:rsidRPr="008A6887" w:rsidRDefault="00170DC9" w:rsidP="00AA6809">
            <w:pPr>
              <w:widowControl w:val="0"/>
              <w:spacing w:line="276" w:lineRule="auto"/>
              <w:rPr>
                <w:rFonts w:ascii="Arial" w:eastAsia="Arial" w:hAnsi="Arial" w:cs="Arial"/>
                <w:b/>
                <w:bCs/>
              </w:rPr>
            </w:pPr>
            <w:r>
              <w:rPr>
                <w:rFonts w:ascii="Arial" w:eastAsia="Arial" w:hAnsi="Arial" w:cs="Arial"/>
                <w:b/>
                <w:bCs/>
              </w:rPr>
              <w:t>FRP</w:t>
            </w:r>
            <w:r w:rsidR="00BD6A2C">
              <w:rPr>
                <w:rFonts w:ascii="Arial" w:eastAsia="Arial" w:hAnsi="Arial" w:cs="Arial"/>
                <w:b/>
                <w:bCs/>
              </w:rPr>
              <w:t xml:space="preserve">.  </w:t>
            </w:r>
            <w:r w:rsidR="00AA6809" w:rsidRPr="00AA6809">
              <w:rPr>
                <w:rFonts w:ascii="Arial" w:eastAsia="Arial" w:hAnsi="Arial" w:cs="Arial"/>
                <w:b/>
                <w:bCs/>
              </w:rPr>
              <w:t>HT to register</w:t>
            </w:r>
            <w:r w:rsidR="0037016E">
              <w:rPr>
                <w:rFonts w:ascii="Arial" w:eastAsia="Arial" w:hAnsi="Arial" w:cs="Arial"/>
                <w:b/>
                <w:bCs/>
              </w:rPr>
              <w:t xml:space="preserve"> annually</w:t>
            </w:r>
          </w:p>
        </w:tc>
      </w:tr>
      <w:tr w:rsidR="00C0383B" w:rsidRPr="008A6887" w14:paraId="272502C1" w14:textId="77777777" w:rsidTr="6D3A9149">
        <w:trPr>
          <w:trHeight w:val="82"/>
          <w:jc w:val="center"/>
        </w:trPr>
        <w:tc>
          <w:tcPr>
            <w:tcW w:w="1464" w:type="dxa"/>
            <w:vMerge/>
            <w:vAlign w:val="center"/>
          </w:tcPr>
          <w:p w14:paraId="7332107B"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5D98A3F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80AD01"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Maintain a register of pupil attendance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C86B8C" w14:textId="77777777" w:rsidR="00112A93" w:rsidRPr="000D68E6" w:rsidRDefault="00112A93" w:rsidP="00B0414A">
            <w:pPr>
              <w:rPr>
                <w:rFonts w:cs="Arial"/>
                <w:b/>
              </w:rPr>
            </w:pPr>
            <w:r w:rsidRPr="007628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DCC55" w14:textId="77777777" w:rsidR="00112A93" w:rsidRPr="000D68E6" w:rsidRDefault="00112A93" w:rsidP="00B0414A">
            <w:pPr>
              <w:rPr>
                <w:rFonts w:cs="Arial"/>
                <w:b/>
              </w:rPr>
            </w:pPr>
            <w:r w:rsidRPr="007628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B8815" w14:textId="77777777" w:rsidR="00112A93" w:rsidRPr="000D68E6" w:rsidRDefault="00112A93" w:rsidP="00B0414A">
            <w:pPr>
              <w:rPr>
                <w:rFonts w:cs="Arial"/>
                <w:b/>
              </w:rPr>
            </w:pPr>
            <w:r w:rsidRPr="00762849">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55B91B0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851E02"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3076F84D" w14:textId="77777777" w:rsidTr="6D3A9149">
        <w:trPr>
          <w:trHeight w:val="762"/>
          <w:jc w:val="center"/>
        </w:trPr>
        <w:tc>
          <w:tcPr>
            <w:tcW w:w="1464" w:type="dxa"/>
            <w:vMerge/>
            <w:vAlign w:val="center"/>
          </w:tcPr>
          <w:p w14:paraId="6810F0D1"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74E797D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0CE181F"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ensure provision of free meals to those pupils meeting the criteria, including Universal Infant Free School Meals (if applicable)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AF7EAE" w14:textId="77777777" w:rsidR="00112A93" w:rsidRPr="008A6887" w:rsidRDefault="00112A93" w:rsidP="00B0414A">
            <w:pPr>
              <w:widowControl w:val="0"/>
              <w:spacing w:line="276" w:lineRule="auto"/>
              <w:rPr>
                <w:rFonts w:cs="Arial"/>
                <w:b/>
              </w:rPr>
            </w:pPr>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3CEB9" w14:textId="77777777" w:rsidR="00112A93" w:rsidRPr="008A6887" w:rsidRDefault="00112A93" w:rsidP="00B0414A">
            <w:pPr>
              <w:widowControl w:val="0"/>
              <w:spacing w:line="276" w:lineRule="auto"/>
              <w:rPr>
                <w:rFonts w:cs="Arial"/>
                <w:b/>
              </w:rPr>
            </w:pPr>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D477B" w14:textId="77777777" w:rsidR="00112A93" w:rsidRPr="002A4D9F" w:rsidRDefault="00112A93" w:rsidP="00B0414A">
            <w:pPr>
              <w:widowControl w:val="0"/>
              <w:spacing w:line="276" w:lineRule="auto"/>
              <w:rPr>
                <w:rFonts w:cs="Arial"/>
                <w:b/>
              </w:rPr>
            </w:pPr>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65BE1F1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793AF1"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3620FA0A" w14:textId="77777777" w:rsidTr="6D3A9149">
        <w:trPr>
          <w:trHeight w:val="82"/>
          <w:jc w:val="center"/>
        </w:trPr>
        <w:tc>
          <w:tcPr>
            <w:tcW w:w="1464" w:type="dxa"/>
            <w:vMerge w:val="restart"/>
            <w:tcBorders>
              <w:left w:val="single" w:sz="12" w:space="0" w:color="auto"/>
              <w:right w:val="single" w:sz="12" w:space="0" w:color="auto"/>
            </w:tcBorders>
            <w:shd w:val="clear" w:color="auto" w:fill="FFFFFF" w:themeFill="background1"/>
            <w:vAlign w:val="center"/>
          </w:tcPr>
          <w:p w14:paraId="181F905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 xml:space="preserve">Information for parents </w:t>
            </w:r>
          </w:p>
        </w:tc>
        <w:tc>
          <w:tcPr>
            <w:tcW w:w="709" w:type="dxa"/>
            <w:tcBorders>
              <w:left w:val="single" w:sz="12" w:space="0" w:color="auto"/>
              <w:right w:val="single" w:sz="12" w:space="0" w:color="auto"/>
            </w:tcBorders>
            <w:shd w:val="clear" w:color="auto" w:fill="FFFFFF" w:themeFill="background1"/>
          </w:tcPr>
          <w:p w14:paraId="6AFAB436"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0AD8267" w14:textId="77777777" w:rsidR="00112A93" w:rsidRPr="00BC555B" w:rsidRDefault="00AA6809" w:rsidP="00AA6809">
            <w:pPr>
              <w:widowControl w:val="0"/>
              <w:spacing w:line="276" w:lineRule="auto"/>
              <w:rPr>
                <w:rFonts w:ascii="Arial" w:eastAsia="Arial" w:hAnsi="Arial" w:cs="Arial"/>
              </w:rPr>
            </w:pPr>
            <w:r w:rsidRPr="00AA6809">
              <w:rPr>
                <w:rFonts w:ascii="Arial" w:eastAsia="Arial" w:hAnsi="Arial" w:cs="Arial"/>
              </w:rPr>
              <w:t xml:space="preserve"> To determine whether to publish a home-school agreement (no longer a statutory requirement)</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042C5D4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4D2E12B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F224F" w14:textId="77777777" w:rsidR="00112A93" w:rsidRPr="008A6887" w:rsidRDefault="00112A93" w:rsidP="00B0414A">
            <w:pPr>
              <w:widowControl w:val="0"/>
              <w:spacing w:line="276" w:lineRule="auto"/>
              <w:rPr>
                <w:rFonts w:cs="Arial"/>
              </w:rPr>
            </w:pPr>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6D6F63"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34D285" w14:textId="77777777" w:rsidR="00112A93" w:rsidRPr="008A6887" w:rsidRDefault="00170DC9" w:rsidP="00AA6809">
            <w:pPr>
              <w:widowControl w:val="0"/>
              <w:spacing w:line="276" w:lineRule="auto"/>
              <w:rPr>
                <w:rFonts w:ascii="Arial" w:eastAsia="Arial" w:hAnsi="Arial" w:cs="Arial"/>
                <w:b/>
                <w:bCs/>
              </w:rPr>
            </w:pPr>
            <w:r>
              <w:rPr>
                <w:rFonts w:ascii="Arial" w:eastAsia="Arial" w:hAnsi="Arial" w:cs="Arial"/>
                <w:b/>
                <w:bCs/>
              </w:rPr>
              <w:t>FGB then ACSB</w:t>
            </w:r>
          </w:p>
        </w:tc>
      </w:tr>
      <w:tr w:rsidR="00C0383B" w:rsidRPr="008A6887" w14:paraId="691E7A2B" w14:textId="77777777" w:rsidTr="6D3A9149">
        <w:trPr>
          <w:trHeight w:val="82"/>
          <w:jc w:val="center"/>
        </w:trPr>
        <w:tc>
          <w:tcPr>
            <w:tcW w:w="1464" w:type="dxa"/>
            <w:vMerge/>
            <w:vAlign w:val="center"/>
          </w:tcPr>
          <w:p w14:paraId="7B969857"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0FE634FD"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787F30" w14:textId="77777777" w:rsidR="00112A93" w:rsidRPr="00BC555B" w:rsidDel="00D63E51" w:rsidRDefault="76610EBB" w:rsidP="76610EBB">
            <w:pPr>
              <w:widowControl w:val="0"/>
              <w:spacing w:line="276" w:lineRule="auto"/>
              <w:rPr>
                <w:rFonts w:ascii="Arial" w:eastAsia="Arial" w:hAnsi="Arial" w:cs="Arial"/>
              </w:rPr>
            </w:pPr>
            <w:r w:rsidRPr="76610EBB">
              <w:rPr>
                <w:rFonts w:ascii="Arial" w:eastAsia="Arial" w:hAnsi="Arial" w:cs="Arial"/>
              </w:rPr>
              <w:t>Overall responsibility for ensur</w:t>
            </w:r>
            <w:r w:rsidR="00BD6A2C">
              <w:rPr>
                <w:rFonts w:ascii="Arial" w:eastAsia="Arial" w:hAnsi="Arial" w:cs="Arial"/>
              </w:rPr>
              <w:t xml:space="preserve">ing that statutory </w:t>
            </w:r>
            <w:proofErr w:type="spellStart"/>
            <w:r w:rsidR="00BD6A2C">
              <w:rPr>
                <w:rFonts w:ascii="Arial" w:eastAsia="Arial" w:hAnsi="Arial" w:cs="Arial"/>
              </w:rPr>
              <w:t>req’s</w:t>
            </w:r>
            <w:proofErr w:type="spellEnd"/>
            <w:r w:rsidR="00BD6A2C">
              <w:rPr>
                <w:rFonts w:ascii="Arial" w:eastAsia="Arial" w:hAnsi="Arial" w:cs="Arial"/>
              </w:rPr>
              <w:t xml:space="preserve"> </w:t>
            </w:r>
            <w:r w:rsidRPr="76610EBB">
              <w:rPr>
                <w:rFonts w:ascii="Arial" w:eastAsia="Arial" w:hAnsi="Arial" w:cs="Arial"/>
              </w:rPr>
              <w:t>for information published on the school website, including details of governance arrangements, are met</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2A1F980" w14:textId="77777777" w:rsidR="00112A93" w:rsidRPr="008A6887" w:rsidDel="00D63E51" w:rsidRDefault="00112A93" w:rsidP="00B0414A">
            <w:pPr>
              <w:widowControl w:val="0"/>
              <w:spacing w:line="276" w:lineRule="auto"/>
              <w:rPr>
                <w:rFonts w:cs="Arial"/>
                <w:b/>
              </w:rPr>
            </w:pPr>
            <w:r w:rsidRPr="00414356">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079F4" w14:textId="77777777" w:rsidR="00112A93" w:rsidRPr="008A6887" w:rsidDel="00D63E51"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D8616" w14:textId="77777777" w:rsidR="00112A93" w:rsidRPr="002A4D9F" w:rsidDel="00D63E51" w:rsidRDefault="00112A93" w:rsidP="00B0414A">
            <w:pPr>
              <w:widowControl w:val="0"/>
              <w:spacing w:line="276" w:lineRule="auto"/>
              <w:rPr>
                <w:rFonts w:cs="Arial"/>
                <w:b/>
              </w:rPr>
            </w:pPr>
            <w:r w:rsidRPr="000D68E6">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91D2769" w14:textId="77777777" w:rsidR="00112A93" w:rsidRPr="008A6887" w:rsidRDefault="00112A93" w:rsidP="00B0414A">
            <w:pPr>
              <w:widowControl w:val="0"/>
              <w:spacing w:line="276" w:lineRule="auto"/>
              <w:rPr>
                <w:rFonts w:cs="Arial"/>
                <w:b/>
              </w:rPr>
            </w:pPr>
            <w:r w:rsidRPr="00414356">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vAlign w:val="center"/>
          </w:tcPr>
          <w:p w14:paraId="5F38DE8A" w14:textId="77777777" w:rsidR="00112A93" w:rsidRPr="0037016E" w:rsidRDefault="0037016E" w:rsidP="76610EBB">
            <w:pPr>
              <w:widowControl w:val="0"/>
              <w:spacing w:line="276" w:lineRule="auto"/>
              <w:rPr>
                <w:rFonts w:ascii="Arial" w:eastAsia="Arial" w:hAnsi="Arial" w:cs="Arial"/>
                <w:b/>
                <w:bCs/>
              </w:rPr>
            </w:pPr>
            <w:r w:rsidRPr="0037016E">
              <w:rPr>
                <w:rFonts w:ascii="Arial" w:eastAsia="Arial" w:hAnsi="Arial" w:cs="Arial"/>
                <w:b/>
                <w:bCs/>
              </w:rPr>
              <w:t>FGB overall</w:t>
            </w:r>
            <w:r w:rsidR="00BD6A2C">
              <w:rPr>
                <w:rFonts w:ascii="Arial" w:eastAsia="Arial" w:hAnsi="Arial" w:cs="Arial"/>
                <w:b/>
                <w:bCs/>
              </w:rPr>
              <w:t xml:space="preserve">.  </w:t>
            </w:r>
            <w:r w:rsidRPr="0037016E">
              <w:rPr>
                <w:rFonts w:ascii="Arial" w:eastAsia="Arial" w:hAnsi="Arial" w:cs="Arial"/>
                <w:b/>
                <w:bCs/>
              </w:rPr>
              <w:t>COG to report to FGB at least annually</w:t>
            </w:r>
            <w:r>
              <w:rPr>
                <w:rFonts w:ascii="Arial" w:eastAsia="Arial" w:hAnsi="Arial" w:cs="Arial"/>
                <w:b/>
                <w:bCs/>
              </w:rPr>
              <w:t>.  HT to ensure the website is kept in line with statutory requirements</w:t>
            </w:r>
          </w:p>
        </w:tc>
      </w:tr>
      <w:tr w:rsidR="00C0383B" w:rsidRPr="008A6887" w14:paraId="677F7183" w14:textId="77777777" w:rsidTr="6D3A9149">
        <w:trPr>
          <w:trHeight w:val="82"/>
          <w:jc w:val="center"/>
        </w:trPr>
        <w:tc>
          <w:tcPr>
            <w:tcW w:w="1464" w:type="dxa"/>
            <w:vMerge/>
            <w:vAlign w:val="center"/>
          </w:tcPr>
          <w:p w14:paraId="6F5CD9ED"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4EF7FBD7"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0F92C0"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publish and review a complaints procedure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0C982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5C7803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D639D" w14:textId="77777777" w:rsidR="00112A93" w:rsidRDefault="00112A93" w:rsidP="00B0414A">
            <w:r w:rsidRPr="00CE5EF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01B52C" w14:textId="77777777" w:rsidR="00112A93" w:rsidRDefault="00112A93" w:rsidP="00B0414A">
            <w:r w:rsidRPr="00CE5EFA">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992925" w14:textId="77777777" w:rsidR="00112A93" w:rsidRPr="005C33BA" w:rsidRDefault="00AA6809" w:rsidP="00AA6809">
            <w:pPr>
              <w:widowControl w:val="0"/>
              <w:spacing w:line="276" w:lineRule="auto"/>
              <w:rPr>
                <w:rFonts w:ascii="Arial" w:eastAsia="Arial" w:hAnsi="Arial" w:cs="Arial"/>
                <w:b/>
                <w:bCs/>
              </w:rPr>
            </w:pPr>
            <w:r w:rsidRPr="00AA6809">
              <w:rPr>
                <w:rFonts w:ascii="Arial" w:eastAsia="Arial" w:hAnsi="Arial" w:cs="Arial"/>
                <w:b/>
                <w:bCs/>
              </w:rPr>
              <w:t>FR</w:t>
            </w:r>
            <w:r w:rsidR="00170DC9">
              <w:rPr>
                <w:rFonts w:ascii="Arial" w:eastAsia="Arial" w:hAnsi="Arial" w:cs="Arial"/>
                <w:b/>
                <w:bCs/>
              </w:rPr>
              <w:t>P</w:t>
            </w:r>
          </w:p>
        </w:tc>
      </w:tr>
      <w:tr w:rsidR="00C0383B" w:rsidRPr="008A6887" w14:paraId="3DF166BB" w14:textId="77777777" w:rsidTr="6D3A9149">
        <w:trPr>
          <w:trHeight w:val="569"/>
          <w:jc w:val="center"/>
        </w:trPr>
        <w:tc>
          <w:tcPr>
            <w:tcW w:w="1464" w:type="dxa"/>
            <w:vMerge/>
            <w:vAlign w:val="center"/>
          </w:tcPr>
          <w:p w14:paraId="3C8EC45C"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326DC100"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69176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and publish a Freedom of Information scheme and ensure the school complies with it</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0A82154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DCF4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E236D" w14:textId="77777777" w:rsidR="00112A93" w:rsidRPr="008A6887" w:rsidRDefault="00112A93" w:rsidP="00B0414A">
            <w:pPr>
              <w:widowControl w:val="0"/>
              <w:spacing w:line="276" w:lineRule="auto"/>
              <w:rPr>
                <w:rFonts w:cs="Arial"/>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CC088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8BF0F3" w14:textId="77777777" w:rsidR="00112A93" w:rsidRPr="00BD6A2C" w:rsidRDefault="00AA6809" w:rsidP="00AA6809">
            <w:pPr>
              <w:widowControl w:val="0"/>
              <w:spacing w:line="276" w:lineRule="auto"/>
              <w:rPr>
                <w:rFonts w:ascii="Arial" w:eastAsia="Arial" w:hAnsi="Arial" w:cs="Arial"/>
                <w:b/>
              </w:rPr>
            </w:pPr>
            <w:r w:rsidRPr="00B763C8">
              <w:rPr>
                <w:rFonts w:ascii="Arial" w:eastAsia="Arial" w:hAnsi="Arial" w:cs="Arial"/>
                <w:b/>
              </w:rPr>
              <w:t>FGB</w:t>
            </w:r>
            <w:r w:rsidR="004C35DC">
              <w:rPr>
                <w:rFonts w:ascii="Arial" w:eastAsia="Arial" w:hAnsi="Arial" w:cs="Arial"/>
                <w:b/>
              </w:rPr>
              <w:t xml:space="preserve"> to publish</w:t>
            </w:r>
            <w:r w:rsidR="00BD6A2C">
              <w:rPr>
                <w:rFonts w:ascii="Arial" w:eastAsia="Arial" w:hAnsi="Arial" w:cs="Arial"/>
                <w:b/>
              </w:rPr>
              <w:t xml:space="preserve">. </w:t>
            </w:r>
            <w:r w:rsidR="004C35DC">
              <w:rPr>
                <w:rFonts w:ascii="Arial" w:eastAsia="Arial" w:hAnsi="Arial" w:cs="Arial"/>
                <w:b/>
              </w:rPr>
              <w:t>HT for compliance</w:t>
            </w:r>
          </w:p>
        </w:tc>
      </w:tr>
      <w:tr w:rsidR="00C0383B" w:rsidRPr="008A6887" w14:paraId="5FDF6943" w14:textId="77777777" w:rsidTr="6D3A9149">
        <w:trPr>
          <w:trHeight w:val="1884"/>
          <w:jc w:val="center"/>
        </w:trPr>
        <w:tc>
          <w:tcPr>
            <w:tcW w:w="1464" w:type="dxa"/>
            <w:vMerge w:val="restart"/>
            <w:tcBorders>
              <w:left w:val="single" w:sz="12" w:space="0" w:color="auto"/>
              <w:right w:val="single" w:sz="12" w:space="0" w:color="auto"/>
            </w:tcBorders>
            <w:shd w:val="clear" w:color="auto" w:fill="FFFFFF" w:themeFill="background1"/>
            <w:vAlign w:val="center"/>
          </w:tcPr>
          <w:p w14:paraId="65A1A77B"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 xml:space="preserve">GB roles, procedures and development </w:t>
            </w:r>
          </w:p>
        </w:tc>
        <w:tc>
          <w:tcPr>
            <w:tcW w:w="709" w:type="dxa"/>
            <w:tcBorders>
              <w:left w:val="single" w:sz="12" w:space="0" w:color="auto"/>
              <w:right w:val="single" w:sz="12" w:space="0" w:color="auto"/>
            </w:tcBorders>
            <w:shd w:val="clear" w:color="auto" w:fill="FFFFFF" w:themeFill="background1"/>
          </w:tcPr>
          <w:p w14:paraId="4A990D24"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7E2106" w14:textId="77777777" w:rsidR="00112A93" w:rsidRDefault="00AA6809" w:rsidP="00AA6809">
            <w:pPr>
              <w:widowControl w:val="0"/>
              <w:spacing w:line="276" w:lineRule="auto"/>
              <w:rPr>
                <w:rFonts w:ascii="Arial" w:eastAsia="Arial" w:hAnsi="Arial" w:cs="Arial"/>
              </w:rPr>
            </w:pPr>
            <w:r w:rsidRPr="00AA6809">
              <w:rPr>
                <w:rFonts w:ascii="Arial" w:eastAsia="Arial" w:hAnsi="Arial" w:cs="Arial"/>
              </w:rPr>
              <w:t>Ensure focus on three core strategic functions:</w:t>
            </w:r>
          </w:p>
          <w:p w14:paraId="68149234" w14:textId="77777777" w:rsidR="00112A93" w:rsidRDefault="00AA6809" w:rsidP="00AA6809">
            <w:pPr>
              <w:pStyle w:val="ListParagraph"/>
              <w:widowControl w:val="0"/>
              <w:numPr>
                <w:ilvl w:val="0"/>
                <w:numId w:val="24"/>
              </w:numPr>
              <w:ind w:left="248" w:hanging="248"/>
              <w:rPr>
                <w:rFonts w:ascii="Arial" w:eastAsia="Arial" w:hAnsi="Arial" w:cs="Arial"/>
              </w:rPr>
            </w:pPr>
            <w:r w:rsidRPr="00AA6809">
              <w:rPr>
                <w:rFonts w:ascii="Arial" w:eastAsia="Arial" w:hAnsi="Arial" w:cs="Arial"/>
              </w:rPr>
              <w:t>Ensuring clarity of vision, ethos and strategic direction</w:t>
            </w:r>
          </w:p>
          <w:p w14:paraId="0B2F5842" w14:textId="77777777" w:rsidR="00112A93" w:rsidRDefault="00AA6809" w:rsidP="00AA6809">
            <w:pPr>
              <w:pStyle w:val="ListParagraph"/>
              <w:widowControl w:val="0"/>
              <w:numPr>
                <w:ilvl w:val="0"/>
                <w:numId w:val="24"/>
              </w:numPr>
              <w:ind w:left="248" w:hanging="248"/>
              <w:rPr>
                <w:rFonts w:ascii="Arial" w:eastAsia="Arial" w:hAnsi="Arial" w:cs="Arial"/>
              </w:rPr>
            </w:pPr>
            <w:r w:rsidRPr="00AA6809">
              <w:rPr>
                <w:rFonts w:ascii="Arial" w:eastAsia="Arial" w:hAnsi="Arial" w:cs="Arial"/>
              </w:rPr>
              <w:t>Holding the headteacher to account for the educational performance of the school and its pupils, and the performance management of staff</w:t>
            </w:r>
          </w:p>
          <w:p w14:paraId="509210A9" w14:textId="77777777" w:rsidR="00112A93" w:rsidRPr="008C6D74" w:rsidRDefault="00AA6809" w:rsidP="00AA6809">
            <w:pPr>
              <w:pStyle w:val="ListParagraph"/>
              <w:widowControl w:val="0"/>
              <w:numPr>
                <w:ilvl w:val="0"/>
                <w:numId w:val="24"/>
              </w:numPr>
              <w:ind w:left="248" w:hanging="248"/>
              <w:rPr>
                <w:rFonts w:ascii="Arial" w:eastAsia="Arial" w:hAnsi="Arial" w:cs="Arial"/>
              </w:rPr>
            </w:pPr>
            <w:r w:rsidRPr="00AA6809">
              <w:rPr>
                <w:rFonts w:ascii="Arial" w:eastAsia="Arial" w:hAnsi="Arial" w:cs="Arial"/>
              </w:rPr>
              <w:t xml:space="preserve">Overseeing the financial performance of the school and </w:t>
            </w:r>
            <w:r w:rsidRPr="00AA6809">
              <w:rPr>
                <w:rFonts w:ascii="Arial" w:eastAsia="Arial" w:hAnsi="Arial" w:cs="Arial"/>
              </w:rPr>
              <w:lastRenderedPageBreak/>
              <w:t>making sure its money is well spent</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03CC4DB"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lastRenderedPageBreak/>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BAD3425"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C7D08AC"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37A31054"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49E29DA"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0F413113" w14:textId="77777777" w:rsidTr="6D3A9149">
        <w:trPr>
          <w:trHeight w:val="416"/>
          <w:jc w:val="center"/>
        </w:trPr>
        <w:tc>
          <w:tcPr>
            <w:tcW w:w="1464" w:type="dxa"/>
            <w:vMerge/>
            <w:vAlign w:val="center"/>
          </w:tcPr>
          <w:p w14:paraId="7DC8C081"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0477E574"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7EFBB8"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draw up an instrument of government and any amendments thereafter</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3FD9042A"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52D4810"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2D3F89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2780AF0D"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E9E2B5"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7F96C83D" w14:textId="77777777" w:rsidTr="6D3A9149">
        <w:trPr>
          <w:trHeight w:val="315"/>
          <w:jc w:val="center"/>
        </w:trPr>
        <w:tc>
          <w:tcPr>
            <w:tcW w:w="1464" w:type="dxa"/>
            <w:vMerge/>
            <w:vAlign w:val="center"/>
          </w:tcPr>
          <w:p w14:paraId="46FC4A0D"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4DC2ECC6"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1D71B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appoint (and remove) the chair and vice-chair of a permanent or a temporary governing body</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9796693"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7297C67"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48740F3"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51371A77"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FB89B3"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14E37F27" w14:textId="77777777" w:rsidTr="6D3A9149">
        <w:trPr>
          <w:trHeight w:val="354"/>
          <w:jc w:val="center"/>
        </w:trPr>
        <w:tc>
          <w:tcPr>
            <w:tcW w:w="1464" w:type="dxa"/>
            <w:vMerge/>
            <w:vAlign w:val="center"/>
          </w:tcPr>
          <w:p w14:paraId="732434A0"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2328BB07"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6E21F68"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appoint and dismiss the clerk to governors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56AC6DA"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A98D6"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A1408" w14:textId="77777777" w:rsidR="00112A93" w:rsidRPr="008A6887" w:rsidRDefault="00112A93" w:rsidP="00B0414A">
            <w:pPr>
              <w:widowControl w:val="0"/>
              <w:spacing w:line="276" w:lineRule="auto"/>
              <w:rPr>
                <w:rFonts w:cs="Arial"/>
                <w:b/>
              </w:rPr>
            </w:pPr>
            <w:r w:rsidRPr="009108A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049383" w14:textId="77777777" w:rsidR="00112A93" w:rsidRPr="008A6887" w:rsidRDefault="00112A93" w:rsidP="00B0414A">
            <w:pPr>
              <w:widowControl w:val="0"/>
              <w:spacing w:line="276" w:lineRule="auto"/>
              <w:rPr>
                <w:rFonts w:cs="Arial"/>
                <w:b/>
              </w:rPr>
            </w:pPr>
            <w:r w:rsidRPr="009108AA">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7DE13AC"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562868B6" w14:textId="77777777" w:rsidTr="6D3A9149">
        <w:trPr>
          <w:trHeight w:val="82"/>
          <w:jc w:val="center"/>
        </w:trPr>
        <w:tc>
          <w:tcPr>
            <w:tcW w:w="1464" w:type="dxa"/>
            <w:vMerge/>
            <w:vAlign w:val="center"/>
          </w:tcPr>
          <w:p w14:paraId="4D16AC41"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12A4EA1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9303D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appoint and remove co-opted governors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A1EA135"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8717D39"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338A720"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1DAA4D5"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4129FBE"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2492D96A" w14:textId="77777777" w:rsidTr="6D3A9149">
        <w:trPr>
          <w:trHeight w:val="59"/>
          <w:jc w:val="center"/>
        </w:trPr>
        <w:tc>
          <w:tcPr>
            <w:tcW w:w="1464" w:type="dxa"/>
            <w:vMerge/>
            <w:vAlign w:val="center"/>
          </w:tcPr>
          <w:p w14:paraId="2AEAF47F"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281B37B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2F77D6"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appoint local authority governors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E500C74"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4CD1D1F"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C5BEDD8"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02915484"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E28F9"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6F83CC90" w14:textId="77777777" w:rsidTr="6D3A9149">
        <w:trPr>
          <w:trHeight w:val="82"/>
          <w:jc w:val="center"/>
        </w:trPr>
        <w:tc>
          <w:tcPr>
            <w:tcW w:w="1464" w:type="dxa"/>
            <w:vMerge/>
            <w:vAlign w:val="center"/>
          </w:tcPr>
          <w:p w14:paraId="03B94F49"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6D846F5D"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3F7F99"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set up and publish a register of governors’ business and pecuniary interests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2F015AF"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5DD1D"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1184"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230165FA"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2D2248"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0150F7E4" w14:textId="77777777" w:rsidTr="6D3A9149">
        <w:trPr>
          <w:trHeight w:val="716"/>
          <w:jc w:val="center"/>
        </w:trPr>
        <w:tc>
          <w:tcPr>
            <w:tcW w:w="1464" w:type="dxa"/>
            <w:vMerge/>
            <w:vAlign w:val="center"/>
          </w:tcPr>
          <w:p w14:paraId="7CB33CA5"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17414610"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F2A225" w14:textId="77777777" w:rsidR="00112A93" w:rsidRPr="008A6887" w:rsidRDefault="00BD6A2C" w:rsidP="00AA6809">
            <w:pPr>
              <w:widowControl w:val="0"/>
              <w:spacing w:line="276" w:lineRule="auto"/>
              <w:rPr>
                <w:rFonts w:ascii="Arial" w:eastAsia="Arial" w:hAnsi="Arial" w:cs="Arial"/>
              </w:rPr>
            </w:pPr>
            <w:r>
              <w:rPr>
                <w:rFonts w:ascii="Arial" w:eastAsia="Arial" w:hAnsi="Arial" w:cs="Arial"/>
              </w:rPr>
              <w:t xml:space="preserve">To set </w:t>
            </w:r>
            <w:r w:rsidR="00AA6809" w:rsidRPr="00AA6809">
              <w:rPr>
                <w:rFonts w:ascii="Arial" w:eastAsia="Arial" w:hAnsi="Arial" w:cs="Arial"/>
              </w:rPr>
              <w:t xml:space="preserve">the structure and remit of the governing body and any committees </w:t>
            </w:r>
            <w:proofErr w:type="gramStart"/>
            <w:r w:rsidR="00AA6809" w:rsidRPr="00AA6809">
              <w:rPr>
                <w:rFonts w:ascii="Arial" w:eastAsia="Arial" w:hAnsi="Arial" w:cs="Arial"/>
              </w:rPr>
              <w:t>including  governor</w:t>
            </w:r>
            <w:proofErr w:type="gramEnd"/>
            <w:r w:rsidR="00AA6809" w:rsidRPr="00AA6809">
              <w:rPr>
                <w:rFonts w:ascii="Arial" w:eastAsia="Arial" w:hAnsi="Arial" w:cs="Arial"/>
              </w:rPr>
              <w:t xml:space="preserve"> appointment details, term of office and attendance record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81DF2CB"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6788234"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7A6A0F0" w14:textId="77777777" w:rsidR="00112A93" w:rsidRPr="002A4D9F"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7DF0CA62"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61F7E10"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048F78BC" w14:textId="77777777" w:rsidTr="6D3A9149">
        <w:trPr>
          <w:trHeight w:val="82"/>
          <w:jc w:val="center"/>
        </w:trPr>
        <w:tc>
          <w:tcPr>
            <w:tcW w:w="1464" w:type="dxa"/>
            <w:vMerge/>
            <w:vAlign w:val="center"/>
          </w:tcPr>
          <w:p w14:paraId="44BA342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175D53C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719752" w14:textId="77777777" w:rsidR="00112A93" w:rsidRDefault="00AA6809" w:rsidP="00AA6809">
            <w:pPr>
              <w:widowControl w:val="0"/>
              <w:spacing w:line="276" w:lineRule="auto"/>
              <w:rPr>
                <w:rFonts w:ascii="Arial" w:eastAsia="Arial" w:hAnsi="Arial" w:cs="Arial"/>
              </w:rPr>
            </w:pPr>
            <w:r w:rsidRPr="00AA6809">
              <w:rPr>
                <w:rFonts w:ascii="Arial" w:eastAsia="Arial" w:hAnsi="Arial" w:cs="Arial"/>
              </w:rPr>
              <w:t>To publish the structure and remit of the governing bod</w:t>
            </w:r>
            <w:r w:rsidR="00BD6A2C">
              <w:rPr>
                <w:rFonts w:ascii="Arial" w:eastAsia="Arial" w:hAnsi="Arial" w:cs="Arial"/>
              </w:rPr>
              <w:t xml:space="preserve">y and any committees including </w:t>
            </w:r>
            <w:r w:rsidRPr="00AA6809">
              <w:rPr>
                <w:rFonts w:ascii="Arial" w:eastAsia="Arial" w:hAnsi="Arial" w:cs="Arial"/>
              </w:rPr>
              <w:t xml:space="preserve">governor appointment details, term </w:t>
            </w:r>
            <w:r w:rsidRPr="00AA6809">
              <w:rPr>
                <w:rFonts w:ascii="Arial" w:eastAsia="Arial" w:hAnsi="Arial" w:cs="Arial"/>
              </w:rPr>
              <w:lastRenderedPageBreak/>
              <w:t xml:space="preserve">of office and attendance record </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B1D1D4"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lastRenderedPageBreak/>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E4F5" w14:textId="77777777" w:rsidR="00112A93" w:rsidRPr="008A6887"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A9A35" w14:textId="77777777" w:rsidR="00112A93" w:rsidRPr="002A4D9F" w:rsidRDefault="00112A93" w:rsidP="00B0414A">
            <w:pPr>
              <w:widowControl w:val="0"/>
              <w:spacing w:line="276" w:lineRule="auto"/>
              <w:rPr>
                <w:rFonts w:cs="Arial"/>
                <w:b/>
              </w:rPr>
            </w:pPr>
            <w:r w:rsidRPr="002A4D9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EE333D4"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4AB651"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7FE018CD" w14:textId="77777777" w:rsidTr="6D3A9149">
        <w:trPr>
          <w:trHeight w:val="82"/>
          <w:jc w:val="center"/>
        </w:trPr>
        <w:tc>
          <w:tcPr>
            <w:tcW w:w="1464" w:type="dxa"/>
            <w:vMerge/>
            <w:vAlign w:val="center"/>
          </w:tcPr>
          <w:p w14:paraId="0D6BC734"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34A104A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8998002" w14:textId="77777777" w:rsidR="00112A93" w:rsidRDefault="76610EBB" w:rsidP="76610EBB">
            <w:pPr>
              <w:widowControl w:val="0"/>
              <w:spacing w:line="276" w:lineRule="auto"/>
              <w:rPr>
                <w:rFonts w:ascii="Arial" w:eastAsia="Arial" w:hAnsi="Arial" w:cs="Arial"/>
              </w:rPr>
            </w:pPr>
            <w:r w:rsidRPr="76610EBB">
              <w:rPr>
                <w:rFonts w:ascii="Arial" w:eastAsia="Arial" w:hAnsi="Arial" w:cs="Arial"/>
              </w:rPr>
              <w:t xml:space="preserve">To submit governor information to the DfE database of governors via </w:t>
            </w:r>
            <w:proofErr w:type="spellStart"/>
            <w:r w:rsidRPr="76610EBB">
              <w:rPr>
                <w:rFonts w:ascii="Arial" w:eastAsia="Arial" w:hAnsi="Arial" w:cs="Arial"/>
              </w:rPr>
              <w:t>Edubase</w:t>
            </w:r>
            <w:proofErr w:type="spellEnd"/>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4B4F84" w14:textId="77777777" w:rsidR="00112A93" w:rsidRPr="002A4D9F" w:rsidRDefault="00112A93" w:rsidP="00B0414A">
            <w:pPr>
              <w:widowControl w:val="0"/>
              <w:spacing w:line="276" w:lineRule="auto"/>
              <w:rPr>
                <w:rFonts w:cs="Arial"/>
                <w:b/>
              </w:rPr>
            </w:pPr>
            <w:r w:rsidRPr="009108A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BDC09" w14:textId="77777777" w:rsidR="00112A93" w:rsidRPr="002A4D9F" w:rsidRDefault="00112A93" w:rsidP="00B0414A">
            <w:pPr>
              <w:widowControl w:val="0"/>
              <w:spacing w:line="276" w:lineRule="auto"/>
              <w:rPr>
                <w:rFonts w:cs="Arial"/>
                <w:b/>
              </w:rPr>
            </w:pPr>
            <w:r w:rsidRPr="009108A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2752B" w14:textId="77777777" w:rsidR="00112A93" w:rsidRPr="002A4D9F" w:rsidRDefault="00112A93" w:rsidP="00B0414A">
            <w:pPr>
              <w:widowControl w:val="0"/>
              <w:spacing w:line="276" w:lineRule="auto"/>
              <w:rPr>
                <w:rFonts w:cs="Arial"/>
                <w:b/>
              </w:rPr>
            </w:pPr>
            <w:r w:rsidRPr="009108A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6CA203BD"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01CD768"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6A26D571" w14:textId="77777777" w:rsidTr="6D3A9149">
        <w:trPr>
          <w:trHeight w:val="47"/>
          <w:jc w:val="center"/>
        </w:trPr>
        <w:tc>
          <w:tcPr>
            <w:tcW w:w="1464" w:type="dxa"/>
            <w:vMerge/>
            <w:vAlign w:val="center"/>
          </w:tcPr>
          <w:p w14:paraId="1EEB5C65"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27EFE50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C64E65"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approve and set up a </w:t>
            </w:r>
            <w:proofErr w:type="gramStart"/>
            <w:r w:rsidRPr="00AA6809">
              <w:rPr>
                <w:rFonts w:ascii="Arial" w:eastAsia="Arial" w:hAnsi="Arial" w:cs="Arial"/>
              </w:rPr>
              <w:t>governors</w:t>
            </w:r>
            <w:proofErr w:type="gramEnd"/>
            <w:r w:rsidRPr="00AA6809">
              <w:rPr>
                <w:rFonts w:ascii="Arial" w:eastAsia="Arial" w:hAnsi="Arial" w:cs="Arial"/>
              </w:rPr>
              <w:t xml:space="preserve"> expenses scheme</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D1216F"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3517F98F"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3B45" w14:textId="77777777" w:rsidR="00112A93" w:rsidRDefault="00112A93" w:rsidP="00B0414A">
            <w:r w:rsidRPr="009108AA">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39CD7A1" w14:textId="77777777" w:rsidR="00112A93" w:rsidRDefault="00112A93" w:rsidP="00B0414A">
            <w:r w:rsidRPr="009108AA">
              <w:rPr>
                <w:rFonts w:ascii="Wingdings" w:eastAsia="Wingdings" w:hAnsi="Wingdings" w:cs="Wingdings"/>
                <w:b/>
              </w:rPr>
              <w:t>û</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66FE5C"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FR</w:t>
            </w:r>
            <w:r w:rsidR="00170DC9">
              <w:rPr>
                <w:rFonts w:ascii="Arial" w:eastAsia="Arial" w:hAnsi="Arial" w:cs="Arial"/>
                <w:b/>
                <w:bCs/>
              </w:rPr>
              <w:t>P</w:t>
            </w:r>
          </w:p>
        </w:tc>
      </w:tr>
      <w:tr w:rsidR="00C0383B" w:rsidRPr="008A6887" w14:paraId="41686543" w14:textId="77777777" w:rsidTr="6D3A9149">
        <w:trPr>
          <w:trHeight w:val="115"/>
          <w:jc w:val="center"/>
        </w:trPr>
        <w:tc>
          <w:tcPr>
            <w:tcW w:w="1464" w:type="dxa"/>
            <w:vMerge/>
            <w:vAlign w:val="center"/>
          </w:tcPr>
          <w:p w14:paraId="6A9A2604"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3DD220F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26367B"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consider </w:t>
            </w:r>
            <w:proofErr w:type="gramStart"/>
            <w:r w:rsidRPr="00AA6809">
              <w:rPr>
                <w:rFonts w:ascii="Arial" w:eastAsia="Arial" w:hAnsi="Arial" w:cs="Arial"/>
              </w:rPr>
              <w:t>whether or not</w:t>
            </w:r>
            <w:proofErr w:type="gramEnd"/>
            <w:r w:rsidRPr="00AA6809">
              <w:rPr>
                <w:rFonts w:ascii="Arial" w:eastAsia="Arial" w:hAnsi="Arial" w:cs="Arial"/>
              </w:rPr>
              <w:t xml:space="preserve"> to exercise delegation of functions to individuals or committees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B186A8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F24943C"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AD9664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BF7610E"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FF97D9"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78007D10" w14:textId="77777777" w:rsidTr="6D3A9149">
        <w:trPr>
          <w:trHeight w:val="296"/>
          <w:jc w:val="center"/>
        </w:trPr>
        <w:tc>
          <w:tcPr>
            <w:tcW w:w="1464" w:type="dxa"/>
            <w:vMerge/>
            <w:vAlign w:val="center"/>
          </w:tcPr>
          <w:p w14:paraId="25DC539F"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63E83F1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7D4F749"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regulate the GB procedures (where not set out in law)</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6FBAD364"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DC4596E"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1E9947C"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413D853"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E00DF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310725FD" w14:textId="77777777" w:rsidTr="6D3A9149">
        <w:trPr>
          <w:trHeight w:val="276"/>
          <w:jc w:val="center"/>
        </w:trPr>
        <w:tc>
          <w:tcPr>
            <w:tcW w:w="1464" w:type="dxa"/>
            <w:vMerge/>
            <w:vAlign w:val="center"/>
          </w:tcPr>
          <w:p w14:paraId="2A7A9836" w14:textId="77777777" w:rsidR="00112A93" w:rsidRPr="008A6887" w:rsidRDefault="00112A93" w:rsidP="00B0414A">
            <w:pPr>
              <w:widowControl w:val="0"/>
              <w:spacing w:line="276" w:lineRule="auto"/>
              <w:rPr>
                <w:rFonts w:cs="Arial"/>
              </w:rPr>
            </w:pPr>
          </w:p>
        </w:tc>
        <w:tc>
          <w:tcPr>
            <w:tcW w:w="709" w:type="dxa"/>
            <w:tcBorders>
              <w:left w:val="single" w:sz="12" w:space="0" w:color="auto"/>
              <w:right w:val="single" w:sz="12" w:space="0" w:color="auto"/>
            </w:tcBorders>
            <w:shd w:val="clear" w:color="auto" w:fill="FFFFFF" w:themeFill="background1"/>
          </w:tcPr>
          <w:p w14:paraId="47CE7A2C"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8FD46A"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agree governor induction and training programme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C7DA92C"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F904CCB"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40360B8"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7A1CA98"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8F3A428"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32259969" w14:textId="77777777" w:rsidTr="6D3A9149">
        <w:trPr>
          <w:trHeight w:val="284"/>
          <w:jc w:val="center"/>
        </w:trPr>
        <w:tc>
          <w:tcPr>
            <w:tcW w:w="1464" w:type="dxa"/>
            <w:vMerge/>
            <w:vAlign w:val="center"/>
          </w:tcPr>
          <w:p w14:paraId="1A55251A" w14:textId="77777777" w:rsidR="00112A93" w:rsidRPr="008A6887" w:rsidRDefault="00112A93" w:rsidP="00B0414A">
            <w:pPr>
              <w:widowControl w:val="0"/>
              <w:spacing w:line="276" w:lineRule="auto"/>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4F6D2C4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7998771" w14:textId="77777777" w:rsidR="00112A93" w:rsidRDefault="00AA6809" w:rsidP="00AA6809">
            <w:pPr>
              <w:widowControl w:val="0"/>
              <w:spacing w:line="276" w:lineRule="auto"/>
              <w:rPr>
                <w:rFonts w:ascii="Arial" w:eastAsia="Arial" w:hAnsi="Arial" w:cs="Arial"/>
              </w:rPr>
            </w:pPr>
            <w:r w:rsidRPr="00AA6809">
              <w:rPr>
                <w:rFonts w:ascii="Arial" w:eastAsia="Arial" w:hAnsi="Arial" w:cs="Arial"/>
              </w:rPr>
              <w:t xml:space="preserve">To review progress against strategic plan and evaluate governing body performance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31F27C88"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79B88F8C"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45C11DD"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B40E7A7"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C36E4B"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412DA2E7" w14:textId="77777777" w:rsidTr="6D3A9149">
        <w:trPr>
          <w:trHeight w:val="183"/>
          <w:jc w:val="center"/>
        </w:trPr>
        <w:tc>
          <w:tcPr>
            <w:tcW w:w="1464" w:type="dxa"/>
            <w:tcBorders>
              <w:left w:val="single" w:sz="12" w:space="0" w:color="auto"/>
              <w:right w:val="single" w:sz="12" w:space="0" w:color="auto"/>
            </w:tcBorders>
            <w:shd w:val="clear" w:color="auto" w:fill="FFFFFF" w:themeFill="background1"/>
            <w:vAlign w:val="center"/>
          </w:tcPr>
          <w:p w14:paraId="30A095B1" w14:textId="77777777" w:rsidR="00112A93" w:rsidRDefault="00AA6809" w:rsidP="00AA6809">
            <w:pPr>
              <w:widowControl w:val="0"/>
              <w:spacing w:line="276" w:lineRule="auto"/>
              <w:rPr>
                <w:rFonts w:ascii="Arial" w:eastAsia="Arial" w:hAnsi="Arial" w:cs="Arial"/>
                <w:b/>
                <w:bCs/>
              </w:rPr>
            </w:pPr>
            <w:r w:rsidRPr="00AA6809">
              <w:rPr>
                <w:rFonts w:ascii="Arial" w:eastAsia="Arial" w:hAnsi="Arial" w:cs="Arial"/>
                <w:b/>
                <w:bCs/>
              </w:rPr>
              <w:t xml:space="preserve">Formal Collaboration </w:t>
            </w:r>
          </w:p>
        </w:tc>
        <w:tc>
          <w:tcPr>
            <w:tcW w:w="709" w:type="dxa"/>
            <w:tcBorders>
              <w:left w:val="single" w:sz="12" w:space="0" w:color="auto"/>
              <w:right w:val="single" w:sz="12" w:space="0" w:color="auto"/>
            </w:tcBorders>
            <w:shd w:val="clear" w:color="auto" w:fill="FFFFFF" w:themeFill="background1"/>
          </w:tcPr>
          <w:p w14:paraId="3FFF7D4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1005A51" w14:textId="77777777" w:rsidR="00112A93" w:rsidRPr="00CD5293" w:rsidRDefault="00AA6809" w:rsidP="00AA6809">
            <w:pPr>
              <w:widowControl w:val="0"/>
              <w:spacing w:line="276" w:lineRule="auto"/>
              <w:rPr>
                <w:rFonts w:ascii="Arial" w:eastAsia="Arial" w:hAnsi="Arial" w:cs="Arial"/>
              </w:rPr>
            </w:pPr>
            <w:r w:rsidRPr="00AA6809">
              <w:rPr>
                <w:rFonts w:ascii="Arial" w:eastAsia="Arial" w:hAnsi="Arial" w:cs="Arial"/>
              </w:rPr>
              <w:t>To consider forming or joining a group of schools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87B69A3"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63A0829D"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9CA8924"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BB6F150"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7796B58"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25DB8525" w14:textId="77777777" w:rsidTr="6D3A9149">
        <w:trPr>
          <w:trHeight w:val="71"/>
          <w:jc w:val="center"/>
        </w:trPr>
        <w:tc>
          <w:tcPr>
            <w:tcW w:w="1464" w:type="dxa"/>
            <w:vMerge w:val="restart"/>
            <w:tcBorders>
              <w:left w:val="single" w:sz="12" w:space="0" w:color="auto"/>
              <w:right w:val="single" w:sz="12" w:space="0" w:color="auto"/>
            </w:tcBorders>
            <w:shd w:val="clear" w:color="auto" w:fill="FFFFFF" w:themeFill="background1"/>
            <w:vAlign w:val="center"/>
          </w:tcPr>
          <w:p w14:paraId="4C3A52A8" w14:textId="77777777" w:rsidR="00112A93" w:rsidRDefault="00AA6809" w:rsidP="00AA6809">
            <w:pPr>
              <w:widowControl w:val="0"/>
              <w:spacing w:line="276" w:lineRule="auto"/>
              <w:rPr>
                <w:rFonts w:ascii="Arial" w:eastAsia="Arial" w:hAnsi="Arial" w:cs="Arial"/>
                <w:b/>
                <w:bCs/>
              </w:rPr>
            </w:pPr>
            <w:r w:rsidRPr="00AA6809">
              <w:rPr>
                <w:rFonts w:ascii="Arial" w:eastAsia="Arial" w:hAnsi="Arial" w:cs="Arial"/>
                <w:b/>
                <w:bCs/>
              </w:rPr>
              <w:t>Academies</w:t>
            </w:r>
          </w:p>
        </w:tc>
        <w:tc>
          <w:tcPr>
            <w:tcW w:w="709" w:type="dxa"/>
            <w:tcBorders>
              <w:left w:val="single" w:sz="12" w:space="0" w:color="auto"/>
              <w:right w:val="single" w:sz="12" w:space="0" w:color="auto"/>
            </w:tcBorders>
            <w:shd w:val="clear" w:color="auto" w:fill="FFFFFF" w:themeFill="background1"/>
          </w:tcPr>
          <w:p w14:paraId="04338875"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DB2B00" w14:textId="77777777" w:rsidR="00112A93" w:rsidRPr="00CD5293" w:rsidRDefault="00AA6809" w:rsidP="00AA6809">
            <w:pPr>
              <w:widowControl w:val="0"/>
              <w:spacing w:line="276" w:lineRule="auto"/>
              <w:rPr>
                <w:rFonts w:ascii="Arial" w:eastAsia="Arial" w:hAnsi="Arial" w:cs="Arial"/>
              </w:rPr>
            </w:pPr>
            <w:r w:rsidRPr="00AA6809">
              <w:rPr>
                <w:rFonts w:ascii="Arial" w:eastAsia="Arial" w:hAnsi="Arial" w:cs="Arial"/>
              </w:rPr>
              <w:t xml:space="preserve">To consider approach and time scale to academy conversion </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2CCB938B"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B98D5"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344BE600"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7EE3B4B9"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7ABC3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125A96A7" w14:textId="77777777" w:rsidTr="6D3A9149">
        <w:trPr>
          <w:trHeight w:val="433"/>
          <w:jc w:val="center"/>
        </w:trPr>
        <w:tc>
          <w:tcPr>
            <w:tcW w:w="1464" w:type="dxa"/>
            <w:vMerge/>
            <w:vAlign w:val="center"/>
          </w:tcPr>
          <w:p w14:paraId="17D63EA2"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52E608E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B8C65D"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consider forming or joining an existing </w:t>
            </w:r>
            <w:proofErr w:type="gramStart"/>
            <w:r w:rsidRPr="00AA6809">
              <w:rPr>
                <w:rFonts w:ascii="Arial" w:eastAsia="Arial" w:hAnsi="Arial" w:cs="Arial"/>
              </w:rPr>
              <w:t>Multi-academy</w:t>
            </w:r>
            <w:proofErr w:type="gramEnd"/>
            <w:r w:rsidRPr="00AA6809">
              <w:rPr>
                <w:rFonts w:ascii="Arial" w:eastAsia="Arial" w:hAnsi="Arial" w:cs="Arial"/>
              </w:rPr>
              <w:t>-trust (MAT)</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074E47F7"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52BA6"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299FC03"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53508331"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AE7EE57"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714556DA" w14:textId="77777777" w:rsidTr="6D3A9149">
        <w:trPr>
          <w:trHeight w:val="472"/>
          <w:jc w:val="center"/>
        </w:trPr>
        <w:tc>
          <w:tcPr>
            <w:tcW w:w="1464" w:type="dxa"/>
            <w:vMerge w:val="restart"/>
            <w:tcBorders>
              <w:left w:val="single" w:sz="12" w:space="0" w:color="auto"/>
              <w:right w:val="single" w:sz="12" w:space="0" w:color="auto"/>
            </w:tcBorders>
            <w:shd w:val="clear" w:color="auto" w:fill="FFFFFF" w:themeFill="background1"/>
            <w:vAlign w:val="center"/>
          </w:tcPr>
          <w:p w14:paraId="17D55CF7"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b/>
                <w:bCs/>
              </w:rPr>
              <w:t>Federations</w:t>
            </w:r>
          </w:p>
        </w:tc>
        <w:tc>
          <w:tcPr>
            <w:tcW w:w="709" w:type="dxa"/>
            <w:tcBorders>
              <w:left w:val="single" w:sz="12" w:space="0" w:color="auto"/>
              <w:right w:val="single" w:sz="12" w:space="0" w:color="auto"/>
            </w:tcBorders>
            <w:shd w:val="clear" w:color="auto" w:fill="FFFFFF" w:themeFill="background1"/>
          </w:tcPr>
          <w:p w14:paraId="4C694B97"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61C981"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consider forming a federation or joining an existing federation</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EB26D9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F9AD" w14:textId="77777777" w:rsidR="00112A93" w:rsidRPr="00046A65" w:rsidRDefault="00112A93" w:rsidP="00B0414A">
            <w:pPr>
              <w:widowControl w:val="0"/>
              <w:spacing w:line="276" w:lineRule="auto"/>
              <w:rPr>
                <w:rFonts w:cs="Arial"/>
                <w:b/>
                <w:color w:val="FFFFFF" w:themeColor="background1"/>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8D160CB"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1AC30FB"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AEFCC29"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4267D223" w14:textId="77777777" w:rsidTr="6D3A9149">
        <w:trPr>
          <w:trHeight w:val="513"/>
          <w:jc w:val="center"/>
        </w:trPr>
        <w:tc>
          <w:tcPr>
            <w:tcW w:w="1464" w:type="dxa"/>
            <w:vMerge/>
            <w:vAlign w:val="center"/>
          </w:tcPr>
          <w:p w14:paraId="26B1A375" w14:textId="77777777" w:rsidR="00112A93" w:rsidRPr="008A6887" w:rsidRDefault="00112A93" w:rsidP="00B0414A">
            <w:pPr>
              <w:widowControl w:val="0"/>
              <w:spacing w:line="276" w:lineRule="auto"/>
              <w:rPr>
                <w:rFonts w:cs="Arial"/>
              </w:rPr>
            </w:pPr>
          </w:p>
        </w:tc>
        <w:tc>
          <w:tcPr>
            <w:tcW w:w="709" w:type="dxa"/>
            <w:tcBorders>
              <w:left w:val="single" w:sz="12" w:space="0" w:color="auto"/>
              <w:bottom w:val="single" w:sz="4" w:space="0" w:color="auto"/>
              <w:right w:val="single" w:sz="12" w:space="0" w:color="auto"/>
            </w:tcBorders>
            <w:shd w:val="clear" w:color="auto" w:fill="FFFFFF" w:themeFill="background1"/>
          </w:tcPr>
          <w:p w14:paraId="211FC6EA"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56F102"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Review of structure including any subsequent conversion to MAT status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764ED501"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AB93745"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49635555"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7A53FC6"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C478330"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6C7E7237" w14:textId="77777777" w:rsidTr="6D3A9149">
        <w:trPr>
          <w:trHeight w:val="552"/>
          <w:jc w:val="center"/>
        </w:trPr>
        <w:tc>
          <w:tcPr>
            <w:tcW w:w="1464" w:type="dxa"/>
            <w:vMerge w:val="restart"/>
            <w:tcBorders>
              <w:left w:val="single" w:sz="12" w:space="0" w:color="auto"/>
              <w:right w:val="single" w:sz="12" w:space="0" w:color="auto"/>
            </w:tcBorders>
            <w:shd w:val="clear" w:color="auto" w:fill="FFFFFF" w:themeFill="background1"/>
            <w:vAlign w:val="center"/>
          </w:tcPr>
          <w:p w14:paraId="4C99FAF0" w14:textId="77777777" w:rsidR="00112A93" w:rsidRPr="008A6887" w:rsidRDefault="00112A93" w:rsidP="00AA6809">
            <w:pPr>
              <w:widowControl w:val="0"/>
              <w:spacing w:line="276" w:lineRule="auto"/>
              <w:rPr>
                <w:rFonts w:ascii="Arial" w:eastAsia="Arial" w:hAnsi="Arial" w:cs="Arial"/>
                <w:b/>
                <w:bCs/>
              </w:rPr>
            </w:pPr>
            <w:r>
              <w:br w:type="page"/>
            </w:r>
            <w:r w:rsidR="00AA6809" w:rsidRPr="00AA6809">
              <w:rPr>
                <w:rFonts w:ascii="Arial" w:eastAsia="Arial" w:hAnsi="Arial" w:cs="Arial"/>
                <w:b/>
                <w:bCs/>
              </w:rPr>
              <w:t>Inclusion and equality</w:t>
            </w:r>
          </w:p>
        </w:tc>
        <w:tc>
          <w:tcPr>
            <w:tcW w:w="709" w:type="dxa"/>
            <w:tcBorders>
              <w:left w:val="single" w:sz="12" w:space="0" w:color="auto"/>
              <w:right w:val="single" w:sz="12" w:space="0" w:color="auto"/>
            </w:tcBorders>
            <w:shd w:val="clear" w:color="auto" w:fill="FFFFFF" w:themeFill="background1"/>
          </w:tcPr>
          <w:p w14:paraId="1CDEAE01"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A81B9F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and approve a special educational needs (SEN) policy</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0F0706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FF85D32"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E954643"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627AA0AC"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53FA8D8"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15A83B2B" w14:textId="77777777" w:rsidTr="6D3A9149">
        <w:trPr>
          <w:trHeight w:val="82"/>
          <w:jc w:val="center"/>
        </w:trPr>
        <w:tc>
          <w:tcPr>
            <w:tcW w:w="1464" w:type="dxa"/>
            <w:vMerge/>
            <w:vAlign w:val="center"/>
          </w:tcPr>
          <w:p w14:paraId="5A7AF15D"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06686FEF"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1EC8853"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publish and update at least annually a SEN information report </w:t>
            </w:r>
            <w:r w:rsidRPr="00C0383B">
              <w:rPr>
                <w:rFonts w:ascii="Arial" w:eastAsia="Arial" w:hAnsi="Arial" w:cs="Arial"/>
                <w:sz w:val="20"/>
              </w:rPr>
              <w:t>(meeting requirements set out in the Special Educational Needs and Disability Regulations 2014)</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401A726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52F30A4"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8BA75" w14:textId="77777777" w:rsidR="00112A93" w:rsidRDefault="00112A93" w:rsidP="00B0414A">
            <w:r w:rsidRPr="002E05D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93568E"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vAlign w:val="center"/>
          </w:tcPr>
          <w:p w14:paraId="3694B492" w14:textId="39F79FE0" w:rsidR="00112A93" w:rsidRPr="004C35DC" w:rsidRDefault="00C0383B" w:rsidP="6D3A9149">
            <w:pPr>
              <w:widowControl w:val="0"/>
              <w:spacing w:line="276" w:lineRule="auto"/>
              <w:rPr>
                <w:rFonts w:ascii="Arial" w:eastAsia="Arial" w:hAnsi="Arial" w:cs="Arial"/>
                <w:b/>
                <w:bCs/>
              </w:rPr>
            </w:pPr>
            <w:r w:rsidRPr="6D3A9149">
              <w:rPr>
                <w:rFonts w:ascii="Arial" w:eastAsia="Arial" w:hAnsi="Arial" w:cs="Arial"/>
                <w:b/>
                <w:bCs/>
              </w:rPr>
              <w:t>Policy</w:t>
            </w:r>
            <w:r w:rsidR="00AA6809" w:rsidRPr="6D3A9149">
              <w:rPr>
                <w:rFonts w:ascii="Arial" w:eastAsia="Arial" w:hAnsi="Arial" w:cs="Arial"/>
                <w:b/>
                <w:bCs/>
              </w:rPr>
              <w:t xml:space="preserve"> FGB. </w:t>
            </w:r>
            <w:r>
              <w:br/>
            </w:r>
            <w:r w:rsidR="00AA6809" w:rsidRPr="6D3A9149">
              <w:rPr>
                <w:rFonts w:ascii="Arial" w:eastAsia="Arial" w:hAnsi="Arial" w:cs="Arial"/>
                <w:b/>
                <w:bCs/>
              </w:rPr>
              <w:t xml:space="preserve">Information </w:t>
            </w:r>
            <w:r w:rsidR="004C35DC" w:rsidRPr="6D3A9149">
              <w:rPr>
                <w:rFonts w:ascii="Arial" w:eastAsia="Arial" w:hAnsi="Arial" w:cs="Arial"/>
                <w:b/>
                <w:bCs/>
              </w:rPr>
              <w:t>report annually via A</w:t>
            </w:r>
            <w:r w:rsidR="64E3C088" w:rsidRPr="6D3A9149">
              <w:rPr>
                <w:rFonts w:ascii="Arial" w:eastAsia="Arial" w:hAnsi="Arial" w:cs="Arial"/>
                <w:b/>
                <w:bCs/>
              </w:rPr>
              <w:t>CSB</w:t>
            </w:r>
          </w:p>
        </w:tc>
      </w:tr>
      <w:tr w:rsidR="00C0383B" w:rsidRPr="008A6887" w14:paraId="7AAC06C1" w14:textId="77777777" w:rsidTr="6D3A9149">
        <w:trPr>
          <w:trHeight w:val="380"/>
          <w:jc w:val="center"/>
        </w:trPr>
        <w:tc>
          <w:tcPr>
            <w:tcW w:w="1464" w:type="dxa"/>
            <w:vMerge/>
            <w:vAlign w:val="center"/>
          </w:tcPr>
          <w:p w14:paraId="081CEB47"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54D4AFED"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8DB851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designate a qualified teacher to be responsible for co-ordinating SEN provision (the SEN</w:t>
            </w:r>
            <w:r w:rsidR="00C0383B">
              <w:rPr>
                <w:rFonts w:ascii="Arial" w:eastAsia="Arial" w:hAnsi="Arial" w:cs="Arial"/>
              </w:rPr>
              <w:t>DCO)</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BA7733" w14:textId="77777777" w:rsidR="00112A93" w:rsidRPr="008A6887" w:rsidRDefault="00112A93" w:rsidP="00B0414A">
            <w:pPr>
              <w:widowControl w:val="0"/>
              <w:spacing w:line="276" w:lineRule="auto"/>
              <w:rPr>
                <w:rFonts w:cs="Arial"/>
              </w:rPr>
            </w:pPr>
            <w:r w:rsidRPr="00F72117">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B019F" w14:textId="77777777" w:rsidR="00112A93" w:rsidRPr="008A6887" w:rsidRDefault="00112A93" w:rsidP="00B0414A">
            <w:pPr>
              <w:widowControl w:val="0"/>
              <w:spacing w:line="276" w:lineRule="auto"/>
              <w:rPr>
                <w:rFonts w:cs="Arial"/>
              </w:rPr>
            </w:pPr>
            <w:r w:rsidRPr="00F72117">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836D1" w14:textId="77777777" w:rsidR="00112A93" w:rsidRDefault="00112A93" w:rsidP="00B0414A">
            <w:r w:rsidRPr="002E05D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478D739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7C8971B"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6FFAC2AF" w14:textId="77777777" w:rsidTr="6D3A9149">
        <w:trPr>
          <w:trHeight w:val="279"/>
          <w:jc w:val="center"/>
        </w:trPr>
        <w:tc>
          <w:tcPr>
            <w:tcW w:w="1464" w:type="dxa"/>
            <w:vMerge/>
            <w:vAlign w:val="center"/>
          </w:tcPr>
          <w:p w14:paraId="1AB2B8F9" w14:textId="77777777" w:rsidR="00112A93" w:rsidRPr="008A6887" w:rsidRDefault="00112A93" w:rsidP="00B0414A">
            <w:pPr>
              <w:widowControl w:val="0"/>
              <w:spacing w:line="276" w:lineRule="auto"/>
              <w:rPr>
                <w:rFonts w:cs="Arial"/>
                <w:b/>
              </w:rPr>
            </w:pPr>
          </w:p>
        </w:tc>
        <w:tc>
          <w:tcPr>
            <w:tcW w:w="709" w:type="dxa"/>
            <w:tcBorders>
              <w:left w:val="single" w:sz="12" w:space="0" w:color="auto"/>
              <w:right w:val="single" w:sz="12" w:space="0" w:color="auto"/>
            </w:tcBorders>
            <w:shd w:val="clear" w:color="auto" w:fill="FFFFFF" w:themeFill="background1"/>
          </w:tcPr>
          <w:p w14:paraId="3FBF0C5E"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A933324"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appoint a designated teacher for looked-after children</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96E9D9" w14:textId="77777777" w:rsidR="00112A93" w:rsidRPr="008A6887" w:rsidRDefault="00112A93" w:rsidP="00B0414A">
            <w:pPr>
              <w:widowControl w:val="0"/>
              <w:spacing w:line="276" w:lineRule="auto"/>
              <w:rPr>
                <w:rFonts w:cs="Arial"/>
              </w:rPr>
            </w:pPr>
            <w:r w:rsidRPr="00F72117">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19C6E" w14:textId="77777777" w:rsidR="00112A93" w:rsidRPr="008A6887" w:rsidRDefault="00112A93" w:rsidP="00B0414A">
            <w:pPr>
              <w:widowControl w:val="0"/>
              <w:spacing w:line="276" w:lineRule="auto"/>
              <w:rPr>
                <w:rFonts w:cs="Arial"/>
              </w:rPr>
            </w:pPr>
            <w:r w:rsidRPr="00F72117">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0334" w14:textId="77777777" w:rsidR="00112A93" w:rsidRDefault="00112A93" w:rsidP="00B0414A">
            <w:r w:rsidRPr="002E05D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70AD47" w:themeFill="accent6"/>
            <w:vAlign w:val="center"/>
          </w:tcPr>
          <w:p w14:paraId="2E780729"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5CD308"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HT</w:t>
            </w:r>
          </w:p>
        </w:tc>
      </w:tr>
      <w:tr w:rsidR="00C0383B" w:rsidRPr="008A6887" w14:paraId="78F04D46" w14:textId="77777777" w:rsidTr="6D3A9149">
        <w:trPr>
          <w:trHeight w:val="588"/>
          <w:jc w:val="center"/>
        </w:trPr>
        <w:tc>
          <w:tcPr>
            <w:tcW w:w="1464" w:type="dxa"/>
            <w:vMerge/>
            <w:vAlign w:val="center"/>
          </w:tcPr>
          <w:p w14:paraId="7118DC78"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7876FC12"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F082F2"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establish an accessibility plan and review it every three years</w:t>
            </w:r>
          </w:p>
        </w:tc>
        <w:tc>
          <w:tcPr>
            <w:tcW w:w="42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5703EDE" w14:textId="77777777" w:rsidR="00112A93" w:rsidRPr="008A6887" w:rsidRDefault="00112A93" w:rsidP="00B0414A">
            <w:pPr>
              <w:widowControl w:val="0"/>
              <w:spacing w:line="276" w:lineRule="auto"/>
              <w:rPr>
                <w:rFonts w:cs="Arial"/>
              </w:rPr>
            </w:pPr>
          </w:p>
        </w:tc>
        <w:tc>
          <w:tcPr>
            <w:tcW w:w="425"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E86F948"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6BE5E" w14:textId="77777777" w:rsidR="00112A93" w:rsidRDefault="00112A93" w:rsidP="00B0414A">
            <w:r w:rsidRPr="002E05D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C34A15"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F193D92" w14:textId="77777777" w:rsidR="00112A93" w:rsidRPr="00124755" w:rsidRDefault="00170DC9" w:rsidP="00AA6809">
            <w:pPr>
              <w:widowControl w:val="0"/>
              <w:spacing w:line="276" w:lineRule="auto"/>
              <w:rPr>
                <w:rFonts w:ascii="Arial" w:eastAsia="Arial" w:hAnsi="Arial" w:cs="Arial"/>
                <w:b/>
                <w:bCs/>
              </w:rPr>
            </w:pPr>
            <w:r>
              <w:rPr>
                <w:rFonts w:ascii="Arial" w:eastAsia="Arial" w:hAnsi="Arial" w:cs="Arial"/>
                <w:b/>
                <w:bCs/>
              </w:rPr>
              <w:t>FRP</w:t>
            </w:r>
          </w:p>
        </w:tc>
      </w:tr>
      <w:tr w:rsidR="00C0383B" w:rsidRPr="008A6887" w14:paraId="21F11B1C" w14:textId="77777777" w:rsidTr="6D3A9149">
        <w:trPr>
          <w:trHeight w:val="1305"/>
          <w:jc w:val="center"/>
        </w:trPr>
        <w:tc>
          <w:tcPr>
            <w:tcW w:w="1464" w:type="dxa"/>
            <w:vMerge w:val="restart"/>
            <w:tcBorders>
              <w:left w:val="single" w:sz="12" w:space="0" w:color="auto"/>
              <w:right w:val="single" w:sz="12" w:space="0" w:color="auto"/>
            </w:tcBorders>
            <w:shd w:val="clear" w:color="auto" w:fill="FFFFFF" w:themeFill="background1"/>
            <w:vAlign w:val="center"/>
          </w:tcPr>
          <w:p w14:paraId="021EB3DA" w14:textId="77777777" w:rsidR="00112A93" w:rsidRPr="008A6887" w:rsidRDefault="00AA6809" w:rsidP="00AA6809">
            <w:pPr>
              <w:widowControl w:val="0"/>
              <w:spacing w:line="276" w:lineRule="auto"/>
              <w:rPr>
                <w:rFonts w:ascii="Arial" w:eastAsia="Arial" w:hAnsi="Arial" w:cs="Arial"/>
                <w:b/>
                <w:bCs/>
              </w:rPr>
            </w:pPr>
            <w:r w:rsidRPr="00AA6809">
              <w:rPr>
                <w:rFonts w:ascii="Arial" w:eastAsia="Arial" w:hAnsi="Arial" w:cs="Arial"/>
                <w:b/>
                <w:bCs/>
              </w:rPr>
              <w:t>Safeguarding</w:t>
            </w:r>
          </w:p>
        </w:tc>
        <w:tc>
          <w:tcPr>
            <w:tcW w:w="709" w:type="dxa"/>
            <w:tcBorders>
              <w:left w:val="single" w:sz="12" w:space="0" w:color="auto"/>
              <w:bottom w:val="single" w:sz="4" w:space="0" w:color="auto"/>
              <w:right w:val="single" w:sz="12" w:space="0" w:color="auto"/>
            </w:tcBorders>
            <w:shd w:val="clear" w:color="auto" w:fill="FFFFFF" w:themeFill="background1"/>
          </w:tcPr>
          <w:p w14:paraId="7E051CA8"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36CE7E"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 xml:space="preserve">To have due regard to the need to prevent people from being drawn into terrorism and to oversee the incorporation of the necessary procedures and practices outlined in the </w:t>
            </w:r>
            <w:r w:rsidRPr="00AA6809">
              <w:rPr>
                <w:rFonts w:ascii="Arial" w:eastAsia="Arial" w:hAnsi="Arial" w:cs="Arial"/>
                <w:i/>
                <w:iCs/>
              </w:rPr>
              <w:t xml:space="preserve">Prevent </w:t>
            </w:r>
            <w:r w:rsidRPr="00AA6809">
              <w:rPr>
                <w:rFonts w:ascii="Arial" w:eastAsia="Arial" w:hAnsi="Arial" w:cs="Arial"/>
              </w:rPr>
              <w:t>duty into the child protection policy</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126953D2" w14:textId="77777777" w:rsidR="00112A93" w:rsidRPr="008A6887" w:rsidRDefault="00112A93" w:rsidP="00B0414A">
            <w:pPr>
              <w:widowControl w:val="0"/>
              <w:spacing w:line="276" w:lineRule="auto"/>
              <w:rPr>
                <w:rFonts w:cs="Arial"/>
                <w:b/>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1E5BF58C" w14:textId="77777777" w:rsidR="00112A93" w:rsidRPr="008A6887" w:rsidRDefault="00112A93" w:rsidP="00B0414A">
            <w:pPr>
              <w:widowControl w:val="0"/>
              <w:spacing w:line="276" w:lineRule="auto"/>
              <w:rPr>
                <w:rFonts w:cs="Arial"/>
                <w:b/>
              </w:rPr>
            </w:pPr>
          </w:p>
        </w:tc>
        <w:tc>
          <w:tcPr>
            <w:tcW w:w="425"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053A08E0" w14:textId="77777777" w:rsidR="00112A93" w:rsidRPr="002E05DF" w:rsidRDefault="00112A93" w:rsidP="00B0414A">
            <w:pPr>
              <w:rPr>
                <w:rFonts w:cs="Arial"/>
                <w:b/>
              </w:rPr>
            </w:pP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1674D195" w14:textId="77777777" w:rsidR="00112A93" w:rsidRPr="008A6887" w:rsidRDefault="00112A93" w:rsidP="00B0414A">
            <w:pPr>
              <w:widowControl w:val="0"/>
              <w:spacing w:line="276" w:lineRule="auto"/>
              <w:rPr>
                <w:rFonts w:cs="Arial"/>
                <w:b/>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C9DEBD"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r w:rsidR="00C0383B" w:rsidRPr="008A6887" w14:paraId="384A7018" w14:textId="77777777" w:rsidTr="6D3A9149">
        <w:trPr>
          <w:trHeight w:val="82"/>
          <w:jc w:val="center"/>
        </w:trPr>
        <w:tc>
          <w:tcPr>
            <w:tcW w:w="1464" w:type="dxa"/>
            <w:vMerge/>
            <w:vAlign w:val="center"/>
          </w:tcPr>
          <w:p w14:paraId="3C72A837" w14:textId="77777777" w:rsidR="00112A93" w:rsidRPr="008A6887" w:rsidRDefault="00112A93" w:rsidP="00B0414A">
            <w:pPr>
              <w:widowControl w:val="0"/>
              <w:spacing w:line="276" w:lineRule="auto"/>
              <w:rPr>
                <w:rFonts w:cs="Arial"/>
                <w:b/>
              </w:rPr>
            </w:pPr>
          </w:p>
        </w:tc>
        <w:tc>
          <w:tcPr>
            <w:tcW w:w="709" w:type="dxa"/>
            <w:tcBorders>
              <w:left w:val="single" w:sz="12" w:space="0" w:color="auto"/>
              <w:bottom w:val="single" w:sz="4" w:space="0" w:color="auto"/>
              <w:right w:val="single" w:sz="12" w:space="0" w:color="auto"/>
            </w:tcBorders>
            <w:shd w:val="clear" w:color="auto" w:fill="FFFFFF" w:themeFill="background1"/>
          </w:tcPr>
          <w:p w14:paraId="7A9A139D" w14:textId="77777777" w:rsidR="00112A93" w:rsidRPr="00112A93" w:rsidRDefault="00112A93" w:rsidP="00112A93">
            <w:pPr>
              <w:pStyle w:val="ListParagraph"/>
              <w:widowControl w:val="0"/>
              <w:numPr>
                <w:ilvl w:val="0"/>
                <w:numId w:val="28"/>
              </w:numPr>
              <w:rPr>
                <w:rFonts w:cs="Arial"/>
              </w:rPr>
            </w:pPr>
          </w:p>
        </w:tc>
        <w:tc>
          <w:tcPr>
            <w:tcW w:w="6378" w:type="dxa"/>
            <w:tcBorders>
              <w:top w:val="single" w:sz="4" w:space="0" w:color="auto"/>
              <w:left w:val="single" w:sz="12" w:space="0" w:color="auto"/>
              <w:bottom w:val="single" w:sz="4" w:space="0" w:color="auto"/>
              <w:right w:val="single" w:sz="12" w:space="0" w:color="auto"/>
            </w:tcBorders>
            <w:vAlign w:val="center"/>
          </w:tcPr>
          <w:p w14:paraId="40F7567D" w14:textId="77777777" w:rsidR="00112A93" w:rsidRPr="008A6887" w:rsidRDefault="00AA6809" w:rsidP="00AA6809">
            <w:pPr>
              <w:widowControl w:val="0"/>
              <w:spacing w:line="276" w:lineRule="auto"/>
              <w:rPr>
                <w:rFonts w:ascii="Arial" w:eastAsia="Arial" w:hAnsi="Arial" w:cs="Arial"/>
              </w:rPr>
            </w:pPr>
            <w:r w:rsidRPr="00AA6809">
              <w:rPr>
                <w:rFonts w:ascii="Arial" w:eastAsia="Arial" w:hAnsi="Arial" w:cs="Arial"/>
              </w:rPr>
              <w:t>To adopt and review annually a child protection policy and relevant procedures</w:t>
            </w:r>
          </w:p>
        </w:tc>
        <w:tc>
          <w:tcPr>
            <w:tcW w:w="426" w:type="dxa"/>
            <w:tcBorders>
              <w:top w:val="single" w:sz="4" w:space="0" w:color="auto"/>
              <w:left w:val="single" w:sz="12" w:space="0" w:color="auto"/>
              <w:bottom w:val="single" w:sz="4" w:space="0" w:color="auto"/>
              <w:right w:val="single" w:sz="4" w:space="0" w:color="auto"/>
            </w:tcBorders>
            <w:shd w:val="clear" w:color="auto" w:fill="70AD47" w:themeFill="accent6"/>
            <w:vAlign w:val="center"/>
          </w:tcPr>
          <w:p w14:paraId="56A0069A" w14:textId="77777777" w:rsidR="00112A93" w:rsidRPr="008A6887" w:rsidRDefault="00112A93" w:rsidP="00B0414A">
            <w:pPr>
              <w:widowControl w:val="0"/>
              <w:spacing w:line="276" w:lineRule="auto"/>
              <w:rPr>
                <w:rFonts w:cs="Arial"/>
              </w:rPr>
            </w:pPr>
            <w:r w:rsidRPr="008A6887">
              <w:rPr>
                <w:rFonts w:ascii="Wingdings" w:eastAsia="Wingdings" w:hAnsi="Wingdings" w:cs="Wingdings"/>
                <w:b/>
              </w:rPr>
              <w:t>ü</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6F7AA" w14:textId="77777777" w:rsidR="00112A93" w:rsidRPr="00FB1DE4" w:rsidRDefault="00112A93" w:rsidP="00B0414A">
            <w:pPr>
              <w:widowControl w:val="0"/>
              <w:spacing w:line="276" w:lineRule="auto"/>
              <w:rPr>
                <w:rFonts w:cs="Arial"/>
                <w:color w:val="FFFFFF" w:themeColor="background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646EB" w14:textId="77777777" w:rsidR="00112A93" w:rsidRDefault="00112A93" w:rsidP="00B0414A">
            <w:r w:rsidRPr="002E05DF">
              <w:rPr>
                <w:rFonts w:ascii="Wingdings" w:eastAsia="Wingdings" w:hAnsi="Wingdings" w:cs="Wingdings"/>
                <w:b/>
              </w:rPr>
              <w:t>û</w:t>
            </w:r>
          </w:p>
        </w:tc>
        <w:tc>
          <w:tcPr>
            <w:tcW w:w="425" w:type="dxa"/>
            <w:tcBorders>
              <w:top w:val="single" w:sz="4" w:space="0" w:color="auto"/>
              <w:left w:val="single" w:sz="4" w:space="0" w:color="auto"/>
              <w:bottom w:val="single" w:sz="4" w:space="0" w:color="auto"/>
              <w:right w:val="single" w:sz="12" w:space="0" w:color="auto"/>
            </w:tcBorders>
            <w:shd w:val="clear" w:color="auto" w:fill="8EAADB" w:themeFill="accent5" w:themeFillTint="99"/>
            <w:vAlign w:val="center"/>
          </w:tcPr>
          <w:p w14:paraId="31ED7778" w14:textId="77777777" w:rsidR="00112A93" w:rsidRPr="008A6887" w:rsidRDefault="00112A93" w:rsidP="00B0414A">
            <w:pPr>
              <w:widowControl w:val="0"/>
              <w:spacing w:line="276" w:lineRule="auto"/>
              <w:rPr>
                <w:rFonts w:cs="Arial"/>
              </w:rPr>
            </w:pPr>
          </w:p>
        </w:tc>
        <w:tc>
          <w:tcPr>
            <w:tcW w:w="4975"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B2CFE9" w14:textId="77777777" w:rsidR="00112A93" w:rsidRPr="00124755" w:rsidRDefault="00AA6809" w:rsidP="00AA6809">
            <w:pPr>
              <w:widowControl w:val="0"/>
              <w:spacing w:line="276" w:lineRule="auto"/>
              <w:rPr>
                <w:rFonts w:ascii="Arial" w:eastAsia="Arial" w:hAnsi="Arial" w:cs="Arial"/>
                <w:b/>
                <w:bCs/>
              </w:rPr>
            </w:pPr>
            <w:r w:rsidRPr="00AA6809">
              <w:rPr>
                <w:rFonts w:ascii="Arial" w:eastAsia="Arial" w:hAnsi="Arial" w:cs="Arial"/>
                <w:b/>
                <w:bCs/>
              </w:rPr>
              <w:t>FGB</w:t>
            </w:r>
          </w:p>
        </w:tc>
      </w:tr>
    </w:tbl>
    <w:p w14:paraId="532070F0" w14:textId="77777777" w:rsidR="00D529C5" w:rsidRPr="00C0383B" w:rsidRDefault="00D529C5" w:rsidP="00C0383B">
      <w:pPr>
        <w:spacing w:after="240" w:line="276" w:lineRule="auto"/>
        <w:rPr>
          <w:b/>
          <w:bCs/>
        </w:rPr>
      </w:pPr>
    </w:p>
    <w:sectPr w:rsidR="00D529C5" w:rsidRPr="00C0383B" w:rsidSect="00E10220">
      <w:headerReference w:type="default" r:id="rId12"/>
      <w:footerReference w:type="default" r:id="rId13"/>
      <w:headerReference w:type="first" r:id="rId14"/>
      <w:footerReference w:type="first" r:id="rId15"/>
      <w:pgSz w:w="16838" w:h="11906" w:orient="landscape"/>
      <w:pgMar w:top="426" w:right="851" w:bottom="1134" w:left="851" w:header="709" w:footer="709"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47C2" w14:textId="77777777" w:rsidR="00C0383B" w:rsidRDefault="00C0383B" w:rsidP="00ED2CB1">
      <w:pPr>
        <w:spacing w:after="0" w:line="240" w:lineRule="auto"/>
      </w:pPr>
      <w:r>
        <w:separator/>
      </w:r>
    </w:p>
  </w:endnote>
  <w:endnote w:type="continuationSeparator" w:id="0">
    <w:p w14:paraId="52E12EC1" w14:textId="77777777" w:rsidR="00C0383B" w:rsidRDefault="00C0383B" w:rsidP="00E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0F5E" w14:textId="77777777" w:rsidR="00C0383B" w:rsidRDefault="00C0383B" w:rsidP="001B484B">
    <w:pPr>
      <w:pStyle w:val="Footer"/>
      <w:rPr>
        <w:b/>
        <w:sz w:val="18"/>
        <w:szCs w:val="18"/>
      </w:rPr>
    </w:pPr>
    <w:r>
      <w:rPr>
        <w:b/>
        <w:noProof/>
        <w:sz w:val="18"/>
        <w:szCs w:val="18"/>
        <w:lang w:val="en-US"/>
      </w:rPr>
      <w:drawing>
        <wp:inline distT="0" distB="0" distL="0" distR="0" wp14:anchorId="04CD262A" wp14:editId="07777777">
          <wp:extent cx="6119878" cy="792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14:paraId="0F433D82" w14:textId="77777777" w:rsidR="00C0383B" w:rsidRPr="001B484B" w:rsidRDefault="00C0383B" w:rsidP="00AA6809">
    <w:pPr>
      <w:pStyle w:val="Footer"/>
      <w:rPr>
        <w:sz w:val="18"/>
        <w:szCs w:val="18"/>
      </w:rPr>
    </w:pPr>
    <w:r w:rsidRPr="00AA6809">
      <w:rPr>
        <w:b/>
        <w:bCs/>
        <w:sz w:val="18"/>
        <w:szCs w:val="18"/>
      </w:rPr>
      <w:t xml:space="preserve">NGA maintained school delegation planner </w:t>
    </w:r>
  </w:p>
  <w:p w14:paraId="1E0398B9" w14:textId="3409BF1B" w:rsidR="00C0383B" w:rsidRPr="001B484B" w:rsidRDefault="404D5D33" w:rsidP="00AA6809">
    <w:pPr>
      <w:pStyle w:val="Footer"/>
      <w:rPr>
        <w:sz w:val="18"/>
        <w:szCs w:val="18"/>
      </w:rPr>
    </w:pPr>
    <w:r w:rsidRPr="404D5D33">
      <w:rPr>
        <w:sz w:val="18"/>
        <w:szCs w:val="18"/>
      </w:rPr>
      <w:t xml:space="preserve">  </w:t>
    </w:r>
    <w:r w:rsidR="00C0383B" w:rsidRPr="404D5D33">
      <w:rPr>
        <w:b/>
        <w:bCs/>
        <w:noProof/>
        <w:sz w:val="18"/>
        <w:szCs w:val="18"/>
      </w:rPr>
      <w:fldChar w:fldCharType="begin"/>
    </w:r>
    <w:r w:rsidR="00C0383B" w:rsidRPr="404D5D33">
      <w:rPr>
        <w:b/>
        <w:bCs/>
        <w:sz w:val="18"/>
        <w:szCs w:val="18"/>
      </w:rPr>
      <w:instrText xml:space="preserve"> PAGE  \* Arabic </w:instrText>
    </w:r>
    <w:r w:rsidR="00C0383B" w:rsidRPr="404D5D33">
      <w:rPr>
        <w:b/>
        <w:bCs/>
        <w:sz w:val="18"/>
        <w:szCs w:val="18"/>
      </w:rPr>
      <w:fldChar w:fldCharType="separate"/>
    </w:r>
    <w:r w:rsidRPr="404D5D33">
      <w:rPr>
        <w:b/>
        <w:bCs/>
        <w:noProof/>
        <w:sz w:val="18"/>
        <w:szCs w:val="18"/>
      </w:rPr>
      <w:t>10</w:t>
    </w:r>
    <w:r w:rsidR="00C0383B" w:rsidRPr="404D5D33">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045"/>
      <w:gridCol w:w="5045"/>
      <w:gridCol w:w="5045"/>
    </w:tblGrid>
    <w:tr w:rsidR="404D5D33" w14:paraId="0C648DFA" w14:textId="77777777" w:rsidTr="404D5D33">
      <w:trPr>
        <w:trHeight w:val="300"/>
      </w:trPr>
      <w:tc>
        <w:tcPr>
          <w:tcW w:w="5045" w:type="dxa"/>
        </w:tcPr>
        <w:p w14:paraId="247326FA" w14:textId="6513EF9A" w:rsidR="404D5D33" w:rsidRDefault="404D5D33" w:rsidP="404D5D33">
          <w:pPr>
            <w:pStyle w:val="Header"/>
            <w:ind w:left="-115"/>
          </w:pPr>
        </w:p>
      </w:tc>
      <w:tc>
        <w:tcPr>
          <w:tcW w:w="5045" w:type="dxa"/>
        </w:tcPr>
        <w:p w14:paraId="07C74E16" w14:textId="169B41F3" w:rsidR="404D5D33" w:rsidRDefault="404D5D33" w:rsidP="404D5D33">
          <w:pPr>
            <w:pStyle w:val="Header"/>
            <w:jc w:val="center"/>
          </w:pPr>
        </w:p>
      </w:tc>
      <w:tc>
        <w:tcPr>
          <w:tcW w:w="5045" w:type="dxa"/>
        </w:tcPr>
        <w:p w14:paraId="641F8B81" w14:textId="114D5F8F" w:rsidR="404D5D33" w:rsidRDefault="404D5D33" w:rsidP="404D5D33">
          <w:pPr>
            <w:pStyle w:val="Header"/>
            <w:ind w:right="-115"/>
            <w:jc w:val="right"/>
          </w:pPr>
        </w:p>
      </w:tc>
    </w:tr>
  </w:tbl>
  <w:p w14:paraId="1F5BDD2D" w14:textId="7B2754F8" w:rsidR="404D5D33" w:rsidRDefault="404D5D33" w:rsidP="404D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6C7C" w14:textId="77777777" w:rsidR="00C0383B" w:rsidRDefault="00C0383B" w:rsidP="00ED2CB1">
      <w:pPr>
        <w:spacing w:after="0" w:line="240" w:lineRule="auto"/>
      </w:pPr>
      <w:r>
        <w:separator/>
      </w:r>
    </w:p>
  </w:footnote>
  <w:footnote w:type="continuationSeparator" w:id="0">
    <w:p w14:paraId="00EE7A80" w14:textId="77777777" w:rsidR="00C0383B" w:rsidRDefault="00C0383B" w:rsidP="00ED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60E1" w14:textId="77777777" w:rsidR="00C0383B" w:rsidRPr="001B484B" w:rsidRDefault="00C0383B">
    <w:pPr>
      <w:pStyle w:val="Header"/>
      <w:rPr>
        <w:rFonts w:asciiTheme="majorHAnsi" w:hAnsiTheme="majorHAnsi"/>
        <w:sz w:val="18"/>
        <w:szCs w:val="18"/>
      </w:rP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045"/>
      <w:gridCol w:w="5045"/>
      <w:gridCol w:w="5045"/>
    </w:tblGrid>
    <w:tr w:rsidR="404D5D33" w14:paraId="615AE371" w14:textId="77777777" w:rsidTr="404D5D33">
      <w:trPr>
        <w:trHeight w:val="300"/>
      </w:trPr>
      <w:tc>
        <w:tcPr>
          <w:tcW w:w="5045" w:type="dxa"/>
        </w:tcPr>
        <w:p w14:paraId="7596DCA9" w14:textId="13F8690F" w:rsidR="404D5D33" w:rsidRDefault="404D5D33" w:rsidP="404D5D33">
          <w:pPr>
            <w:pStyle w:val="Header"/>
            <w:ind w:left="-115"/>
          </w:pPr>
        </w:p>
      </w:tc>
      <w:tc>
        <w:tcPr>
          <w:tcW w:w="5045" w:type="dxa"/>
        </w:tcPr>
        <w:p w14:paraId="36BF6D99" w14:textId="6BEB6368" w:rsidR="404D5D33" w:rsidRDefault="404D5D33" w:rsidP="404D5D33">
          <w:pPr>
            <w:pStyle w:val="Header"/>
            <w:jc w:val="center"/>
          </w:pPr>
        </w:p>
      </w:tc>
      <w:tc>
        <w:tcPr>
          <w:tcW w:w="5045" w:type="dxa"/>
        </w:tcPr>
        <w:p w14:paraId="046115AA" w14:textId="3684CB13" w:rsidR="404D5D33" w:rsidRDefault="404D5D33" w:rsidP="404D5D33">
          <w:pPr>
            <w:pStyle w:val="Header"/>
            <w:ind w:right="-115"/>
            <w:jc w:val="right"/>
          </w:pPr>
        </w:p>
      </w:tc>
    </w:tr>
  </w:tbl>
  <w:p w14:paraId="7358C6CC" w14:textId="24342614" w:rsidR="404D5D33" w:rsidRDefault="404D5D33" w:rsidP="404D5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121D6"/>
    <w:multiLevelType w:val="hybridMultilevel"/>
    <w:tmpl w:val="FB60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3E3C"/>
    <w:multiLevelType w:val="hybridMultilevel"/>
    <w:tmpl w:val="FB60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57297"/>
    <w:multiLevelType w:val="hybridMultilevel"/>
    <w:tmpl w:val="421458D4"/>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46698"/>
    <w:multiLevelType w:val="hybridMultilevel"/>
    <w:tmpl w:val="4502D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D1CAF"/>
    <w:multiLevelType w:val="hybridMultilevel"/>
    <w:tmpl w:val="45949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E534A"/>
    <w:multiLevelType w:val="hybridMultilevel"/>
    <w:tmpl w:val="13540552"/>
    <w:lvl w:ilvl="0" w:tplc="6C60246A">
      <w:start w:val="1"/>
      <w:numFmt w:val="bullet"/>
      <w:lvlText w:val=""/>
      <w:lvlJc w:val="left"/>
      <w:pPr>
        <w:ind w:left="720" w:hanging="360"/>
      </w:pPr>
      <w:rPr>
        <w:rFonts w:ascii="Symbol" w:hAnsi="Symbol" w:hint="default"/>
      </w:rPr>
    </w:lvl>
    <w:lvl w:ilvl="1" w:tplc="719A7BE4">
      <w:start w:val="1"/>
      <w:numFmt w:val="bullet"/>
      <w:lvlText w:val="o"/>
      <w:lvlJc w:val="left"/>
      <w:pPr>
        <w:ind w:left="1440" w:hanging="360"/>
      </w:pPr>
      <w:rPr>
        <w:rFonts w:ascii="Courier New" w:hAnsi="Courier New" w:hint="default"/>
      </w:rPr>
    </w:lvl>
    <w:lvl w:ilvl="2" w:tplc="5E20829E">
      <w:start w:val="1"/>
      <w:numFmt w:val="bullet"/>
      <w:lvlText w:val=""/>
      <w:lvlJc w:val="left"/>
      <w:pPr>
        <w:ind w:left="2160" w:hanging="360"/>
      </w:pPr>
      <w:rPr>
        <w:rFonts w:ascii="Wingdings" w:hAnsi="Wingdings" w:hint="default"/>
      </w:rPr>
    </w:lvl>
    <w:lvl w:ilvl="3" w:tplc="839C7784">
      <w:start w:val="1"/>
      <w:numFmt w:val="bullet"/>
      <w:lvlText w:val=""/>
      <w:lvlJc w:val="left"/>
      <w:pPr>
        <w:ind w:left="2880" w:hanging="360"/>
      </w:pPr>
      <w:rPr>
        <w:rFonts w:ascii="Symbol" w:hAnsi="Symbol" w:hint="default"/>
      </w:rPr>
    </w:lvl>
    <w:lvl w:ilvl="4" w:tplc="94BC99E6">
      <w:start w:val="1"/>
      <w:numFmt w:val="bullet"/>
      <w:lvlText w:val="o"/>
      <w:lvlJc w:val="left"/>
      <w:pPr>
        <w:ind w:left="3600" w:hanging="360"/>
      </w:pPr>
      <w:rPr>
        <w:rFonts w:ascii="Courier New" w:hAnsi="Courier New" w:hint="default"/>
      </w:rPr>
    </w:lvl>
    <w:lvl w:ilvl="5" w:tplc="9F724ACA">
      <w:start w:val="1"/>
      <w:numFmt w:val="bullet"/>
      <w:lvlText w:val=""/>
      <w:lvlJc w:val="left"/>
      <w:pPr>
        <w:ind w:left="4320" w:hanging="360"/>
      </w:pPr>
      <w:rPr>
        <w:rFonts w:ascii="Wingdings" w:hAnsi="Wingdings" w:hint="default"/>
      </w:rPr>
    </w:lvl>
    <w:lvl w:ilvl="6" w:tplc="B2AE2E30">
      <w:start w:val="1"/>
      <w:numFmt w:val="bullet"/>
      <w:lvlText w:val=""/>
      <w:lvlJc w:val="left"/>
      <w:pPr>
        <w:ind w:left="5040" w:hanging="360"/>
      </w:pPr>
      <w:rPr>
        <w:rFonts w:ascii="Symbol" w:hAnsi="Symbol" w:hint="default"/>
      </w:rPr>
    </w:lvl>
    <w:lvl w:ilvl="7" w:tplc="48762D50">
      <w:start w:val="1"/>
      <w:numFmt w:val="bullet"/>
      <w:lvlText w:val="o"/>
      <w:lvlJc w:val="left"/>
      <w:pPr>
        <w:ind w:left="5760" w:hanging="360"/>
      </w:pPr>
      <w:rPr>
        <w:rFonts w:ascii="Courier New" w:hAnsi="Courier New" w:hint="default"/>
      </w:rPr>
    </w:lvl>
    <w:lvl w:ilvl="8" w:tplc="A0A44268">
      <w:start w:val="1"/>
      <w:numFmt w:val="bullet"/>
      <w:lvlText w:val=""/>
      <w:lvlJc w:val="left"/>
      <w:pPr>
        <w:ind w:left="6480" w:hanging="360"/>
      </w:pPr>
      <w:rPr>
        <w:rFonts w:ascii="Wingdings" w:hAnsi="Wingdings" w:hint="default"/>
      </w:rPr>
    </w:lvl>
  </w:abstractNum>
  <w:abstractNum w:abstractNumId="16"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8105DD"/>
    <w:multiLevelType w:val="hybridMultilevel"/>
    <w:tmpl w:val="556A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348575">
    <w:abstractNumId w:val="15"/>
  </w:num>
  <w:num w:numId="2" w16cid:durableId="291710495">
    <w:abstractNumId w:val="20"/>
  </w:num>
  <w:num w:numId="3" w16cid:durableId="1494561016">
    <w:abstractNumId w:val="5"/>
  </w:num>
  <w:num w:numId="4" w16cid:durableId="1363702055">
    <w:abstractNumId w:val="0"/>
  </w:num>
  <w:num w:numId="5" w16cid:durableId="1530878925">
    <w:abstractNumId w:val="7"/>
  </w:num>
  <w:num w:numId="6" w16cid:durableId="1741245993">
    <w:abstractNumId w:val="16"/>
  </w:num>
  <w:num w:numId="7" w16cid:durableId="44837428">
    <w:abstractNumId w:val="2"/>
  </w:num>
  <w:num w:numId="8" w16cid:durableId="454714264">
    <w:abstractNumId w:val="18"/>
  </w:num>
  <w:num w:numId="9" w16cid:durableId="1198087385">
    <w:abstractNumId w:val="24"/>
  </w:num>
  <w:num w:numId="10" w16cid:durableId="1504591333">
    <w:abstractNumId w:val="12"/>
  </w:num>
  <w:num w:numId="11" w16cid:durableId="1341931513">
    <w:abstractNumId w:val="4"/>
  </w:num>
  <w:num w:numId="12" w16cid:durableId="1213807309">
    <w:abstractNumId w:val="22"/>
  </w:num>
  <w:num w:numId="13" w16cid:durableId="1414939022">
    <w:abstractNumId w:val="21"/>
  </w:num>
  <w:num w:numId="14" w16cid:durableId="1300384562">
    <w:abstractNumId w:val="17"/>
  </w:num>
  <w:num w:numId="15" w16cid:durableId="972174396">
    <w:abstractNumId w:val="11"/>
  </w:num>
  <w:num w:numId="16" w16cid:durableId="324093133">
    <w:abstractNumId w:val="9"/>
  </w:num>
  <w:num w:numId="17" w16cid:durableId="164129259">
    <w:abstractNumId w:val="26"/>
  </w:num>
  <w:num w:numId="18" w16cid:durableId="1487550244">
    <w:abstractNumId w:val="27"/>
  </w:num>
  <w:num w:numId="19" w16cid:durableId="1539858920">
    <w:abstractNumId w:val="23"/>
  </w:num>
  <w:num w:numId="20" w16cid:durableId="1000349813">
    <w:abstractNumId w:val="25"/>
  </w:num>
  <w:num w:numId="21" w16cid:durableId="1802571937">
    <w:abstractNumId w:val="13"/>
  </w:num>
  <w:num w:numId="22" w16cid:durableId="1929727473">
    <w:abstractNumId w:val="10"/>
  </w:num>
  <w:num w:numId="23" w16cid:durableId="775057388">
    <w:abstractNumId w:val="14"/>
  </w:num>
  <w:num w:numId="24" w16cid:durableId="1910534974">
    <w:abstractNumId w:val="1"/>
  </w:num>
  <w:num w:numId="25" w16cid:durableId="1387223729">
    <w:abstractNumId w:val="6"/>
  </w:num>
  <w:num w:numId="26" w16cid:durableId="27536191">
    <w:abstractNumId w:val="19"/>
  </w:num>
  <w:num w:numId="27" w16cid:durableId="530187921">
    <w:abstractNumId w:val="3"/>
  </w:num>
  <w:num w:numId="28" w16cid:durableId="980621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60"/>
    <w:rsid w:val="00001A8B"/>
    <w:rsid w:val="00016D4A"/>
    <w:rsid w:val="00022DD2"/>
    <w:rsid w:val="000376C9"/>
    <w:rsid w:val="00046A65"/>
    <w:rsid w:val="00072042"/>
    <w:rsid w:val="00074D0F"/>
    <w:rsid w:val="000C5C23"/>
    <w:rsid w:val="000C5FBB"/>
    <w:rsid w:val="000D1257"/>
    <w:rsid w:val="000D3CB7"/>
    <w:rsid w:val="00112A93"/>
    <w:rsid w:val="00124755"/>
    <w:rsid w:val="0012759D"/>
    <w:rsid w:val="00140BA8"/>
    <w:rsid w:val="001426A2"/>
    <w:rsid w:val="00146C5E"/>
    <w:rsid w:val="00153E6A"/>
    <w:rsid w:val="00170DC9"/>
    <w:rsid w:val="00173984"/>
    <w:rsid w:val="00185139"/>
    <w:rsid w:val="001A6894"/>
    <w:rsid w:val="001B484B"/>
    <w:rsid w:val="001D19B4"/>
    <w:rsid w:val="001E23F7"/>
    <w:rsid w:val="001F13D0"/>
    <w:rsid w:val="00215C9E"/>
    <w:rsid w:val="00265B0C"/>
    <w:rsid w:val="002922F4"/>
    <w:rsid w:val="002A293C"/>
    <w:rsid w:val="002A3BE2"/>
    <w:rsid w:val="002A4ACE"/>
    <w:rsid w:val="002D02DE"/>
    <w:rsid w:val="002D21A9"/>
    <w:rsid w:val="002F43ED"/>
    <w:rsid w:val="0031227F"/>
    <w:rsid w:val="003407E2"/>
    <w:rsid w:val="0036043D"/>
    <w:rsid w:val="003610AC"/>
    <w:rsid w:val="0036227D"/>
    <w:rsid w:val="0037016E"/>
    <w:rsid w:val="00395260"/>
    <w:rsid w:val="003A2B15"/>
    <w:rsid w:val="00415122"/>
    <w:rsid w:val="004224E4"/>
    <w:rsid w:val="0044236A"/>
    <w:rsid w:val="004736E1"/>
    <w:rsid w:val="004C35DC"/>
    <w:rsid w:val="005017BA"/>
    <w:rsid w:val="0052355D"/>
    <w:rsid w:val="0052396B"/>
    <w:rsid w:val="00537B11"/>
    <w:rsid w:val="00537EA3"/>
    <w:rsid w:val="00561DAB"/>
    <w:rsid w:val="00564A6C"/>
    <w:rsid w:val="00580D9B"/>
    <w:rsid w:val="005958AF"/>
    <w:rsid w:val="005B3974"/>
    <w:rsid w:val="005B6A71"/>
    <w:rsid w:val="005C33BA"/>
    <w:rsid w:val="005E0DFB"/>
    <w:rsid w:val="005E71D0"/>
    <w:rsid w:val="00624377"/>
    <w:rsid w:val="00663F61"/>
    <w:rsid w:val="00671A54"/>
    <w:rsid w:val="0067362B"/>
    <w:rsid w:val="0067566B"/>
    <w:rsid w:val="00676CDF"/>
    <w:rsid w:val="00696759"/>
    <w:rsid w:val="006A1870"/>
    <w:rsid w:val="006B1C5F"/>
    <w:rsid w:val="006E7D96"/>
    <w:rsid w:val="007127F5"/>
    <w:rsid w:val="00714050"/>
    <w:rsid w:val="007342CB"/>
    <w:rsid w:val="0075420F"/>
    <w:rsid w:val="00754305"/>
    <w:rsid w:val="0077060A"/>
    <w:rsid w:val="00777460"/>
    <w:rsid w:val="0079496B"/>
    <w:rsid w:val="007A5ADE"/>
    <w:rsid w:val="007C4C51"/>
    <w:rsid w:val="007C7EBB"/>
    <w:rsid w:val="007F4C2E"/>
    <w:rsid w:val="00801C3F"/>
    <w:rsid w:val="00853954"/>
    <w:rsid w:val="00866DB9"/>
    <w:rsid w:val="00882FE3"/>
    <w:rsid w:val="0089168E"/>
    <w:rsid w:val="008C19B2"/>
    <w:rsid w:val="008C6D74"/>
    <w:rsid w:val="00917DE7"/>
    <w:rsid w:val="00922ADB"/>
    <w:rsid w:val="00946B80"/>
    <w:rsid w:val="009539F6"/>
    <w:rsid w:val="00967305"/>
    <w:rsid w:val="009B51F9"/>
    <w:rsid w:val="00A249FD"/>
    <w:rsid w:val="00A5026D"/>
    <w:rsid w:val="00A53D55"/>
    <w:rsid w:val="00AA6809"/>
    <w:rsid w:val="00AB016A"/>
    <w:rsid w:val="00AE2BAF"/>
    <w:rsid w:val="00B0414A"/>
    <w:rsid w:val="00B66650"/>
    <w:rsid w:val="00B763C8"/>
    <w:rsid w:val="00BA2EF6"/>
    <w:rsid w:val="00BA78AF"/>
    <w:rsid w:val="00BC555B"/>
    <w:rsid w:val="00BC6722"/>
    <w:rsid w:val="00BD6A2C"/>
    <w:rsid w:val="00BF0078"/>
    <w:rsid w:val="00C0383B"/>
    <w:rsid w:val="00C0651E"/>
    <w:rsid w:val="00C249DC"/>
    <w:rsid w:val="00C30B3D"/>
    <w:rsid w:val="00C956B1"/>
    <w:rsid w:val="00CA62FC"/>
    <w:rsid w:val="00CB5FBB"/>
    <w:rsid w:val="00CD5293"/>
    <w:rsid w:val="00CF22D8"/>
    <w:rsid w:val="00CF4450"/>
    <w:rsid w:val="00D36B54"/>
    <w:rsid w:val="00D529C5"/>
    <w:rsid w:val="00D65AB1"/>
    <w:rsid w:val="00D7429E"/>
    <w:rsid w:val="00D92265"/>
    <w:rsid w:val="00D9429A"/>
    <w:rsid w:val="00D9596C"/>
    <w:rsid w:val="00DA5B6D"/>
    <w:rsid w:val="00DD1322"/>
    <w:rsid w:val="00DF0AF7"/>
    <w:rsid w:val="00DF3979"/>
    <w:rsid w:val="00DF5681"/>
    <w:rsid w:val="00DF7A9F"/>
    <w:rsid w:val="00E10220"/>
    <w:rsid w:val="00E156C5"/>
    <w:rsid w:val="00E40CF8"/>
    <w:rsid w:val="00E5105C"/>
    <w:rsid w:val="00E66A04"/>
    <w:rsid w:val="00E70D6D"/>
    <w:rsid w:val="00E774E4"/>
    <w:rsid w:val="00EA75D0"/>
    <w:rsid w:val="00ED2CB1"/>
    <w:rsid w:val="00EE6086"/>
    <w:rsid w:val="00EF1B0C"/>
    <w:rsid w:val="00F01E77"/>
    <w:rsid w:val="00F141A1"/>
    <w:rsid w:val="00F4090A"/>
    <w:rsid w:val="00F56614"/>
    <w:rsid w:val="00F61A3D"/>
    <w:rsid w:val="00F70F60"/>
    <w:rsid w:val="00F75026"/>
    <w:rsid w:val="00FB03EB"/>
    <w:rsid w:val="00FB096F"/>
    <w:rsid w:val="00FB1DE4"/>
    <w:rsid w:val="00FB2F4A"/>
    <w:rsid w:val="00FC5DC2"/>
    <w:rsid w:val="00FD38A3"/>
    <w:rsid w:val="00FF0BD8"/>
    <w:rsid w:val="00FF5D4C"/>
    <w:rsid w:val="0CA073E1"/>
    <w:rsid w:val="1428AF31"/>
    <w:rsid w:val="1C47F4ED"/>
    <w:rsid w:val="3202658D"/>
    <w:rsid w:val="404D5D33"/>
    <w:rsid w:val="4521FC2A"/>
    <w:rsid w:val="48AC42BA"/>
    <w:rsid w:val="64E3C088"/>
    <w:rsid w:val="6D3A9149"/>
    <w:rsid w:val="76610EB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73D30"/>
  <w15:docId w15:val="{45AFB716-68C3-4F65-8B07-517E3D1C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54"/>
    <w:rPr>
      <w:rFonts w:ascii="Calibri Light" w:hAnsi="Calibri Light"/>
    </w:rPr>
  </w:style>
  <w:style w:type="paragraph" w:styleId="Heading1">
    <w:name w:val="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D5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9C5"/>
    <w:rPr>
      <w:rFonts w:ascii="Tahoma" w:hAnsi="Tahoma" w:cs="Tahoma"/>
      <w:sz w:val="16"/>
      <w:szCs w:val="16"/>
    </w:rPr>
  </w:style>
  <w:style w:type="character" w:styleId="CommentReference">
    <w:name w:val="annotation reference"/>
    <w:rsid w:val="00D529C5"/>
    <w:rPr>
      <w:sz w:val="16"/>
      <w:szCs w:val="16"/>
    </w:rPr>
  </w:style>
  <w:style w:type="paragraph" w:styleId="CommentText">
    <w:name w:val="annotation text"/>
    <w:basedOn w:val="Normal"/>
    <w:link w:val="CommentTextChar"/>
    <w:rsid w:val="00D529C5"/>
    <w:pPr>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529C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6D4A"/>
    <w:pPr>
      <w:overflowPunct/>
      <w:autoSpaceDE/>
      <w:autoSpaceDN/>
      <w:adjustRightInd/>
      <w:spacing w:after="160"/>
    </w:pPr>
    <w:rPr>
      <w:rFonts w:ascii="Calibri Light" w:eastAsiaTheme="minorHAnsi" w:hAnsi="Calibri Light" w:cstheme="minorBidi"/>
      <w:b/>
      <w:bCs/>
    </w:rPr>
  </w:style>
  <w:style w:type="character" w:customStyle="1" w:styleId="CommentSubjectChar">
    <w:name w:val="Comment Subject Char"/>
    <w:basedOn w:val="CommentTextChar"/>
    <w:link w:val="CommentSubject"/>
    <w:uiPriority w:val="99"/>
    <w:semiHidden/>
    <w:rsid w:val="00016D4A"/>
    <w:rPr>
      <w:rFonts w:ascii="Calibri Light" w:eastAsia="Times New Roman" w:hAnsi="Calibri Ligh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DA076B046E24A8BF2B8B74C0956C7" ma:contentTypeVersion="18" ma:contentTypeDescription="Create a new document." ma:contentTypeScope="" ma:versionID="f57df15c9704e85bb5aae3cabe53d000">
  <xsd:schema xmlns:xsd="http://www.w3.org/2001/XMLSchema" xmlns:xs="http://www.w3.org/2001/XMLSchema" xmlns:p="http://schemas.microsoft.com/office/2006/metadata/properties" xmlns:ns2="a5185e6c-9820-4f0e-8194-d6a1d51ec6a5" xmlns:ns3="d5972b93-b29f-4e36-8f53-d8ebba7ccb8f" xmlns:ns4="a04f0dde-a921-45e8-bc09-e3dea0d6bb4e" targetNamespace="http://schemas.microsoft.com/office/2006/metadata/properties" ma:root="true" ma:fieldsID="071ad2adcf180a2048c661b4b0c10e92" ns2:_="" ns3:_="" ns4:_="">
    <xsd:import namespace="a5185e6c-9820-4f0e-8194-d6a1d51ec6a5"/>
    <xsd:import namespace="d5972b93-b29f-4e36-8f53-d8ebba7ccb8f"/>
    <xsd:import namespace="a04f0dde-a921-45e8-bc09-e3dea0d6bb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85e6c-9820-4f0e-8194-d6a1d51ec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72b93-b29f-4e36-8f53-d8ebba7cc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4f0dde-a921-45e8-bc09-e3dea0d6bb4e" xsi:nil="true"/>
    <lcf76f155ced4ddcb4097134ff3c332f xmlns="a5185e6c-9820-4f0e-8194-d6a1d51ec6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3C210A-5249-4D8B-A04A-91F7691A9E59}">
  <ds:schemaRefs>
    <ds:schemaRef ds:uri="http://schemas.microsoft.com/sharepoint/v3/contenttype/forms"/>
  </ds:schemaRefs>
</ds:datastoreItem>
</file>

<file path=customXml/itemProps2.xml><?xml version="1.0" encoding="utf-8"?>
<ds:datastoreItem xmlns:ds="http://schemas.openxmlformats.org/officeDocument/2006/customXml" ds:itemID="{7A9E35DF-3B46-4A64-BDDD-B40D21DA4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85e6c-9820-4f0e-8194-d6a1d51ec6a5"/>
    <ds:schemaRef ds:uri="d5972b93-b29f-4e36-8f53-d8ebba7ccb8f"/>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4161E-7227-394F-BF78-47D4B907CBAB}">
  <ds:schemaRefs>
    <ds:schemaRef ds:uri="http://schemas.openxmlformats.org/officeDocument/2006/bibliography"/>
  </ds:schemaRefs>
</ds:datastoreItem>
</file>

<file path=customXml/itemProps4.xml><?xml version="1.0" encoding="utf-8"?>
<ds:datastoreItem xmlns:ds="http://schemas.openxmlformats.org/officeDocument/2006/customXml" ds:itemID="{9357723C-458C-4FBC-ABDF-4D7511650982}">
  <ds:schemaRefs>
    <ds:schemaRef ds:uri="http://schemas.microsoft.com/office/2006/metadata/properties"/>
    <ds:schemaRef ds:uri="http://schemas.microsoft.com/office/infopath/2007/PartnerControls"/>
    <ds:schemaRef ds:uri="a04f0dde-a921-45e8-bc09-e3dea0d6bb4e"/>
    <ds:schemaRef ds:uri="a5185e6c-9820-4f0e-8194-d6a1d51ec6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1860</Words>
  <Characters>10605</Characters>
  <Application>Microsoft Office Word</Application>
  <DocSecurity>0</DocSecurity>
  <Lines>88</Lines>
  <Paragraphs>24</Paragraphs>
  <ScaleCrop>false</ScaleCrop>
  <Company>Microsoft</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Francey Begum</dc:creator>
  <cp:lastModifiedBy>Kate Penarski</cp:lastModifiedBy>
  <cp:revision>2</cp:revision>
  <cp:lastPrinted>2017-04-25T10:15:00Z</cp:lastPrinted>
  <dcterms:created xsi:type="dcterms:W3CDTF">2026-01-13T19:53:00Z</dcterms:created>
  <dcterms:modified xsi:type="dcterms:W3CDTF">2026-01-13T19:53:00Z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0x0101002B6DA076B046E24A8BF2B8B74C0956C7</vt:lpwstr>
  </property>
  <property fmtid="{D5CDD505-2E9C-101B-9397-08002B2CF9AE}" pid="3" name="Order">
    <vt:r8>720500</vt:r8>
  </property>
  <property fmtid="{D5CDD505-2E9C-101B-9397-08002B2CF9AE}" pid="4" name="_CopySource">
    <vt:lpwstr>https://8882058-my.sharepoint.com/personal/head_penwortham-pri_lancs_sch_uk/Documents/Governing Body/Full Governing Body/2016 2017 Academic Year/FGB Summer 2017/Penwortham Primary Governance Delegation Planner 2017.docx</vt:lpwstr>
  </property>
  <property fmtid="{D5CDD505-2E9C-101B-9397-08002B2CF9AE}" pid="5" name="_SourceUrl">
    <vt:lpwstr/>
  </property>
  <property fmtid="{D5CDD505-2E9C-101B-9397-08002B2CF9AE}" pid="6" name="_SharedFileIndex">
    <vt:lpwstr/>
  </property>
  <property fmtid="{D5CDD505-2E9C-101B-9397-08002B2CF9AE}" pid="7" name="MediaServiceImageTags">
    <vt:lpwstr/>
  </property>
</Properties>
</file>