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E18" w:rsidRDefault="006C35B5">
      <w:pPr>
        <w:spacing w:after="80"/>
        <w:jc w:val="center"/>
        <w:rPr>
          <w:rFonts w:ascii="Century Gothic" w:eastAsia="Century Gothic" w:hAnsi="Century Gothic" w:cs="Century Gothic"/>
          <w:b/>
          <w:sz w:val="24"/>
          <w:szCs w:val="24"/>
          <w:u w:val="single"/>
        </w:rPr>
      </w:pPr>
      <w:bookmarkStart w:id="0" w:name="_heading=h.gjdgxs" w:colFirst="0" w:colLast="0"/>
      <w:bookmarkEnd w:id="0"/>
      <w:r>
        <w:rPr>
          <w:rFonts w:ascii="Century Gothic" w:eastAsia="Century Gothic" w:hAnsi="Century Gothic" w:cs="Century Gothic"/>
          <w:b/>
          <w:sz w:val="24"/>
          <w:szCs w:val="24"/>
          <w:u w:val="single"/>
        </w:rPr>
        <w:t>A</w:t>
      </w:r>
      <w:r w:rsidR="0073574A">
        <w:rPr>
          <w:rFonts w:ascii="Century Gothic" w:eastAsia="Century Gothic" w:hAnsi="Century Gothic" w:cs="Century Gothic"/>
          <w:b/>
          <w:sz w:val="24"/>
          <w:szCs w:val="24"/>
          <w:u w:val="single"/>
        </w:rPr>
        <w:t xml:space="preserve">ssessment Outcomes 2022 – </w:t>
      </w:r>
      <w:bookmarkStart w:id="1" w:name="_GoBack"/>
      <w:bookmarkEnd w:id="1"/>
      <w:r w:rsidR="006154E0">
        <w:rPr>
          <w:rFonts w:ascii="Century Gothic" w:eastAsia="Century Gothic" w:hAnsi="Century Gothic" w:cs="Century Gothic"/>
          <w:b/>
          <w:sz w:val="24"/>
          <w:szCs w:val="24"/>
          <w:u w:val="single"/>
        </w:rPr>
        <w:t>2025</w:t>
      </w:r>
    </w:p>
    <w:tbl>
      <w:tblPr>
        <w:tblStyle w:val="a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662"/>
        <w:gridCol w:w="1471"/>
        <w:gridCol w:w="1471"/>
        <w:gridCol w:w="1471"/>
        <w:gridCol w:w="1471"/>
        <w:gridCol w:w="1470"/>
      </w:tblGrid>
      <w:tr w:rsidR="006154E0" w:rsidTr="006154E0">
        <w:tc>
          <w:tcPr>
            <w:tcW w:w="3368" w:type="pct"/>
            <w:gridSpan w:val="4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EYFS</w:t>
            </w:r>
          </w:p>
        </w:tc>
        <w:tc>
          <w:tcPr>
            <w:tcW w:w="816" w:type="pct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816" w:type="pct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</w:p>
        </w:tc>
      </w:tr>
      <w:tr w:rsidR="006154E0" w:rsidTr="006154E0">
        <w:tc>
          <w:tcPr>
            <w:tcW w:w="921" w:type="pct"/>
            <w:vMerge w:val="restart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Good Level of Development (GLD)</w:t>
            </w:r>
          </w:p>
        </w:tc>
        <w:tc>
          <w:tcPr>
            <w:tcW w:w="816" w:type="pct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Haveley Hey (2022)</w:t>
            </w:r>
          </w:p>
        </w:tc>
        <w:tc>
          <w:tcPr>
            <w:tcW w:w="816" w:type="pct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Haveley Hey (2023)</w:t>
            </w:r>
          </w:p>
        </w:tc>
        <w:tc>
          <w:tcPr>
            <w:tcW w:w="816" w:type="pct"/>
            <w:shd w:val="clear" w:color="auto" w:fill="D0CECE"/>
          </w:tcPr>
          <w:p w:rsidR="006154E0" w:rsidRDefault="006154E0" w:rsidP="001E6EE9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Haveley Hey</w:t>
            </w:r>
          </w:p>
          <w:p w:rsidR="006154E0" w:rsidRDefault="006154E0" w:rsidP="001E6EE9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(2024)</w:t>
            </w:r>
          </w:p>
        </w:tc>
        <w:tc>
          <w:tcPr>
            <w:tcW w:w="816" w:type="pct"/>
            <w:shd w:val="clear" w:color="auto" w:fill="D0CECE"/>
          </w:tcPr>
          <w:p w:rsidR="006154E0" w:rsidRDefault="006154E0" w:rsidP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Haveley Hey</w:t>
            </w:r>
          </w:p>
          <w:p w:rsidR="006154E0" w:rsidRDefault="006154E0" w:rsidP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(2025)</w:t>
            </w:r>
          </w:p>
        </w:tc>
        <w:tc>
          <w:tcPr>
            <w:tcW w:w="816" w:type="pct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National (2023)</w:t>
            </w:r>
          </w:p>
        </w:tc>
      </w:tr>
      <w:tr w:rsidR="006154E0" w:rsidTr="006154E0">
        <w:tc>
          <w:tcPr>
            <w:tcW w:w="921" w:type="pct"/>
            <w:vMerge/>
            <w:shd w:val="clear" w:color="auto" w:fill="D0CECE"/>
          </w:tcPr>
          <w:p w:rsidR="006154E0" w:rsidRDefault="00615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816" w:type="pct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18%</w:t>
            </w:r>
          </w:p>
        </w:tc>
        <w:tc>
          <w:tcPr>
            <w:tcW w:w="816" w:type="pct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45%</w:t>
            </w:r>
          </w:p>
        </w:tc>
        <w:tc>
          <w:tcPr>
            <w:tcW w:w="816" w:type="pct"/>
          </w:tcPr>
          <w:p w:rsidR="006154E0" w:rsidRDefault="006154E0" w:rsidP="001E6EE9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32%</w:t>
            </w:r>
          </w:p>
        </w:tc>
        <w:tc>
          <w:tcPr>
            <w:tcW w:w="816" w:type="pct"/>
          </w:tcPr>
          <w:p w:rsidR="006154E0" w:rsidRDefault="00876C0A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58</w:t>
            </w:r>
            <w:r w:rsidR="006154E0">
              <w:rPr>
                <w:rFonts w:ascii="Century Gothic" w:eastAsia="Century Gothic" w:hAnsi="Century Gothic" w:cs="Century Gothic"/>
                <w:sz w:val="24"/>
                <w:szCs w:val="24"/>
              </w:rPr>
              <w:t>%</w:t>
            </w:r>
          </w:p>
        </w:tc>
        <w:tc>
          <w:tcPr>
            <w:tcW w:w="816" w:type="pct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65%</w:t>
            </w:r>
          </w:p>
        </w:tc>
      </w:tr>
    </w:tbl>
    <w:p w:rsidR="00BA6E18" w:rsidRDefault="00BA6E18">
      <w:pPr>
        <w:rPr>
          <w:rFonts w:ascii="Century Gothic" w:eastAsia="Century Gothic" w:hAnsi="Century Gothic" w:cs="Century Gothic"/>
          <w:sz w:val="24"/>
          <w:szCs w:val="24"/>
        </w:rPr>
      </w:pPr>
    </w:p>
    <w:tbl>
      <w:tblPr>
        <w:tblStyle w:val="a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506"/>
        <w:gridCol w:w="1504"/>
        <w:gridCol w:w="1502"/>
        <w:gridCol w:w="1502"/>
        <w:gridCol w:w="1502"/>
        <w:gridCol w:w="1500"/>
      </w:tblGrid>
      <w:tr w:rsidR="006154E0" w:rsidTr="006154E0">
        <w:tc>
          <w:tcPr>
            <w:tcW w:w="3334" w:type="pct"/>
            <w:gridSpan w:val="4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1 Phonics Screening Check</w:t>
            </w:r>
          </w:p>
        </w:tc>
        <w:tc>
          <w:tcPr>
            <w:tcW w:w="833" w:type="pct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833" w:type="pct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</w:p>
        </w:tc>
      </w:tr>
      <w:tr w:rsidR="006154E0" w:rsidTr="006154E0">
        <w:tc>
          <w:tcPr>
            <w:tcW w:w="835" w:type="pct"/>
            <w:vMerge w:val="restart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Y1 Phonics Screening Check</w:t>
            </w:r>
          </w:p>
        </w:tc>
        <w:tc>
          <w:tcPr>
            <w:tcW w:w="834" w:type="pct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Haveley Hey (2022)</w:t>
            </w:r>
          </w:p>
        </w:tc>
        <w:tc>
          <w:tcPr>
            <w:tcW w:w="833" w:type="pct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Haveley Hey (2023)</w:t>
            </w:r>
          </w:p>
        </w:tc>
        <w:tc>
          <w:tcPr>
            <w:tcW w:w="833" w:type="pct"/>
            <w:shd w:val="clear" w:color="auto" w:fill="D0CECE"/>
          </w:tcPr>
          <w:p w:rsidR="006154E0" w:rsidRDefault="006154E0" w:rsidP="001E6EE9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Haveley Hey</w:t>
            </w:r>
          </w:p>
          <w:p w:rsidR="006154E0" w:rsidRDefault="006154E0" w:rsidP="001E6EE9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(2024)</w:t>
            </w:r>
          </w:p>
        </w:tc>
        <w:tc>
          <w:tcPr>
            <w:tcW w:w="833" w:type="pct"/>
            <w:shd w:val="clear" w:color="auto" w:fill="D0CECE"/>
          </w:tcPr>
          <w:p w:rsidR="006154E0" w:rsidRDefault="006154E0" w:rsidP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Haveley Hey</w:t>
            </w:r>
          </w:p>
          <w:p w:rsidR="006154E0" w:rsidRDefault="006154E0" w:rsidP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(2025)</w:t>
            </w:r>
          </w:p>
        </w:tc>
        <w:tc>
          <w:tcPr>
            <w:tcW w:w="833" w:type="pct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National (2023)</w:t>
            </w:r>
          </w:p>
        </w:tc>
      </w:tr>
      <w:tr w:rsidR="006154E0" w:rsidTr="006154E0">
        <w:tc>
          <w:tcPr>
            <w:tcW w:w="835" w:type="pct"/>
            <w:vMerge/>
            <w:shd w:val="clear" w:color="auto" w:fill="D0CECE"/>
          </w:tcPr>
          <w:p w:rsidR="006154E0" w:rsidRDefault="00615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834" w:type="pct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45%</w:t>
            </w:r>
          </w:p>
        </w:tc>
        <w:tc>
          <w:tcPr>
            <w:tcW w:w="833" w:type="pct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60%</w:t>
            </w:r>
          </w:p>
        </w:tc>
        <w:tc>
          <w:tcPr>
            <w:tcW w:w="833" w:type="pct"/>
          </w:tcPr>
          <w:p w:rsidR="006154E0" w:rsidRDefault="006154E0" w:rsidP="001E6EE9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61%</w:t>
            </w:r>
          </w:p>
        </w:tc>
        <w:tc>
          <w:tcPr>
            <w:tcW w:w="833" w:type="pct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63%</w:t>
            </w:r>
          </w:p>
        </w:tc>
        <w:tc>
          <w:tcPr>
            <w:tcW w:w="833" w:type="pct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75%</w:t>
            </w:r>
          </w:p>
        </w:tc>
      </w:tr>
    </w:tbl>
    <w:p w:rsidR="00BA6E18" w:rsidRDefault="00BA6E18" w:rsidP="00A66432">
      <w:pPr>
        <w:rPr>
          <w:rFonts w:ascii="Century Gothic" w:eastAsia="Century Gothic" w:hAnsi="Century Gothic" w:cs="Century Gothic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506"/>
        <w:gridCol w:w="1504"/>
        <w:gridCol w:w="1502"/>
        <w:gridCol w:w="1502"/>
        <w:gridCol w:w="1502"/>
        <w:gridCol w:w="1500"/>
      </w:tblGrid>
      <w:tr w:rsidR="006154E0" w:rsidTr="006154E0">
        <w:tc>
          <w:tcPr>
            <w:tcW w:w="3334" w:type="pct"/>
            <w:gridSpan w:val="4"/>
            <w:shd w:val="clear" w:color="auto" w:fill="D0CECE"/>
          </w:tcPr>
          <w:p w:rsidR="006154E0" w:rsidRDefault="006154E0" w:rsidP="000F08DF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Year 2 Phonics Screening Check</w:t>
            </w:r>
          </w:p>
        </w:tc>
        <w:tc>
          <w:tcPr>
            <w:tcW w:w="833" w:type="pct"/>
            <w:shd w:val="clear" w:color="auto" w:fill="D0CECE"/>
          </w:tcPr>
          <w:p w:rsidR="006154E0" w:rsidRDefault="006154E0" w:rsidP="000F08DF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833" w:type="pct"/>
            <w:shd w:val="clear" w:color="auto" w:fill="D0CECE"/>
          </w:tcPr>
          <w:p w:rsidR="006154E0" w:rsidRDefault="006154E0" w:rsidP="000F08DF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</w:p>
        </w:tc>
      </w:tr>
      <w:tr w:rsidR="006154E0" w:rsidTr="006154E0">
        <w:tc>
          <w:tcPr>
            <w:tcW w:w="835" w:type="pct"/>
            <w:vMerge w:val="restart"/>
            <w:shd w:val="clear" w:color="auto" w:fill="D0CECE"/>
          </w:tcPr>
          <w:p w:rsidR="006154E0" w:rsidRDefault="006154E0" w:rsidP="000F08DF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Y2 Phonics Screening Check</w:t>
            </w:r>
          </w:p>
        </w:tc>
        <w:tc>
          <w:tcPr>
            <w:tcW w:w="834" w:type="pct"/>
            <w:shd w:val="clear" w:color="auto" w:fill="D0CECE"/>
          </w:tcPr>
          <w:p w:rsidR="006154E0" w:rsidRDefault="006154E0" w:rsidP="000F08DF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Haveley Hey (2022)</w:t>
            </w:r>
          </w:p>
        </w:tc>
        <w:tc>
          <w:tcPr>
            <w:tcW w:w="833" w:type="pct"/>
            <w:shd w:val="clear" w:color="auto" w:fill="D0CECE"/>
          </w:tcPr>
          <w:p w:rsidR="006154E0" w:rsidRDefault="006154E0" w:rsidP="000F08DF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Haveley Hey (2023)</w:t>
            </w:r>
          </w:p>
        </w:tc>
        <w:tc>
          <w:tcPr>
            <w:tcW w:w="833" w:type="pct"/>
            <w:shd w:val="clear" w:color="auto" w:fill="D0CECE"/>
          </w:tcPr>
          <w:p w:rsidR="006154E0" w:rsidRDefault="006154E0" w:rsidP="000F08DF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Haveley Hey (2024)</w:t>
            </w:r>
          </w:p>
        </w:tc>
        <w:tc>
          <w:tcPr>
            <w:tcW w:w="833" w:type="pct"/>
            <w:shd w:val="clear" w:color="auto" w:fill="D0CECE"/>
          </w:tcPr>
          <w:p w:rsidR="006154E0" w:rsidRDefault="006154E0" w:rsidP="001E6EE9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Haveley Hey (2025)</w:t>
            </w:r>
          </w:p>
        </w:tc>
        <w:tc>
          <w:tcPr>
            <w:tcW w:w="833" w:type="pct"/>
            <w:shd w:val="clear" w:color="auto" w:fill="D0CECE"/>
          </w:tcPr>
          <w:p w:rsidR="006154E0" w:rsidRDefault="006154E0" w:rsidP="001E6EE9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National (2023)</w:t>
            </w:r>
          </w:p>
        </w:tc>
      </w:tr>
      <w:tr w:rsidR="006154E0" w:rsidTr="006154E0">
        <w:tc>
          <w:tcPr>
            <w:tcW w:w="835" w:type="pct"/>
            <w:vMerge/>
            <w:shd w:val="clear" w:color="auto" w:fill="D0CECE"/>
          </w:tcPr>
          <w:p w:rsidR="006154E0" w:rsidRDefault="006154E0" w:rsidP="000F0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834" w:type="pct"/>
          </w:tcPr>
          <w:p w:rsidR="006154E0" w:rsidRDefault="006154E0" w:rsidP="000F08DF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73%</w:t>
            </w:r>
          </w:p>
        </w:tc>
        <w:tc>
          <w:tcPr>
            <w:tcW w:w="833" w:type="pct"/>
          </w:tcPr>
          <w:p w:rsidR="006154E0" w:rsidRDefault="006154E0" w:rsidP="000F08DF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64%</w:t>
            </w:r>
          </w:p>
        </w:tc>
        <w:tc>
          <w:tcPr>
            <w:tcW w:w="833" w:type="pct"/>
          </w:tcPr>
          <w:p w:rsidR="006154E0" w:rsidRDefault="006154E0" w:rsidP="000F08DF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75%</w:t>
            </w:r>
          </w:p>
        </w:tc>
        <w:tc>
          <w:tcPr>
            <w:tcW w:w="833" w:type="pct"/>
          </w:tcPr>
          <w:p w:rsidR="006154E0" w:rsidRDefault="008D407E" w:rsidP="000F08DF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78%</w:t>
            </w:r>
          </w:p>
        </w:tc>
        <w:tc>
          <w:tcPr>
            <w:tcW w:w="833" w:type="pct"/>
          </w:tcPr>
          <w:p w:rsidR="006154E0" w:rsidRDefault="006154E0" w:rsidP="000F08DF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89%</w:t>
            </w:r>
          </w:p>
        </w:tc>
      </w:tr>
    </w:tbl>
    <w:p w:rsidR="00BA6E18" w:rsidRDefault="00BA6E18" w:rsidP="0045795B">
      <w:pPr>
        <w:rPr>
          <w:rFonts w:ascii="Century Gothic" w:eastAsia="Century Gothic" w:hAnsi="Century Gothic" w:cs="Century Gothic"/>
          <w:sz w:val="24"/>
          <w:szCs w:val="24"/>
        </w:rPr>
      </w:pPr>
    </w:p>
    <w:tbl>
      <w:tblPr>
        <w:tblStyle w:val="a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506"/>
        <w:gridCol w:w="1504"/>
        <w:gridCol w:w="1502"/>
        <w:gridCol w:w="1502"/>
        <w:gridCol w:w="1502"/>
        <w:gridCol w:w="1500"/>
      </w:tblGrid>
      <w:tr w:rsidR="006154E0" w:rsidTr="006154E0">
        <w:tc>
          <w:tcPr>
            <w:tcW w:w="3334" w:type="pct"/>
            <w:gridSpan w:val="4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End of Key Stage Two (Expected Standard)</w:t>
            </w:r>
          </w:p>
        </w:tc>
        <w:tc>
          <w:tcPr>
            <w:tcW w:w="833" w:type="pct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833" w:type="pct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</w:p>
        </w:tc>
      </w:tr>
      <w:tr w:rsidR="006154E0" w:rsidTr="006154E0">
        <w:tc>
          <w:tcPr>
            <w:tcW w:w="835" w:type="pct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834" w:type="pct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Haveley Hey (2022)</w:t>
            </w:r>
          </w:p>
        </w:tc>
        <w:tc>
          <w:tcPr>
            <w:tcW w:w="833" w:type="pct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Haveley Hey (2023)</w:t>
            </w:r>
          </w:p>
        </w:tc>
        <w:tc>
          <w:tcPr>
            <w:tcW w:w="833" w:type="pct"/>
            <w:shd w:val="clear" w:color="auto" w:fill="D0CECE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Haveley Hey</w:t>
            </w:r>
          </w:p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(2024)</w:t>
            </w:r>
          </w:p>
        </w:tc>
        <w:tc>
          <w:tcPr>
            <w:tcW w:w="833" w:type="pct"/>
            <w:shd w:val="clear" w:color="auto" w:fill="D0CECE"/>
          </w:tcPr>
          <w:p w:rsidR="006154E0" w:rsidRDefault="006154E0" w:rsidP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Haveley Hey</w:t>
            </w:r>
          </w:p>
          <w:p w:rsidR="006154E0" w:rsidRDefault="006154E0" w:rsidP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(2025)</w:t>
            </w:r>
          </w:p>
        </w:tc>
        <w:tc>
          <w:tcPr>
            <w:tcW w:w="833" w:type="pct"/>
            <w:shd w:val="clear" w:color="auto" w:fill="D0CECE"/>
          </w:tcPr>
          <w:p w:rsidR="006154E0" w:rsidRDefault="006154E0" w:rsidP="00A66432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National (2024)</w:t>
            </w:r>
          </w:p>
        </w:tc>
      </w:tr>
      <w:tr w:rsidR="006154E0" w:rsidTr="006154E0">
        <w:tc>
          <w:tcPr>
            <w:tcW w:w="835" w:type="pct"/>
            <w:shd w:val="clear" w:color="auto" w:fill="D0CECE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 xml:space="preserve">Reading </w:t>
            </w:r>
          </w:p>
        </w:tc>
        <w:tc>
          <w:tcPr>
            <w:tcW w:w="834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47%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59%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62%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66%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74%</w:t>
            </w:r>
          </w:p>
        </w:tc>
      </w:tr>
      <w:tr w:rsidR="006154E0" w:rsidTr="006154E0">
        <w:tc>
          <w:tcPr>
            <w:tcW w:w="835" w:type="pct"/>
            <w:shd w:val="clear" w:color="auto" w:fill="D0CECE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Writing</w:t>
            </w:r>
          </w:p>
        </w:tc>
        <w:tc>
          <w:tcPr>
            <w:tcW w:w="834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55%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59%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57%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61%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72%</w:t>
            </w:r>
          </w:p>
        </w:tc>
      </w:tr>
      <w:tr w:rsidR="006154E0" w:rsidTr="006154E0">
        <w:tc>
          <w:tcPr>
            <w:tcW w:w="835" w:type="pct"/>
            <w:shd w:val="clear" w:color="auto" w:fill="D0CECE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Maths</w:t>
            </w:r>
          </w:p>
        </w:tc>
        <w:tc>
          <w:tcPr>
            <w:tcW w:w="834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53%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61%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58%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68%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73%</w:t>
            </w:r>
          </w:p>
        </w:tc>
      </w:tr>
      <w:tr w:rsidR="006154E0" w:rsidTr="006154E0">
        <w:tc>
          <w:tcPr>
            <w:tcW w:w="835" w:type="pct"/>
            <w:shd w:val="clear" w:color="auto" w:fill="D0CECE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Combined (R,W&amp;M)</w:t>
            </w:r>
          </w:p>
        </w:tc>
        <w:tc>
          <w:tcPr>
            <w:tcW w:w="834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37%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54%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54%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59%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61%</w:t>
            </w:r>
          </w:p>
        </w:tc>
      </w:tr>
    </w:tbl>
    <w:p w:rsidR="00A622A1" w:rsidRDefault="00A622A1" w:rsidP="0045795B">
      <w:pPr>
        <w:rPr>
          <w:rFonts w:ascii="Century Gothic" w:eastAsia="Century Gothic" w:hAnsi="Century Gothic" w:cs="Century Gothic"/>
          <w:sz w:val="24"/>
          <w:szCs w:val="24"/>
        </w:rPr>
      </w:pPr>
    </w:p>
    <w:tbl>
      <w:tblPr>
        <w:tblStyle w:val="a4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506"/>
        <w:gridCol w:w="1504"/>
        <w:gridCol w:w="1502"/>
        <w:gridCol w:w="1502"/>
        <w:gridCol w:w="1502"/>
        <w:gridCol w:w="1500"/>
      </w:tblGrid>
      <w:tr w:rsidR="006154E0" w:rsidTr="006154E0">
        <w:tc>
          <w:tcPr>
            <w:tcW w:w="3334" w:type="pct"/>
            <w:gridSpan w:val="4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End of Key Stage Two (Greater Depth)</w:t>
            </w:r>
          </w:p>
        </w:tc>
        <w:tc>
          <w:tcPr>
            <w:tcW w:w="833" w:type="pct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833" w:type="pct"/>
            <w:shd w:val="clear" w:color="auto" w:fill="D0CECE"/>
          </w:tcPr>
          <w:p w:rsidR="006154E0" w:rsidRDefault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</w:p>
        </w:tc>
      </w:tr>
      <w:tr w:rsidR="006154E0" w:rsidTr="006154E0">
        <w:tc>
          <w:tcPr>
            <w:tcW w:w="835" w:type="pct"/>
            <w:shd w:val="clear" w:color="auto" w:fill="D0CECE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834" w:type="pct"/>
            <w:shd w:val="clear" w:color="auto" w:fill="D0CECE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Haveley Hey (2022)</w:t>
            </w:r>
          </w:p>
        </w:tc>
        <w:tc>
          <w:tcPr>
            <w:tcW w:w="833" w:type="pct"/>
            <w:shd w:val="clear" w:color="auto" w:fill="D0CECE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Haveley Hey (2023)</w:t>
            </w:r>
          </w:p>
        </w:tc>
        <w:tc>
          <w:tcPr>
            <w:tcW w:w="833" w:type="pct"/>
            <w:shd w:val="clear" w:color="auto" w:fill="D0CECE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Haveley Hey</w:t>
            </w:r>
          </w:p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(2024)</w:t>
            </w:r>
          </w:p>
        </w:tc>
        <w:tc>
          <w:tcPr>
            <w:tcW w:w="833" w:type="pct"/>
            <w:shd w:val="clear" w:color="auto" w:fill="D0CECE"/>
          </w:tcPr>
          <w:p w:rsidR="006154E0" w:rsidRDefault="006154E0" w:rsidP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Haveley Hey</w:t>
            </w:r>
          </w:p>
          <w:p w:rsidR="006154E0" w:rsidRDefault="006154E0" w:rsidP="006154E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(2025)</w:t>
            </w:r>
          </w:p>
        </w:tc>
        <w:tc>
          <w:tcPr>
            <w:tcW w:w="833" w:type="pct"/>
            <w:shd w:val="clear" w:color="auto" w:fill="D0CECE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National (2024)</w:t>
            </w:r>
          </w:p>
        </w:tc>
      </w:tr>
      <w:tr w:rsidR="006154E0" w:rsidTr="006154E0">
        <w:tc>
          <w:tcPr>
            <w:tcW w:w="835" w:type="pct"/>
            <w:shd w:val="clear" w:color="auto" w:fill="D0CECE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 xml:space="preserve">Reading </w:t>
            </w:r>
          </w:p>
        </w:tc>
        <w:tc>
          <w:tcPr>
            <w:tcW w:w="834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9%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13%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12%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20%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28%</w:t>
            </w:r>
          </w:p>
        </w:tc>
      </w:tr>
      <w:tr w:rsidR="006154E0" w:rsidTr="006154E0">
        <w:tc>
          <w:tcPr>
            <w:tcW w:w="835" w:type="pct"/>
            <w:shd w:val="clear" w:color="auto" w:fill="D0CECE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Writing</w:t>
            </w:r>
          </w:p>
        </w:tc>
        <w:tc>
          <w:tcPr>
            <w:tcW w:w="834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0%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6%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6%</w:t>
            </w:r>
          </w:p>
        </w:tc>
        <w:tc>
          <w:tcPr>
            <w:tcW w:w="833" w:type="pct"/>
          </w:tcPr>
          <w:p w:rsidR="006154E0" w:rsidRDefault="007C018A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7%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13%</w:t>
            </w:r>
          </w:p>
        </w:tc>
      </w:tr>
      <w:tr w:rsidR="006154E0" w:rsidTr="006154E0">
        <w:tc>
          <w:tcPr>
            <w:tcW w:w="835" w:type="pct"/>
            <w:shd w:val="clear" w:color="auto" w:fill="D0CECE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Maths</w:t>
            </w:r>
          </w:p>
        </w:tc>
        <w:tc>
          <w:tcPr>
            <w:tcW w:w="834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7%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9%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12%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16%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24%</w:t>
            </w:r>
          </w:p>
        </w:tc>
      </w:tr>
      <w:tr w:rsidR="006154E0" w:rsidTr="006154E0">
        <w:tc>
          <w:tcPr>
            <w:tcW w:w="835" w:type="pct"/>
            <w:shd w:val="clear" w:color="auto" w:fill="D0CECE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Combined (R,W&amp;M)</w:t>
            </w:r>
          </w:p>
        </w:tc>
        <w:tc>
          <w:tcPr>
            <w:tcW w:w="834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0%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2%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2%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4%</w:t>
            </w:r>
          </w:p>
        </w:tc>
        <w:tc>
          <w:tcPr>
            <w:tcW w:w="833" w:type="pct"/>
          </w:tcPr>
          <w:p w:rsidR="006154E0" w:rsidRDefault="006154E0" w:rsidP="00A424B2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7%</w:t>
            </w:r>
          </w:p>
        </w:tc>
      </w:tr>
    </w:tbl>
    <w:p w:rsidR="00BA6E18" w:rsidRDefault="00BA6E18" w:rsidP="006C35B5">
      <w:pPr>
        <w:rPr>
          <w:rFonts w:ascii="Century Gothic" w:eastAsia="Century Gothic" w:hAnsi="Century Gothic" w:cs="Century Gothic"/>
          <w:sz w:val="24"/>
          <w:szCs w:val="24"/>
        </w:rPr>
      </w:pPr>
    </w:p>
    <w:sectPr w:rsidR="00BA6E18" w:rsidSect="006C35B5">
      <w:headerReference w:type="default" r:id="rId7"/>
      <w:pgSz w:w="11906" w:h="16838"/>
      <w:pgMar w:top="567" w:right="1440" w:bottom="1440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2B8" w:rsidRDefault="006C35B5">
      <w:pPr>
        <w:spacing w:after="0" w:line="240" w:lineRule="auto"/>
      </w:pPr>
      <w:r>
        <w:separator/>
      </w:r>
    </w:p>
  </w:endnote>
  <w:endnote w:type="continuationSeparator" w:id="0">
    <w:p w:rsidR="008D22B8" w:rsidRDefault="006C3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2B8" w:rsidRDefault="006C35B5">
      <w:pPr>
        <w:spacing w:after="0" w:line="240" w:lineRule="auto"/>
      </w:pPr>
      <w:r>
        <w:separator/>
      </w:r>
    </w:p>
  </w:footnote>
  <w:footnote w:type="continuationSeparator" w:id="0">
    <w:p w:rsidR="008D22B8" w:rsidRDefault="006C3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E18" w:rsidRDefault="006C35B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-525780</wp:posOffset>
          </wp:positionH>
          <wp:positionV relativeFrom="margin">
            <wp:posOffset>-483869</wp:posOffset>
          </wp:positionV>
          <wp:extent cx="1424940" cy="678180"/>
          <wp:effectExtent l="0" t="0" r="3810" b="7620"/>
          <wp:wrapNone/>
          <wp:docPr id="2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4940" cy="6781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E18"/>
    <w:rsid w:val="00013C93"/>
    <w:rsid w:val="000C6397"/>
    <w:rsid w:val="001E6EE9"/>
    <w:rsid w:val="0045795B"/>
    <w:rsid w:val="006154E0"/>
    <w:rsid w:val="006C35B5"/>
    <w:rsid w:val="0073574A"/>
    <w:rsid w:val="007C018A"/>
    <w:rsid w:val="00876C0A"/>
    <w:rsid w:val="008D22B8"/>
    <w:rsid w:val="008D407E"/>
    <w:rsid w:val="008D5C43"/>
    <w:rsid w:val="00A139F9"/>
    <w:rsid w:val="00A424B2"/>
    <w:rsid w:val="00A622A1"/>
    <w:rsid w:val="00A66432"/>
    <w:rsid w:val="00B877C4"/>
    <w:rsid w:val="00BA6E18"/>
    <w:rsid w:val="00CE5136"/>
    <w:rsid w:val="00FE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E8BBB"/>
  <w15:docId w15:val="{9D496075-08D5-4976-88D5-161A38D2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432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3C4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36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670"/>
  </w:style>
  <w:style w:type="paragraph" w:styleId="Footer">
    <w:name w:val="footer"/>
    <w:basedOn w:val="Normal"/>
    <w:link w:val="FooterChar"/>
    <w:uiPriority w:val="99"/>
    <w:unhideWhenUsed/>
    <w:rsid w:val="00F536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670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tcxMXw4xVXzzKKh2ohq/oAj1CA==">CgMxLjAyCGguZ2pkZ3hzOAByITFvNG1xTXpSbjBTblljTUdYdFlVcDJGUE1pdjRiTDJJTw==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 Davies</dc:creator>
  <cp:lastModifiedBy>F Docker</cp:lastModifiedBy>
  <cp:revision>2</cp:revision>
  <dcterms:created xsi:type="dcterms:W3CDTF">2026-06-29T13:32:00Z</dcterms:created>
  <dcterms:modified xsi:type="dcterms:W3CDTF">2026-06-29T13:32:00Z</dcterms:modified>
</cp:coreProperties>
</file>