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4B" w:rsidRDefault="000C68AD" w:rsidP="00AA624B">
      <w:pPr>
        <w:ind w:left="-993" w:right="-1198"/>
      </w:pPr>
      <w:r>
        <w:rPr>
          <w:noProof/>
          <w:lang w:eastAsia="en-GB"/>
        </w:rPr>
        <w:drawing>
          <wp:anchor distT="0" distB="0" distL="114300" distR="114300" simplePos="0" relativeHeight="251662336" behindDoc="1" locked="0" layoutInCell="1" allowOverlap="1" wp14:anchorId="4369AF0B" wp14:editId="486D0F17">
            <wp:simplePos x="0" y="0"/>
            <wp:positionH relativeFrom="column">
              <wp:posOffset>1805305</wp:posOffset>
            </wp:positionH>
            <wp:positionV relativeFrom="paragraph">
              <wp:posOffset>118110</wp:posOffset>
            </wp:positionV>
            <wp:extent cx="3055620" cy="2862580"/>
            <wp:effectExtent l="0" t="0" r="0" b="0"/>
            <wp:wrapTight wrapText="bothSides">
              <wp:wrapPolygon edited="0">
                <wp:start x="9830" y="1869"/>
                <wp:lineTo x="4175" y="2444"/>
                <wp:lineTo x="2963" y="2875"/>
                <wp:lineTo x="2963" y="4456"/>
                <wp:lineTo x="1751" y="4744"/>
                <wp:lineTo x="1481" y="5750"/>
                <wp:lineTo x="1751" y="6756"/>
                <wp:lineTo x="943" y="8050"/>
                <wp:lineTo x="943" y="8337"/>
                <wp:lineTo x="2155" y="9056"/>
                <wp:lineTo x="943" y="9200"/>
                <wp:lineTo x="943" y="9487"/>
                <wp:lineTo x="2155" y="11356"/>
                <wp:lineTo x="2020" y="11500"/>
                <wp:lineTo x="2693" y="12937"/>
                <wp:lineTo x="3232" y="13656"/>
                <wp:lineTo x="4579" y="15956"/>
                <wp:lineTo x="3771" y="16099"/>
                <wp:lineTo x="2828" y="17393"/>
                <wp:lineTo x="2828" y="18399"/>
                <wp:lineTo x="9830" y="20412"/>
                <wp:lineTo x="11716" y="20412"/>
                <wp:lineTo x="13466" y="20124"/>
                <wp:lineTo x="18718" y="18687"/>
                <wp:lineTo x="18718" y="17393"/>
                <wp:lineTo x="17372" y="16099"/>
                <wp:lineTo x="16294" y="15956"/>
                <wp:lineTo x="18584" y="13512"/>
                <wp:lineTo x="19526" y="11500"/>
                <wp:lineTo x="19392" y="11356"/>
                <wp:lineTo x="20603" y="9918"/>
                <wp:lineTo x="20603" y="7906"/>
                <wp:lineTo x="19796" y="6756"/>
                <wp:lineTo x="20200" y="5606"/>
                <wp:lineTo x="19796" y="4887"/>
                <wp:lineTo x="18584" y="4456"/>
                <wp:lineTo x="18853" y="3019"/>
                <wp:lineTo x="17372" y="2444"/>
                <wp:lineTo x="12389" y="1869"/>
                <wp:lineTo x="9830" y="1869"/>
              </wp:wrapPolygon>
            </wp:wrapTight>
            <wp:docPr id="1" name="Picture 1" descr="St Marks 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ks Logo-transpar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5620" cy="286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24B" w:rsidRPr="00AA624B" w:rsidRDefault="00AA624B" w:rsidP="00AA624B"/>
    <w:p w:rsidR="00AA624B" w:rsidRDefault="00AA624B" w:rsidP="00AA624B">
      <w:pPr>
        <w:ind w:left="-851"/>
      </w:pPr>
    </w:p>
    <w:p w:rsidR="00AA624B" w:rsidRDefault="00AA624B" w:rsidP="00AA624B">
      <w:pPr>
        <w:ind w:hanging="851"/>
      </w:pPr>
    </w:p>
    <w:p w:rsidR="001C239E" w:rsidRDefault="00AD3255" w:rsidP="001C239E">
      <w:r>
        <w:rPr>
          <w:noProof/>
          <w:sz w:val="72"/>
          <w:lang w:eastAsia="en-GB"/>
        </w:rPr>
        <mc:AlternateContent>
          <mc:Choice Requires="wps">
            <w:drawing>
              <wp:anchor distT="0" distB="0" distL="114300" distR="114300" simplePos="0" relativeHeight="251661312" behindDoc="0" locked="0" layoutInCell="1" allowOverlap="1" wp14:anchorId="353A2634" wp14:editId="39F28814">
                <wp:simplePos x="0" y="0"/>
                <wp:positionH relativeFrom="column">
                  <wp:posOffset>344805</wp:posOffset>
                </wp:positionH>
                <wp:positionV relativeFrom="paragraph">
                  <wp:posOffset>2014855</wp:posOffset>
                </wp:positionV>
                <wp:extent cx="6057900" cy="671068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057900" cy="67106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D3255" w:rsidRPr="00C95EB6" w:rsidRDefault="00AD3255" w:rsidP="00AD3255">
                            <w:pPr>
                              <w:spacing w:before="194"/>
                              <w:ind w:left="126" w:right="127"/>
                              <w:jc w:val="center"/>
                              <w:rPr>
                                <w:rFonts w:ascii="Arial" w:hAnsi="Arial" w:cs="Arial"/>
                                <w:color w:val="0462C1"/>
                                <w:sz w:val="26"/>
                                <w:u w:val="single" w:color="0462C1"/>
                              </w:rPr>
                            </w:pPr>
                          </w:p>
                          <w:p w:rsidR="00AD3255" w:rsidRDefault="00BF2E03" w:rsidP="00AD3255">
                            <w:pPr>
                              <w:spacing w:before="194"/>
                              <w:ind w:left="126" w:right="127"/>
                              <w:jc w:val="center"/>
                              <w:rPr>
                                <w:rFonts w:ascii="Arial" w:hAnsi="Arial" w:cs="Arial"/>
                                <w:b/>
                                <w:sz w:val="36"/>
                                <w:szCs w:val="36"/>
                              </w:rPr>
                            </w:pPr>
                            <w:r>
                              <w:rPr>
                                <w:rFonts w:ascii="Arial" w:hAnsi="Arial" w:cs="Arial"/>
                                <w:b/>
                                <w:sz w:val="36"/>
                                <w:szCs w:val="36"/>
                              </w:rPr>
                              <w:t>Maths</w:t>
                            </w:r>
                            <w:r w:rsidR="00FF46F7">
                              <w:rPr>
                                <w:rFonts w:ascii="Arial" w:hAnsi="Arial" w:cs="Arial"/>
                                <w:b/>
                                <w:sz w:val="36"/>
                                <w:szCs w:val="36"/>
                              </w:rPr>
                              <w:t xml:space="preserve"> Policy</w:t>
                            </w:r>
                          </w:p>
                          <w:p w:rsidR="00C95EB6" w:rsidRPr="00C95EB6" w:rsidRDefault="00C95EB6" w:rsidP="00AD3255">
                            <w:pPr>
                              <w:spacing w:before="194"/>
                              <w:ind w:left="126" w:right="127"/>
                              <w:jc w:val="center"/>
                              <w:rPr>
                                <w:rFonts w:ascii="Arial" w:hAnsi="Arial" w:cs="Arial"/>
                                <w:b/>
                                <w:sz w:val="36"/>
                                <w:szCs w:val="36"/>
                              </w:rPr>
                            </w:pPr>
                          </w:p>
                          <w:p w:rsidR="00AD3255" w:rsidRPr="00C95EB6" w:rsidRDefault="00AD3255" w:rsidP="00AD3255">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AD3255" w:rsidRPr="00C95EB6" w:rsidTr="00CF12D6">
                              <w:trPr>
                                <w:trHeight w:val="580"/>
                              </w:trPr>
                              <w:tc>
                                <w:tcPr>
                                  <w:tcW w:w="3603" w:type="dxa"/>
                                  <w:shd w:val="clear" w:color="auto" w:fill="808080"/>
                                </w:tcPr>
                                <w:p w:rsidR="00AD3255" w:rsidRPr="00C95EB6" w:rsidRDefault="00AD3255" w:rsidP="00CF12D6">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rsidR="00AD3255" w:rsidRPr="00C95EB6" w:rsidRDefault="009D7896" w:rsidP="00CF12D6">
                                  <w:pPr>
                                    <w:pStyle w:val="TableParagraph"/>
                                    <w:spacing w:before="160"/>
                                    <w:ind w:left="733" w:right="736"/>
                                    <w:jc w:val="center"/>
                                    <w:rPr>
                                      <w:rFonts w:ascii="Arial" w:hAnsi="Arial" w:cs="Arial"/>
                                      <w:b/>
                                      <w:sz w:val="24"/>
                                    </w:rPr>
                                  </w:pPr>
                                  <w:r>
                                    <w:rPr>
                                      <w:rFonts w:ascii="Arial" w:hAnsi="Arial" w:cs="Arial"/>
                                      <w:b/>
                                      <w:sz w:val="24"/>
                                    </w:rPr>
                                    <w:t>Acting</w:t>
                                  </w:r>
                                  <w:r w:rsidR="00BF2E03">
                                    <w:rPr>
                                      <w:rFonts w:ascii="Arial" w:hAnsi="Arial" w:cs="Arial"/>
                                      <w:b/>
                                      <w:sz w:val="24"/>
                                    </w:rPr>
                                    <w:t xml:space="preserve"> Assistant</w:t>
                                  </w:r>
                                  <w:r>
                                    <w:rPr>
                                      <w:rFonts w:ascii="Arial" w:hAnsi="Arial" w:cs="Arial"/>
                                      <w:b/>
                                      <w:sz w:val="24"/>
                                    </w:rPr>
                                    <w:t xml:space="preserve"> </w:t>
                                  </w:r>
                                  <w:proofErr w:type="spellStart"/>
                                  <w:r>
                                    <w:rPr>
                                      <w:rFonts w:ascii="Arial" w:hAnsi="Arial" w:cs="Arial"/>
                                      <w:b/>
                                      <w:sz w:val="24"/>
                                    </w:rPr>
                                    <w:t>Headteacher</w:t>
                                  </w:r>
                                  <w:proofErr w:type="spellEnd"/>
                                  <w:r w:rsidR="00BF2E03">
                                    <w:rPr>
                                      <w:rFonts w:ascii="Arial" w:hAnsi="Arial" w:cs="Arial"/>
                                      <w:b/>
                                      <w:sz w:val="24"/>
                                    </w:rPr>
                                    <w:t xml:space="preserve"> Claire Moore</w:t>
                                  </w:r>
                                </w:p>
                              </w:tc>
                            </w:tr>
                            <w:tr w:rsidR="00AD3255" w:rsidRPr="00C95EB6" w:rsidTr="00CF12D6">
                              <w:trPr>
                                <w:trHeight w:val="600"/>
                              </w:trPr>
                              <w:tc>
                                <w:tcPr>
                                  <w:tcW w:w="3603" w:type="dxa"/>
                                  <w:shd w:val="clear" w:color="auto" w:fill="808080"/>
                                </w:tcPr>
                                <w:p w:rsidR="00AD3255" w:rsidRPr="00C95EB6" w:rsidRDefault="000C69E5" w:rsidP="00CF12D6">
                                  <w:pPr>
                                    <w:pStyle w:val="TableParagraph"/>
                                    <w:spacing w:before="167"/>
                                    <w:rPr>
                                      <w:rFonts w:ascii="Arial" w:hAnsi="Arial" w:cs="Arial"/>
                                      <w:sz w:val="24"/>
                                    </w:rPr>
                                  </w:pPr>
                                  <w:r>
                                    <w:rPr>
                                      <w:rFonts w:ascii="Arial" w:hAnsi="Arial" w:cs="Arial"/>
                                      <w:color w:val="FFFFFF"/>
                                      <w:sz w:val="24"/>
                                    </w:rPr>
                                    <w:t>Date Ratified by L</w:t>
                                  </w:r>
                                  <w:r w:rsidR="00AD3255" w:rsidRPr="00C95EB6">
                                    <w:rPr>
                                      <w:rFonts w:ascii="Arial" w:hAnsi="Arial" w:cs="Arial"/>
                                      <w:color w:val="FFFFFF"/>
                                      <w:sz w:val="24"/>
                                    </w:rPr>
                                    <w:t>GB</w:t>
                                  </w:r>
                                </w:p>
                              </w:tc>
                              <w:tc>
                                <w:tcPr>
                                  <w:tcW w:w="5012" w:type="dxa"/>
                                </w:tcPr>
                                <w:p w:rsidR="00AD3255" w:rsidRPr="00C95EB6" w:rsidRDefault="007228AB" w:rsidP="00C4466F">
                                  <w:pPr>
                                    <w:pStyle w:val="TableParagraph"/>
                                    <w:spacing w:before="167"/>
                                    <w:ind w:left="733" w:right="734"/>
                                    <w:jc w:val="center"/>
                                    <w:rPr>
                                      <w:rFonts w:ascii="Arial" w:hAnsi="Arial" w:cs="Arial"/>
                                      <w:b/>
                                      <w:sz w:val="24"/>
                                    </w:rPr>
                                  </w:pPr>
                                  <w:r>
                                    <w:rPr>
                                      <w:rFonts w:ascii="Arial" w:hAnsi="Arial" w:cs="Arial"/>
                                      <w:b/>
                                      <w:sz w:val="24"/>
                                    </w:rPr>
                                    <w:t>N/A</w:t>
                                  </w:r>
                                </w:p>
                              </w:tc>
                            </w:tr>
                            <w:tr w:rsidR="00AD3255" w:rsidRPr="00C95EB6" w:rsidTr="00CF12D6">
                              <w:trPr>
                                <w:trHeight w:val="580"/>
                              </w:trPr>
                              <w:tc>
                                <w:tcPr>
                                  <w:tcW w:w="3603" w:type="dxa"/>
                                  <w:shd w:val="clear" w:color="auto" w:fill="808080"/>
                                </w:tcPr>
                                <w:p w:rsidR="00AD3255" w:rsidRPr="00C95EB6" w:rsidRDefault="00AD3255" w:rsidP="00CF12D6">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rsidR="00AD3255" w:rsidRPr="00C95EB6" w:rsidRDefault="00AD3255" w:rsidP="00CF12D6">
                                  <w:pPr>
                                    <w:pStyle w:val="TableParagraph"/>
                                    <w:ind w:left="733" w:right="736"/>
                                    <w:jc w:val="center"/>
                                    <w:rPr>
                                      <w:rFonts w:ascii="Arial" w:hAnsi="Arial" w:cs="Arial"/>
                                      <w:b/>
                                      <w:sz w:val="24"/>
                                    </w:rPr>
                                  </w:pPr>
                                  <w:r w:rsidRPr="00C95EB6">
                                    <w:rPr>
                                      <w:rFonts w:ascii="Arial" w:hAnsi="Arial" w:cs="Arial"/>
                                      <w:b/>
                                      <w:sz w:val="24"/>
                                    </w:rPr>
                                    <w:t>School Website / Staff Shared Area</w:t>
                                  </w:r>
                                </w:p>
                              </w:tc>
                            </w:tr>
                            <w:tr w:rsidR="00AD3255" w:rsidRPr="00C95EB6" w:rsidTr="00CF12D6">
                              <w:trPr>
                                <w:trHeight w:val="580"/>
                              </w:trPr>
                              <w:tc>
                                <w:tcPr>
                                  <w:tcW w:w="3603" w:type="dxa"/>
                                  <w:shd w:val="clear" w:color="auto" w:fill="808080"/>
                                </w:tcPr>
                                <w:p w:rsidR="00AD3255" w:rsidRPr="00C95EB6" w:rsidRDefault="00AD3255" w:rsidP="00CF12D6">
                                  <w:pPr>
                                    <w:pStyle w:val="TableParagraph"/>
                                    <w:rPr>
                                      <w:rFonts w:ascii="Arial" w:hAnsi="Arial" w:cs="Arial"/>
                                      <w:sz w:val="24"/>
                                    </w:rPr>
                                  </w:pPr>
                                  <w:r w:rsidRPr="00C95EB6">
                                    <w:rPr>
                                      <w:rFonts w:ascii="Arial" w:hAnsi="Arial" w:cs="Arial"/>
                                      <w:color w:val="FFFFFF"/>
                                      <w:sz w:val="24"/>
                                    </w:rPr>
                                    <w:t>Review Date</w:t>
                                  </w:r>
                                </w:p>
                              </w:tc>
                              <w:tc>
                                <w:tcPr>
                                  <w:tcW w:w="5012" w:type="dxa"/>
                                </w:tcPr>
                                <w:p w:rsidR="00AD3255" w:rsidRPr="00C95EB6" w:rsidRDefault="00BF2E03" w:rsidP="00BF2E03">
                                  <w:pPr>
                                    <w:pStyle w:val="TableParagraph"/>
                                    <w:ind w:left="731" w:right="736"/>
                                    <w:jc w:val="center"/>
                                    <w:rPr>
                                      <w:rFonts w:ascii="Arial" w:hAnsi="Arial" w:cs="Arial"/>
                                      <w:b/>
                                      <w:sz w:val="24"/>
                                    </w:rPr>
                                  </w:pPr>
                                  <w:r>
                                    <w:rPr>
                                      <w:rFonts w:ascii="Arial" w:hAnsi="Arial" w:cs="Arial"/>
                                      <w:b/>
                                      <w:sz w:val="24"/>
                                    </w:rPr>
                                    <w:t xml:space="preserve">February </w:t>
                                  </w:r>
                                  <w:r w:rsidR="004B2012">
                                    <w:rPr>
                                      <w:rFonts w:ascii="Arial" w:hAnsi="Arial" w:cs="Arial"/>
                                      <w:b/>
                                      <w:sz w:val="24"/>
                                    </w:rPr>
                                    <w:t xml:space="preserve"> 2022</w:t>
                                  </w:r>
                                  <w:bookmarkStart w:id="0" w:name="_GoBack"/>
                                  <w:bookmarkEnd w:id="0"/>
                                </w:p>
                              </w:tc>
                            </w:tr>
                            <w:tr w:rsidR="00AD3255" w:rsidRPr="00C95EB6" w:rsidTr="00CF12D6">
                              <w:trPr>
                                <w:trHeight w:val="600"/>
                              </w:trPr>
                              <w:tc>
                                <w:tcPr>
                                  <w:tcW w:w="3603" w:type="dxa"/>
                                  <w:shd w:val="clear" w:color="auto" w:fill="808080"/>
                                </w:tcPr>
                                <w:p w:rsidR="00AD3255" w:rsidRPr="00C95EB6" w:rsidRDefault="00AD3255" w:rsidP="00CF12D6">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rsidR="00AD3255" w:rsidRPr="00C95EB6" w:rsidRDefault="00AD3255" w:rsidP="00CF12D6">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AD3255" w:rsidRPr="00C95EB6" w:rsidTr="00CF12D6">
                              <w:trPr>
                                <w:trHeight w:val="600"/>
                              </w:trPr>
                              <w:tc>
                                <w:tcPr>
                                  <w:tcW w:w="3603" w:type="dxa"/>
                                  <w:shd w:val="clear" w:color="auto" w:fill="808080"/>
                                </w:tcPr>
                                <w:p w:rsidR="00AD3255" w:rsidRPr="00C95EB6" w:rsidRDefault="00AD3255" w:rsidP="00CF12D6">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rsidR="00AD3255" w:rsidRPr="00C95EB6" w:rsidRDefault="00AD3255" w:rsidP="00CF12D6">
                                  <w:pPr>
                                    <w:pStyle w:val="TableParagraph"/>
                                    <w:spacing w:before="161"/>
                                    <w:ind w:left="733" w:right="736"/>
                                    <w:jc w:val="center"/>
                                    <w:rPr>
                                      <w:rFonts w:ascii="Arial" w:hAnsi="Arial" w:cs="Arial"/>
                                      <w:b/>
                                      <w:sz w:val="24"/>
                                    </w:rPr>
                                  </w:pPr>
                                  <w:r w:rsidRPr="00C95EB6">
                                    <w:rPr>
                                      <w:rFonts w:ascii="Arial" w:hAnsi="Arial" w:cs="Arial"/>
                                      <w:b/>
                                      <w:sz w:val="24"/>
                                    </w:rPr>
                                    <w:t>Yes</w:t>
                                  </w:r>
                                </w:p>
                              </w:tc>
                            </w:tr>
                          </w:tbl>
                          <w:p w:rsidR="00AD3255" w:rsidRDefault="00AD3255" w:rsidP="00AD3255">
                            <w:pPr>
                              <w:spacing w:before="194"/>
                              <w:ind w:left="126" w:right="127"/>
                              <w:jc w:val="center"/>
                              <w:rPr>
                                <w:sz w:val="26"/>
                              </w:rPr>
                            </w:pPr>
                          </w:p>
                          <w:p w:rsidR="00AD3255" w:rsidRDefault="00AD3255" w:rsidP="00AD3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A2634" id="_x0000_t202" coordsize="21600,21600" o:spt="202" path="m,l,21600r21600,l21600,xe">
                <v:stroke joinstyle="miter"/>
                <v:path gradientshapeok="t" o:connecttype="rect"/>
              </v:shapetype>
              <v:shape id="Text Box 9" o:spid="_x0000_s1026" type="#_x0000_t202" style="position:absolute;margin-left:27.15pt;margin-top:158.65pt;width:477pt;height:5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" filled="f" stroked="f">
                <v:textbox>
                  <w:txbxContent>
                    <w:p w:rsidR="00AD3255" w:rsidRPr="00C95EB6" w:rsidRDefault="00AD3255" w:rsidP="00AD3255">
                      <w:pPr>
                        <w:spacing w:before="194"/>
                        <w:ind w:left="126" w:right="127"/>
                        <w:jc w:val="center"/>
                        <w:rPr>
                          <w:rFonts w:ascii="Arial" w:hAnsi="Arial" w:cs="Arial"/>
                          <w:color w:val="0462C1"/>
                          <w:sz w:val="26"/>
                          <w:u w:val="single" w:color="0462C1"/>
                        </w:rPr>
                      </w:pPr>
                    </w:p>
                    <w:p w:rsidR="00AD3255" w:rsidRDefault="00BF2E03" w:rsidP="00AD3255">
                      <w:pPr>
                        <w:spacing w:before="194"/>
                        <w:ind w:left="126" w:right="127"/>
                        <w:jc w:val="center"/>
                        <w:rPr>
                          <w:rFonts w:ascii="Arial" w:hAnsi="Arial" w:cs="Arial"/>
                          <w:b/>
                          <w:sz w:val="36"/>
                          <w:szCs w:val="36"/>
                        </w:rPr>
                      </w:pPr>
                      <w:r>
                        <w:rPr>
                          <w:rFonts w:ascii="Arial" w:hAnsi="Arial" w:cs="Arial"/>
                          <w:b/>
                          <w:sz w:val="36"/>
                          <w:szCs w:val="36"/>
                        </w:rPr>
                        <w:t>Maths</w:t>
                      </w:r>
                      <w:r w:rsidR="00FF46F7">
                        <w:rPr>
                          <w:rFonts w:ascii="Arial" w:hAnsi="Arial" w:cs="Arial"/>
                          <w:b/>
                          <w:sz w:val="36"/>
                          <w:szCs w:val="36"/>
                        </w:rPr>
                        <w:t xml:space="preserve"> Policy</w:t>
                      </w:r>
                    </w:p>
                    <w:p w:rsidR="00C95EB6" w:rsidRPr="00C95EB6" w:rsidRDefault="00C95EB6" w:rsidP="00AD3255">
                      <w:pPr>
                        <w:spacing w:before="194"/>
                        <w:ind w:left="126" w:right="127"/>
                        <w:jc w:val="center"/>
                        <w:rPr>
                          <w:rFonts w:ascii="Arial" w:hAnsi="Arial" w:cs="Arial"/>
                          <w:b/>
                          <w:sz w:val="36"/>
                          <w:szCs w:val="36"/>
                        </w:rPr>
                      </w:pPr>
                    </w:p>
                    <w:p w:rsidR="00AD3255" w:rsidRPr="00C95EB6" w:rsidRDefault="00AD3255" w:rsidP="00AD3255">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AD3255" w:rsidRPr="00C95EB6" w:rsidTr="00CF12D6">
                        <w:trPr>
                          <w:trHeight w:val="580"/>
                        </w:trPr>
                        <w:tc>
                          <w:tcPr>
                            <w:tcW w:w="3603" w:type="dxa"/>
                            <w:shd w:val="clear" w:color="auto" w:fill="808080"/>
                          </w:tcPr>
                          <w:p w:rsidR="00AD3255" w:rsidRPr="00C95EB6" w:rsidRDefault="00AD3255" w:rsidP="00CF12D6">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rsidR="00AD3255" w:rsidRPr="00C95EB6" w:rsidRDefault="009D7896" w:rsidP="00CF12D6">
                            <w:pPr>
                              <w:pStyle w:val="TableParagraph"/>
                              <w:spacing w:before="160"/>
                              <w:ind w:left="733" w:right="736"/>
                              <w:jc w:val="center"/>
                              <w:rPr>
                                <w:rFonts w:ascii="Arial" w:hAnsi="Arial" w:cs="Arial"/>
                                <w:b/>
                                <w:sz w:val="24"/>
                              </w:rPr>
                            </w:pPr>
                            <w:r>
                              <w:rPr>
                                <w:rFonts w:ascii="Arial" w:hAnsi="Arial" w:cs="Arial"/>
                                <w:b/>
                                <w:sz w:val="24"/>
                              </w:rPr>
                              <w:t>Acting</w:t>
                            </w:r>
                            <w:r w:rsidR="00BF2E03">
                              <w:rPr>
                                <w:rFonts w:ascii="Arial" w:hAnsi="Arial" w:cs="Arial"/>
                                <w:b/>
                                <w:sz w:val="24"/>
                              </w:rPr>
                              <w:t xml:space="preserve"> Assistant</w:t>
                            </w:r>
                            <w:r>
                              <w:rPr>
                                <w:rFonts w:ascii="Arial" w:hAnsi="Arial" w:cs="Arial"/>
                                <w:b/>
                                <w:sz w:val="24"/>
                              </w:rPr>
                              <w:t xml:space="preserve"> </w:t>
                            </w:r>
                            <w:proofErr w:type="spellStart"/>
                            <w:r>
                              <w:rPr>
                                <w:rFonts w:ascii="Arial" w:hAnsi="Arial" w:cs="Arial"/>
                                <w:b/>
                                <w:sz w:val="24"/>
                              </w:rPr>
                              <w:t>Headteacher</w:t>
                            </w:r>
                            <w:proofErr w:type="spellEnd"/>
                            <w:r w:rsidR="00BF2E03">
                              <w:rPr>
                                <w:rFonts w:ascii="Arial" w:hAnsi="Arial" w:cs="Arial"/>
                                <w:b/>
                                <w:sz w:val="24"/>
                              </w:rPr>
                              <w:t xml:space="preserve"> Claire Moore</w:t>
                            </w:r>
                          </w:p>
                        </w:tc>
                      </w:tr>
                      <w:tr w:rsidR="00AD3255" w:rsidRPr="00C95EB6" w:rsidTr="00CF12D6">
                        <w:trPr>
                          <w:trHeight w:val="600"/>
                        </w:trPr>
                        <w:tc>
                          <w:tcPr>
                            <w:tcW w:w="3603" w:type="dxa"/>
                            <w:shd w:val="clear" w:color="auto" w:fill="808080"/>
                          </w:tcPr>
                          <w:p w:rsidR="00AD3255" w:rsidRPr="00C95EB6" w:rsidRDefault="000C69E5" w:rsidP="00CF12D6">
                            <w:pPr>
                              <w:pStyle w:val="TableParagraph"/>
                              <w:spacing w:before="167"/>
                              <w:rPr>
                                <w:rFonts w:ascii="Arial" w:hAnsi="Arial" w:cs="Arial"/>
                                <w:sz w:val="24"/>
                              </w:rPr>
                            </w:pPr>
                            <w:r>
                              <w:rPr>
                                <w:rFonts w:ascii="Arial" w:hAnsi="Arial" w:cs="Arial"/>
                                <w:color w:val="FFFFFF"/>
                                <w:sz w:val="24"/>
                              </w:rPr>
                              <w:t>Date Ratified by L</w:t>
                            </w:r>
                            <w:r w:rsidR="00AD3255" w:rsidRPr="00C95EB6">
                              <w:rPr>
                                <w:rFonts w:ascii="Arial" w:hAnsi="Arial" w:cs="Arial"/>
                                <w:color w:val="FFFFFF"/>
                                <w:sz w:val="24"/>
                              </w:rPr>
                              <w:t>GB</w:t>
                            </w:r>
                          </w:p>
                        </w:tc>
                        <w:tc>
                          <w:tcPr>
                            <w:tcW w:w="5012" w:type="dxa"/>
                          </w:tcPr>
                          <w:p w:rsidR="00AD3255" w:rsidRPr="00C95EB6" w:rsidRDefault="007228AB" w:rsidP="00C4466F">
                            <w:pPr>
                              <w:pStyle w:val="TableParagraph"/>
                              <w:spacing w:before="167"/>
                              <w:ind w:left="733" w:right="734"/>
                              <w:jc w:val="center"/>
                              <w:rPr>
                                <w:rFonts w:ascii="Arial" w:hAnsi="Arial" w:cs="Arial"/>
                                <w:b/>
                                <w:sz w:val="24"/>
                              </w:rPr>
                            </w:pPr>
                            <w:r>
                              <w:rPr>
                                <w:rFonts w:ascii="Arial" w:hAnsi="Arial" w:cs="Arial"/>
                                <w:b/>
                                <w:sz w:val="24"/>
                              </w:rPr>
                              <w:t>N/A</w:t>
                            </w:r>
                          </w:p>
                        </w:tc>
                      </w:tr>
                      <w:tr w:rsidR="00AD3255" w:rsidRPr="00C95EB6" w:rsidTr="00CF12D6">
                        <w:trPr>
                          <w:trHeight w:val="580"/>
                        </w:trPr>
                        <w:tc>
                          <w:tcPr>
                            <w:tcW w:w="3603" w:type="dxa"/>
                            <w:shd w:val="clear" w:color="auto" w:fill="808080"/>
                          </w:tcPr>
                          <w:p w:rsidR="00AD3255" w:rsidRPr="00C95EB6" w:rsidRDefault="00AD3255" w:rsidP="00CF12D6">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rsidR="00AD3255" w:rsidRPr="00C95EB6" w:rsidRDefault="00AD3255" w:rsidP="00CF12D6">
                            <w:pPr>
                              <w:pStyle w:val="TableParagraph"/>
                              <w:ind w:left="733" w:right="736"/>
                              <w:jc w:val="center"/>
                              <w:rPr>
                                <w:rFonts w:ascii="Arial" w:hAnsi="Arial" w:cs="Arial"/>
                                <w:b/>
                                <w:sz w:val="24"/>
                              </w:rPr>
                            </w:pPr>
                            <w:r w:rsidRPr="00C95EB6">
                              <w:rPr>
                                <w:rFonts w:ascii="Arial" w:hAnsi="Arial" w:cs="Arial"/>
                                <w:b/>
                                <w:sz w:val="24"/>
                              </w:rPr>
                              <w:t>School Website / Staff Shared Area</w:t>
                            </w:r>
                          </w:p>
                        </w:tc>
                      </w:tr>
                      <w:tr w:rsidR="00AD3255" w:rsidRPr="00C95EB6" w:rsidTr="00CF12D6">
                        <w:trPr>
                          <w:trHeight w:val="580"/>
                        </w:trPr>
                        <w:tc>
                          <w:tcPr>
                            <w:tcW w:w="3603" w:type="dxa"/>
                            <w:shd w:val="clear" w:color="auto" w:fill="808080"/>
                          </w:tcPr>
                          <w:p w:rsidR="00AD3255" w:rsidRPr="00C95EB6" w:rsidRDefault="00AD3255" w:rsidP="00CF12D6">
                            <w:pPr>
                              <w:pStyle w:val="TableParagraph"/>
                              <w:rPr>
                                <w:rFonts w:ascii="Arial" w:hAnsi="Arial" w:cs="Arial"/>
                                <w:sz w:val="24"/>
                              </w:rPr>
                            </w:pPr>
                            <w:r w:rsidRPr="00C95EB6">
                              <w:rPr>
                                <w:rFonts w:ascii="Arial" w:hAnsi="Arial" w:cs="Arial"/>
                                <w:color w:val="FFFFFF"/>
                                <w:sz w:val="24"/>
                              </w:rPr>
                              <w:t>Review Date</w:t>
                            </w:r>
                          </w:p>
                        </w:tc>
                        <w:tc>
                          <w:tcPr>
                            <w:tcW w:w="5012" w:type="dxa"/>
                          </w:tcPr>
                          <w:p w:rsidR="00AD3255" w:rsidRPr="00C95EB6" w:rsidRDefault="00BF2E03" w:rsidP="00BF2E03">
                            <w:pPr>
                              <w:pStyle w:val="TableParagraph"/>
                              <w:ind w:left="731" w:right="736"/>
                              <w:jc w:val="center"/>
                              <w:rPr>
                                <w:rFonts w:ascii="Arial" w:hAnsi="Arial" w:cs="Arial"/>
                                <w:b/>
                                <w:sz w:val="24"/>
                              </w:rPr>
                            </w:pPr>
                            <w:r>
                              <w:rPr>
                                <w:rFonts w:ascii="Arial" w:hAnsi="Arial" w:cs="Arial"/>
                                <w:b/>
                                <w:sz w:val="24"/>
                              </w:rPr>
                              <w:t xml:space="preserve">February </w:t>
                            </w:r>
                            <w:r w:rsidR="004B2012">
                              <w:rPr>
                                <w:rFonts w:ascii="Arial" w:hAnsi="Arial" w:cs="Arial"/>
                                <w:b/>
                                <w:sz w:val="24"/>
                              </w:rPr>
                              <w:t xml:space="preserve"> 2022</w:t>
                            </w:r>
                            <w:bookmarkStart w:id="1" w:name="_GoBack"/>
                            <w:bookmarkEnd w:id="1"/>
                          </w:p>
                        </w:tc>
                      </w:tr>
                      <w:tr w:rsidR="00AD3255" w:rsidRPr="00C95EB6" w:rsidTr="00CF12D6">
                        <w:trPr>
                          <w:trHeight w:val="600"/>
                        </w:trPr>
                        <w:tc>
                          <w:tcPr>
                            <w:tcW w:w="3603" w:type="dxa"/>
                            <w:shd w:val="clear" w:color="auto" w:fill="808080"/>
                          </w:tcPr>
                          <w:p w:rsidR="00AD3255" w:rsidRPr="00C95EB6" w:rsidRDefault="00AD3255" w:rsidP="00CF12D6">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rsidR="00AD3255" w:rsidRPr="00C95EB6" w:rsidRDefault="00AD3255" w:rsidP="00CF12D6">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AD3255" w:rsidRPr="00C95EB6" w:rsidTr="00CF12D6">
                        <w:trPr>
                          <w:trHeight w:val="600"/>
                        </w:trPr>
                        <w:tc>
                          <w:tcPr>
                            <w:tcW w:w="3603" w:type="dxa"/>
                            <w:shd w:val="clear" w:color="auto" w:fill="808080"/>
                          </w:tcPr>
                          <w:p w:rsidR="00AD3255" w:rsidRPr="00C95EB6" w:rsidRDefault="00AD3255" w:rsidP="00CF12D6">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rsidR="00AD3255" w:rsidRPr="00C95EB6" w:rsidRDefault="00AD3255" w:rsidP="00CF12D6">
                            <w:pPr>
                              <w:pStyle w:val="TableParagraph"/>
                              <w:spacing w:before="161"/>
                              <w:ind w:left="733" w:right="736"/>
                              <w:jc w:val="center"/>
                              <w:rPr>
                                <w:rFonts w:ascii="Arial" w:hAnsi="Arial" w:cs="Arial"/>
                                <w:b/>
                                <w:sz w:val="24"/>
                              </w:rPr>
                            </w:pPr>
                            <w:r w:rsidRPr="00C95EB6">
                              <w:rPr>
                                <w:rFonts w:ascii="Arial" w:hAnsi="Arial" w:cs="Arial"/>
                                <w:b/>
                                <w:sz w:val="24"/>
                              </w:rPr>
                              <w:t>Yes</w:t>
                            </w:r>
                          </w:p>
                        </w:tc>
                      </w:tr>
                    </w:tbl>
                    <w:p w:rsidR="00AD3255" w:rsidRDefault="00AD3255" w:rsidP="00AD3255">
                      <w:pPr>
                        <w:spacing w:before="194"/>
                        <w:ind w:left="126" w:right="127"/>
                        <w:jc w:val="center"/>
                        <w:rPr>
                          <w:sz w:val="26"/>
                        </w:rPr>
                      </w:pPr>
                    </w:p>
                    <w:p w:rsidR="00AD3255" w:rsidRDefault="00AD3255" w:rsidP="00AD3255"/>
                  </w:txbxContent>
                </v:textbox>
                <w10:wrap type="square"/>
              </v:shape>
            </w:pict>
          </mc:Fallback>
        </mc:AlternateContent>
      </w:r>
    </w:p>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Pr="00081FF3" w:rsidRDefault="0038182D" w:rsidP="00081FF3">
      <w:pPr>
        <w:pStyle w:val="NoSpacing"/>
        <w:rPr>
          <w:rFonts w:ascii="Arial" w:hAnsi="Arial" w:cs="Arial"/>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BF2E03" w:rsidRPr="00BF2E03" w:rsidRDefault="00BF2E03" w:rsidP="00BF2E03">
      <w:pPr>
        <w:tabs>
          <w:tab w:val="left" w:pos="2160"/>
        </w:tabs>
        <w:rPr>
          <w:rFonts w:ascii="Arial" w:hAnsi="Arial" w:cs="Arial"/>
        </w:rPr>
      </w:pPr>
      <w:r w:rsidRPr="00BF2E03">
        <w:rPr>
          <w:rFonts w:ascii="Arial" w:hAnsi="Arial" w:cs="Arial"/>
        </w:rPr>
        <w:lastRenderedPageBreak/>
        <w:t xml:space="preserve">The teaching of mathematics at </w:t>
      </w:r>
      <w:proofErr w:type="spellStart"/>
      <w:r>
        <w:rPr>
          <w:rFonts w:ascii="Arial" w:hAnsi="Arial" w:cs="Arial"/>
        </w:rPr>
        <w:t>Bredbury</w:t>
      </w:r>
      <w:proofErr w:type="spellEnd"/>
      <w:r>
        <w:rPr>
          <w:rFonts w:ascii="Arial" w:hAnsi="Arial" w:cs="Arial"/>
        </w:rPr>
        <w:t xml:space="preserve"> </w:t>
      </w:r>
      <w:r w:rsidRPr="00BF2E03">
        <w:rPr>
          <w:rFonts w:ascii="Arial" w:hAnsi="Arial" w:cs="Arial"/>
        </w:rPr>
        <w:t>St Mark’s reflects the main aims of the 2014 Maths Curriculum.</w:t>
      </w:r>
    </w:p>
    <w:p w:rsidR="00BF2E03" w:rsidRPr="00BF2E03" w:rsidRDefault="00BF2E03" w:rsidP="00BF2E03">
      <w:pPr>
        <w:tabs>
          <w:tab w:val="left" w:pos="2160"/>
        </w:tabs>
        <w:rPr>
          <w:rFonts w:ascii="Arial" w:hAnsi="Arial" w:cs="Arial"/>
        </w:rPr>
      </w:pPr>
      <w:r w:rsidRPr="00BF2E03">
        <w:rPr>
          <w:rFonts w:ascii="Arial" w:hAnsi="Arial" w:cs="Arial"/>
        </w:rPr>
        <w:t>It is evident that there is a focus on:</w:t>
      </w:r>
    </w:p>
    <w:p w:rsidR="00BF2E03" w:rsidRPr="00BF2E03" w:rsidRDefault="00BF2E03" w:rsidP="00BF2E03">
      <w:pPr>
        <w:numPr>
          <w:ilvl w:val="0"/>
          <w:numId w:val="45"/>
        </w:numPr>
        <w:tabs>
          <w:tab w:val="left" w:pos="2160"/>
        </w:tabs>
        <w:spacing w:after="200" w:line="276" w:lineRule="auto"/>
        <w:contextualSpacing/>
        <w:rPr>
          <w:rFonts w:ascii="Arial" w:hAnsi="Arial" w:cs="Arial"/>
        </w:rPr>
      </w:pPr>
      <w:r w:rsidRPr="00BF2E03">
        <w:rPr>
          <w:rFonts w:ascii="Arial" w:hAnsi="Arial" w:cs="Arial"/>
        </w:rPr>
        <w:t>M</w:t>
      </w:r>
      <w:r w:rsidRPr="00BF2E03">
        <w:rPr>
          <w:rFonts w:ascii="Arial" w:hAnsi="Arial" w:cs="Arial"/>
          <w:b/>
        </w:rPr>
        <w:t>ental recall of number facts</w:t>
      </w:r>
    </w:p>
    <w:p w:rsidR="00BF2E03" w:rsidRPr="00BF2E03" w:rsidRDefault="00BF2E03" w:rsidP="00BF2E03">
      <w:pPr>
        <w:numPr>
          <w:ilvl w:val="0"/>
          <w:numId w:val="45"/>
        </w:numPr>
        <w:tabs>
          <w:tab w:val="left" w:pos="2160"/>
        </w:tabs>
        <w:spacing w:after="200" w:line="276" w:lineRule="auto"/>
        <w:contextualSpacing/>
        <w:rPr>
          <w:rFonts w:ascii="Arial" w:hAnsi="Arial" w:cs="Arial"/>
        </w:rPr>
      </w:pPr>
      <w:r w:rsidRPr="00BF2E03">
        <w:rPr>
          <w:rFonts w:ascii="Arial" w:hAnsi="Arial" w:cs="Arial"/>
          <w:b/>
        </w:rPr>
        <w:t>Fluency and efficiency</w:t>
      </w:r>
      <w:r w:rsidRPr="00BF2E03">
        <w:rPr>
          <w:rFonts w:ascii="Arial" w:hAnsi="Arial" w:cs="Arial"/>
        </w:rPr>
        <w:t xml:space="preserve"> of methods used</w:t>
      </w:r>
    </w:p>
    <w:p w:rsidR="00BF2E03" w:rsidRPr="00BF2E03" w:rsidRDefault="00BF2E03" w:rsidP="00BF2E03">
      <w:pPr>
        <w:numPr>
          <w:ilvl w:val="0"/>
          <w:numId w:val="45"/>
        </w:numPr>
        <w:tabs>
          <w:tab w:val="left" w:pos="2160"/>
        </w:tabs>
        <w:spacing w:after="200" w:line="276" w:lineRule="auto"/>
        <w:contextualSpacing/>
        <w:rPr>
          <w:rFonts w:ascii="Arial" w:hAnsi="Arial" w:cs="Arial"/>
          <w:b/>
        </w:rPr>
      </w:pPr>
      <w:r w:rsidRPr="00BF2E03">
        <w:rPr>
          <w:rFonts w:ascii="Arial" w:hAnsi="Arial" w:cs="Arial"/>
          <w:b/>
        </w:rPr>
        <w:t>Reasoning and communicating understanding</w:t>
      </w:r>
    </w:p>
    <w:p w:rsidR="00BF2E03" w:rsidRPr="00BF2E03" w:rsidRDefault="00BF2E03" w:rsidP="00BF2E03">
      <w:pPr>
        <w:tabs>
          <w:tab w:val="left" w:pos="2160"/>
        </w:tabs>
        <w:rPr>
          <w:rFonts w:ascii="Arial" w:hAnsi="Arial" w:cs="Arial"/>
        </w:rPr>
      </w:pPr>
      <w:r w:rsidRPr="00BF2E03">
        <w:rPr>
          <w:rFonts w:ascii="Arial" w:hAnsi="Arial" w:cs="Arial"/>
        </w:rPr>
        <w:t xml:space="preserve">It is evident that the </w:t>
      </w:r>
      <w:r w:rsidRPr="00BF2E03">
        <w:rPr>
          <w:rFonts w:ascii="Arial" w:hAnsi="Arial" w:cs="Arial"/>
          <w:b/>
        </w:rPr>
        <w:t>depth of understanding</w:t>
      </w:r>
      <w:r w:rsidRPr="00BF2E03">
        <w:rPr>
          <w:rFonts w:ascii="Arial" w:hAnsi="Arial" w:cs="Arial"/>
        </w:rPr>
        <w:t xml:space="preserve"> is more important than coverage.</w:t>
      </w:r>
    </w:p>
    <w:p w:rsidR="00BF2E03" w:rsidRPr="00BF2E03" w:rsidRDefault="00BF2E03" w:rsidP="00BF2E03">
      <w:pPr>
        <w:tabs>
          <w:tab w:val="left" w:pos="2160"/>
        </w:tabs>
        <w:rPr>
          <w:rFonts w:ascii="Arial" w:hAnsi="Arial" w:cs="Arial"/>
        </w:rPr>
      </w:pPr>
      <w:r w:rsidRPr="00BF2E03">
        <w:rPr>
          <w:rFonts w:ascii="Arial" w:hAnsi="Arial" w:cs="Arial"/>
        </w:rPr>
        <w:t>Children are encouraged to:</w:t>
      </w:r>
    </w:p>
    <w:p w:rsidR="00BF2E03" w:rsidRPr="00BF2E03" w:rsidRDefault="00BF2E03" w:rsidP="00BF2E03">
      <w:pPr>
        <w:numPr>
          <w:ilvl w:val="0"/>
          <w:numId w:val="47"/>
        </w:numPr>
        <w:tabs>
          <w:tab w:val="left" w:pos="1440"/>
        </w:tabs>
        <w:contextualSpacing/>
        <w:rPr>
          <w:rFonts w:ascii="Arial" w:hAnsi="Arial" w:cs="Arial"/>
        </w:rPr>
      </w:pPr>
      <w:r w:rsidRPr="00BF2E03">
        <w:rPr>
          <w:rFonts w:ascii="Arial" w:hAnsi="Arial" w:cs="Arial"/>
        </w:rPr>
        <w:t>Recall number facts</w:t>
      </w:r>
    </w:p>
    <w:p w:rsidR="00BF2E03" w:rsidRPr="00BF2E03" w:rsidRDefault="00BF2E03" w:rsidP="00BF2E03">
      <w:pPr>
        <w:numPr>
          <w:ilvl w:val="0"/>
          <w:numId w:val="47"/>
        </w:numPr>
        <w:tabs>
          <w:tab w:val="left" w:pos="2160"/>
        </w:tabs>
        <w:spacing w:after="200" w:line="276" w:lineRule="auto"/>
        <w:contextualSpacing/>
        <w:rPr>
          <w:rFonts w:ascii="Arial" w:hAnsi="Arial" w:cs="Arial"/>
        </w:rPr>
      </w:pPr>
      <w:r w:rsidRPr="00BF2E03">
        <w:rPr>
          <w:rFonts w:ascii="Arial" w:hAnsi="Arial" w:cs="Arial"/>
        </w:rPr>
        <w:t>Apply their knowledge of number facts</w:t>
      </w:r>
    </w:p>
    <w:p w:rsidR="00BF2E03" w:rsidRPr="00BF2E03" w:rsidRDefault="00BF2E03" w:rsidP="00BF2E03">
      <w:pPr>
        <w:numPr>
          <w:ilvl w:val="0"/>
          <w:numId w:val="47"/>
        </w:numPr>
        <w:tabs>
          <w:tab w:val="left" w:pos="1440"/>
        </w:tabs>
        <w:contextualSpacing/>
        <w:rPr>
          <w:rFonts w:ascii="Arial" w:hAnsi="Arial" w:cs="Arial"/>
        </w:rPr>
      </w:pPr>
      <w:r w:rsidRPr="00BF2E03">
        <w:rPr>
          <w:rFonts w:ascii="Arial" w:hAnsi="Arial" w:cs="Arial"/>
        </w:rPr>
        <w:t>Make decisions about the most efficient methods to use</w:t>
      </w:r>
    </w:p>
    <w:p w:rsidR="00BF2E03" w:rsidRPr="00BF2E03" w:rsidRDefault="00BF2E03" w:rsidP="00BF2E03">
      <w:pPr>
        <w:numPr>
          <w:ilvl w:val="0"/>
          <w:numId w:val="47"/>
        </w:numPr>
        <w:tabs>
          <w:tab w:val="left" w:pos="1440"/>
        </w:tabs>
        <w:contextualSpacing/>
        <w:rPr>
          <w:rFonts w:ascii="Arial" w:hAnsi="Arial" w:cs="Arial"/>
        </w:rPr>
      </w:pPr>
      <w:r w:rsidRPr="00BF2E03">
        <w:rPr>
          <w:rFonts w:ascii="Arial" w:hAnsi="Arial" w:cs="Arial"/>
        </w:rPr>
        <w:t>Explain their reasoning</w:t>
      </w:r>
    </w:p>
    <w:p w:rsidR="00BF2E03" w:rsidRDefault="00BF2E03" w:rsidP="00BF2E03">
      <w:pPr>
        <w:numPr>
          <w:ilvl w:val="0"/>
          <w:numId w:val="46"/>
        </w:numPr>
        <w:tabs>
          <w:tab w:val="left" w:pos="2160"/>
        </w:tabs>
        <w:spacing w:after="200" w:line="276" w:lineRule="auto"/>
        <w:contextualSpacing/>
        <w:rPr>
          <w:rFonts w:ascii="Arial" w:hAnsi="Arial" w:cs="Arial"/>
        </w:rPr>
      </w:pPr>
      <w:r w:rsidRPr="00BF2E03">
        <w:rPr>
          <w:rFonts w:ascii="Arial" w:hAnsi="Arial" w:cs="Arial"/>
        </w:rPr>
        <w:t>Articulate how they have completed a calculation</w:t>
      </w:r>
    </w:p>
    <w:p w:rsidR="00BF2E03" w:rsidRPr="00BF2E03" w:rsidRDefault="00BF2E03" w:rsidP="00BF2E03">
      <w:pPr>
        <w:tabs>
          <w:tab w:val="left" w:pos="2160"/>
        </w:tabs>
        <w:spacing w:after="200" w:line="276" w:lineRule="auto"/>
        <w:ind w:left="720"/>
        <w:contextualSpacing/>
        <w:rPr>
          <w:rFonts w:ascii="Arial" w:hAnsi="Arial" w:cs="Arial"/>
        </w:rPr>
      </w:pPr>
    </w:p>
    <w:p w:rsidR="00BF2E03" w:rsidRPr="00BF2E03" w:rsidRDefault="00BF2E03" w:rsidP="00BF2E03">
      <w:pPr>
        <w:rPr>
          <w:rFonts w:ascii="Arial" w:hAnsi="Arial" w:cs="Arial"/>
          <w:b/>
          <w:u w:val="single"/>
        </w:rPr>
      </w:pPr>
      <w:r w:rsidRPr="00BF2E03">
        <w:rPr>
          <w:rFonts w:ascii="Arial" w:hAnsi="Arial" w:cs="Arial"/>
          <w:b/>
          <w:u w:val="single"/>
        </w:rPr>
        <w:t>Power Maths</w:t>
      </w:r>
    </w:p>
    <w:p w:rsidR="00BF2E03" w:rsidRPr="00BF2E03" w:rsidRDefault="00BF2E03" w:rsidP="00BF2E03">
      <w:pPr>
        <w:rPr>
          <w:rFonts w:ascii="Arial" w:hAnsi="Arial" w:cs="Arial"/>
        </w:rPr>
      </w:pPr>
      <w:r w:rsidRPr="00BF2E03">
        <w:rPr>
          <w:rFonts w:ascii="Arial" w:hAnsi="Arial" w:cs="Arial"/>
        </w:rPr>
        <w:t xml:space="preserve">At St Mark’s, we adopt a maths scheme called </w:t>
      </w:r>
      <w:r w:rsidRPr="00BF2E03">
        <w:rPr>
          <w:rFonts w:ascii="Arial" w:hAnsi="Arial" w:cs="Arial"/>
          <w:i/>
        </w:rPr>
        <w:t>Power Maths</w:t>
      </w:r>
      <w:r w:rsidRPr="00BF2E03">
        <w:rPr>
          <w:rFonts w:ascii="Arial" w:hAnsi="Arial" w:cs="Arial"/>
        </w:rPr>
        <w:t xml:space="preserve"> to support our teaching of maths.  </w:t>
      </w:r>
      <w:r w:rsidRPr="00BF2E03">
        <w:rPr>
          <w:rFonts w:ascii="Arial" w:hAnsi="Arial" w:cs="Arial"/>
          <w:i/>
        </w:rPr>
        <w:t>Power Maths</w:t>
      </w:r>
      <w:r w:rsidRPr="00BF2E03">
        <w:rPr>
          <w:rFonts w:ascii="Arial" w:hAnsi="Arial" w:cs="Arial"/>
        </w:rPr>
        <w:t xml:space="preserve"> is a resource that has been designed for UK schools based on research and extensive experience of teaching and learning around the world and here in the UK. It has been designed to support and challenge all pupils, and is built on the belief that EVERYONE can learn maths successfully.</w:t>
      </w:r>
    </w:p>
    <w:p w:rsidR="00BF2E03" w:rsidRPr="00BF2E03" w:rsidRDefault="00BF2E03" w:rsidP="00BF2E03">
      <w:pPr>
        <w:rPr>
          <w:rFonts w:ascii="Arial" w:hAnsi="Arial" w:cs="Arial"/>
        </w:rPr>
      </w:pPr>
    </w:p>
    <w:p w:rsidR="00BF2E03" w:rsidRPr="00BF2E03" w:rsidRDefault="00BF2E03" w:rsidP="00BF2E03">
      <w:pPr>
        <w:keepNext/>
        <w:keepLines/>
        <w:spacing w:before="40"/>
        <w:outlineLvl w:val="1"/>
        <w:rPr>
          <w:rFonts w:ascii="Arial" w:eastAsiaTheme="majorEastAsia" w:hAnsi="Arial" w:cs="Arial"/>
          <w:b/>
          <w:u w:val="single"/>
        </w:rPr>
      </w:pPr>
      <w:r w:rsidRPr="00BF2E03">
        <w:rPr>
          <w:rFonts w:ascii="Arial" w:eastAsiaTheme="majorEastAsia" w:hAnsi="Arial" w:cs="Arial"/>
          <w:b/>
          <w:u w:val="single"/>
        </w:rPr>
        <w:t>Philosophy</w:t>
      </w:r>
    </w:p>
    <w:p w:rsidR="00BF2E03" w:rsidRPr="00BF2E03" w:rsidRDefault="00BF2E03" w:rsidP="00BF2E03">
      <w:pPr>
        <w:rPr>
          <w:rFonts w:ascii="Arial" w:hAnsi="Arial" w:cs="Arial"/>
        </w:rPr>
      </w:pPr>
      <w:r w:rsidRPr="00BF2E03">
        <w:rPr>
          <w:rFonts w:ascii="Arial" w:hAnsi="Arial" w:cs="Arial"/>
        </w:rPr>
        <w:t xml:space="preserve">The philosophy behind </w:t>
      </w:r>
      <w:r w:rsidRPr="00BF2E03">
        <w:rPr>
          <w:rFonts w:ascii="Arial" w:hAnsi="Arial" w:cs="Arial"/>
          <w:i/>
        </w:rPr>
        <w:t>Power Maths</w:t>
      </w:r>
      <w:r w:rsidRPr="00BF2E03">
        <w:rPr>
          <w:rFonts w:ascii="Arial" w:hAnsi="Arial" w:cs="Arial"/>
        </w:rPr>
        <w:t xml:space="preserve"> is that being successful in maths is not just about rote-learning procedures and methods, but is instead about problem solving, thinking and discussing. </w:t>
      </w:r>
      <w:r w:rsidRPr="00BF2E03">
        <w:rPr>
          <w:rFonts w:ascii="Arial" w:hAnsi="Arial" w:cs="Arial"/>
          <w:i/>
        </w:rPr>
        <w:t>Power Maths</w:t>
      </w:r>
      <w:r w:rsidRPr="00BF2E03">
        <w:rPr>
          <w:rFonts w:ascii="Arial" w:hAnsi="Arial" w:cs="Arial"/>
        </w:rPr>
        <w:t xml:space="preserve"> includes practice questions to help children develop fluent recall and develop their conceptual understanding. </w:t>
      </w:r>
      <w:r w:rsidRPr="00BF2E03">
        <w:rPr>
          <w:rFonts w:ascii="Arial" w:hAnsi="Arial" w:cs="Arial"/>
          <w:i/>
        </w:rPr>
        <w:t>Power Maths</w:t>
      </w:r>
      <w:r w:rsidRPr="00BF2E03">
        <w:rPr>
          <w:rFonts w:ascii="Arial" w:hAnsi="Arial" w:cs="Arial"/>
        </w:rPr>
        <w:t xml:space="preserve"> uses growth </w:t>
      </w:r>
      <w:proofErr w:type="spellStart"/>
      <w:r w:rsidRPr="00BF2E03">
        <w:rPr>
          <w:rFonts w:ascii="Arial" w:hAnsi="Arial" w:cs="Arial"/>
        </w:rPr>
        <w:t>mindset</w:t>
      </w:r>
      <w:proofErr w:type="spellEnd"/>
      <w:r w:rsidRPr="00BF2E03">
        <w:rPr>
          <w:rFonts w:ascii="Arial" w:hAnsi="Arial" w:cs="Arial"/>
        </w:rPr>
        <w:t xml:space="preserve"> characters to prompt, encourage and question children</w:t>
      </w:r>
      <w:r w:rsidR="00713EF7">
        <w:rPr>
          <w:rFonts w:ascii="Arial" w:hAnsi="Arial" w:cs="Arial"/>
        </w:rPr>
        <w:t xml:space="preserve"> (See Appendix 1)</w:t>
      </w:r>
      <w:r w:rsidRPr="00BF2E03">
        <w:rPr>
          <w:rFonts w:ascii="Arial" w:hAnsi="Arial" w:cs="Arial"/>
        </w:rPr>
        <w:t xml:space="preserve">. They spark curiosity, engage reasoning, secure understanding and deepen learning for all. </w:t>
      </w:r>
    </w:p>
    <w:p w:rsidR="00BF2E03" w:rsidRPr="00BF2E03" w:rsidRDefault="00BF2E03" w:rsidP="00BF2E03">
      <w:pPr>
        <w:rPr>
          <w:rFonts w:ascii="Arial" w:hAnsi="Arial" w:cs="Arial"/>
          <w:b/>
          <w:u w:val="single"/>
        </w:rPr>
      </w:pPr>
    </w:p>
    <w:p w:rsidR="00BF2E03" w:rsidRPr="00BF2E03" w:rsidRDefault="00BF2E03" w:rsidP="00BF2E03">
      <w:pPr>
        <w:rPr>
          <w:rFonts w:ascii="Arial" w:hAnsi="Arial" w:cs="Arial"/>
          <w:b/>
          <w:u w:val="single"/>
        </w:rPr>
      </w:pPr>
      <w:r w:rsidRPr="00BF2E03">
        <w:rPr>
          <w:rFonts w:ascii="Arial" w:hAnsi="Arial" w:cs="Arial"/>
          <w:b/>
          <w:u w:val="single"/>
        </w:rPr>
        <w:t>Unit Structure</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 xml:space="preserve">Each unit begins with a unit starter, which introduces the learning context along with key mathematical vocabulary, structures and representations. A series of lessons are then </w:t>
      </w:r>
      <w:proofErr w:type="spellStart"/>
      <w:r w:rsidRPr="00BF2E03">
        <w:rPr>
          <w:rFonts w:ascii="Arial" w:hAnsi="Arial" w:cs="Arial"/>
        </w:rPr>
        <w:t>scaffolded</w:t>
      </w:r>
      <w:proofErr w:type="spellEnd"/>
      <w:r w:rsidRPr="00BF2E03">
        <w:rPr>
          <w:rFonts w:ascii="Arial" w:hAnsi="Arial" w:cs="Arial"/>
        </w:rPr>
        <w:t xml:space="preserve"> with Textbook and Practice Book activities. At the end of a unit, there is an end of unit summative assessment task which reveals which children have mastered the key concepts, which children have not and where their misconceptions lie. </w:t>
      </w:r>
    </w:p>
    <w:p w:rsidR="00BF2E03" w:rsidRPr="00BF2E03" w:rsidRDefault="00BF2E03" w:rsidP="00BF2E03">
      <w:pPr>
        <w:rPr>
          <w:rFonts w:ascii="Arial" w:hAnsi="Arial" w:cs="Arial"/>
        </w:rPr>
      </w:pPr>
    </w:p>
    <w:p w:rsidR="00BF2E03" w:rsidRPr="00BF2E03" w:rsidRDefault="00BF2E03" w:rsidP="00BF2E03">
      <w:pPr>
        <w:rPr>
          <w:rFonts w:ascii="Arial" w:hAnsi="Arial" w:cs="Arial"/>
          <w:b/>
          <w:u w:val="single"/>
        </w:rPr>
      </w:pPr>
      <w:r w:rsidRPr="00BF2E03">
        <w:rPr>
          <w:rFonts w:ascii="Arial" w:hAnsi="Arial" w:cs="Arial"/>
          <w:b/>
          <w:u w:val="single"/>
        </w:rPr>
        <w:t>Lesson Structure</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Each lesson has a progression, with a central flow that draws the main learning into focus</w:t>
      </w:r>
      <w:r w:rsidR="00713EF7">
        <w:rPr>
          <w:rFonts w:ascii="Arial" w:hAnsi="Arial" w:cs="Arial"/>
        </w:rPr>
        <w:t xml:space="preserve"> (See appendix 2)</w:t>
      </w:r>
      <w:r w:rsidRPr="00BF2E03">
        <w:rPr>
          <w:rFonts w:ascii="Arial" w:hAnsi="Arial" w:cs="Arial"/>
        </w:rPr>
        <w:t>. There are different elements:</w:t>
      </w:r>
    </w:p>
    <w:p w:rsidR="00BF2E03" w:rsidRPr="00BF2E03" w:rsidRDefault="00BF2E03" w:rsidP="00BF2E03">
      <w:pPr>
        <w:rPr>
          <w:rFonts w:ascii="Arial" w:hAnsi="Arial" w:cs="Arial"/>
        </w:rPr>
      </w:pPr>
    </w:p>
    <w:p w:rsidR="00BF2E03" w:rsidRPr="00BF2E03" w:rsidRDefault="00BF2E03" w:rsidP="00BF2E03">
      <w:pPr>
        <w:numPr>
          <w:ilvl w:val="0"/>
          <w:numId w:val="48"/>
        </w:numPr>
        <w:contextualSpacing/>
        <w:rPr>
          <w:rFonts w:ascii="Arial" w:hAnsi="Arial" w:cs="Arial"/>
        </w:rPr>
      </w:pPr>
      <w:r w:rsidRPr="00BF2E03">
        <w:rPr>
          <w:rFonts w:ascii="Arial" w:hAnsi="Arial" w:cs="Arial"/>
          <w:b/>
          <w:bCs/>
        </w:rPr>
        <w:t>Discover</w:t>
      </w:r>
      <w:r w:rsidRPr="00BF2E03">
        <w:rPr>
          <w:rFonts w:ascii="Arial" w:hAnsi="Arial" w:cs="Arial"/>
        </w:rPr>
        <w:t xml:space="preserve"> – each lesson begins with a problem to solve, often a real-life example, sometimes a puzzle or a game. These are engaging and fun, and designed to get all children thinking.</w:t>
      </w:r>
    </w:p>
    <w:p w:rsidR="00BF2E03" w:rsidRPr="00BF2E03" w:rsidRDefault="00BF2E03" w:rsidP="00BF2E03">
      <w:pPr>
        <w:numPr>
          <w:ilvl w:val="0"/>
          <w:numId w:val="48"/>
        </w:numPr>
        <w:contextualSpacing/>
        <w:rPr>
          <w:rFonts w:ascii="Arial" w:hAnsi="Arial" w:cs="Arial"/>
        </w:rPr>
      </w:pPr>
      <w:r w:rsidRPr="00BF2E03">
        <w:rPr>
          <w:rFonts w:ascii="Arial" w:hAnsi="Arial" w:cs="Arial"/>
          <w:b/>
          <w:bCs/>
        </w:rPr>
        <w:t>Share</w:t>
      </w:r>
      <w:r w:rsidRPr="00BF2E03">
        <w:rPr>
          <w:rFonts w:ascii="Arial" w:hAnsi="Arial" w:cs="Arial"/>
        </w:rPr>
        <w:t xml:space="preserve"> – the class shares their ideas and compares different ways to solve the problem, explaining their reasoning with hands-on resources and drawings to make their ideas clear. Children are able to develop their understanding of the concept with input from the teacher. </w:t>
      </w:r>
    </w:p>
    <w:p w:rsidR="00BF2E03" w:rsidRPr="00BF2E03" w:rsidRDefault="00BF2E03" w:rsidP="00BF2E03">
      <w:pPr>
        <w:numPr>
          <w:ilvl w:val="0"/>
          <w:numId w:val="48"/>
        </w:numPr>
        <w:contextualSpacing/>
        <w:rPr>
          <w:rFonts w:ascii="Arial" w:hAnsi="Arial" w:cs="Arial"/>
        </w:rPr>
      </w:pPr>
      <w:r w:rsidRPr="00BF2E03">
        <w:rPr>
          <w:rFonts w:ascii="Arial" w:hAnsi="Arial" w:cs="Arial"/>
          <w:b/>
          <w:bCs/>
        </w:rPr>
        <w:t>Think together</w:t>
      </w:r>
      <w:r w:rsidRPr="00BF2E03">
        <w:rPr>
          <w:rFonts w:ascii="Arial" w:hAnsi="Arial" w:cs="Arial"/>
        </w:rPr>
        <w:t xml:space="preserve"> – the next part of the lesson is a journey through the concept, digging deeper and deeper so that each child builds on secure foundations while being challenged to apply their understanding in different ways and with increasing independence.</w:t>
      </w:r>
    </w:p>
    <w:p w:rsidR="00BF2E03" w:rsidRPr="00BF2E03" w:rsidRDefault="00BF2E03" w:rsidP="00BF2E03">
      <w:pPr>
        <w:numPr>
          <w:ilvl w:val="0"/>
          <w:numId w:val="48"/>
        </w:numPr>
        <w:contextualSpacing/>
        <w:rPr>
          <w:rFonts w:ascii="Arial" w:hAnsi="Arial" w:cs="Arial"/>
        </w:rPr>
      </w:pPr>
      <w:r w:rsidRPr="00BF2E03">
        <w:rPr>
          <w:rFonts w:ascii="Arial" w:hAnsi="Arial" w:cs="Arial"/>
          <w:b/>
          <w:bCs/>
        </w:rPr>
        <w:t>Practice</w:t>
      </w:r>
      <w:r w:rsidRPr="00BF2E03">
        <w:rPr>
          <w:rFonts w:ascii="Arial" w:hAnsi="Arial" w:cs="Arial"/>
        </w:rPr>
        <w:t xml:space="preserve"> – now children practice individually or in small groups, rehearsing and developing their skills to build fluency, understanding of the concept and confidence.</w:t>
      </w:r>
    </w:p>
    <w:p w:rsidR="00BF2E03" w:rsidRPr="00BF2E03" w:rsidRDefault="00BF2E03" w:rsidP="00BF2E03">
      <w:pPr>
        <w:numPr>
          <w:ilvl w:val="0"/>
          <w:numId w:val="48"/>
        </w:numPr>
        <w:contextualSpacing/>
        <w:rPr>
          <w:rFonts w:ascii="Arial" w:hAnsi="Arial" w:cs="Arial"/>
        </w:rPr>
      </w:pPr>
      <w:r w:rsidRPr="00BF2E03">
        <w:rPr>
          <w:rFonts w:ascii="Arial" w:hAnsi="Arial" w:cs="Arial"/>
          <w:b/>
          <w:bCs/>
        </w:rPr>
        <w:lastRenderedPageBreak/>
        <w:t xml:space="preserve">Reflect </w:t>
      </w:r>
      <w:r w:rsidRPr="00BF2E03">
        <w:rPr>
          <w:rFonts w:ascii="Arial" w:hAnsi="Arial" w:cs="Arial"/>
        </w:rPr>
        <w:t>– finally, children are prompted to reflect on and record their learning from each session and show how they have grasped the concept explored in the lesson.</w:t>
      </w:r>
    </w:p>
    <w:p w:rsidR="00BF2E03" w:rsidRPr="00BF2E03" w:rsidRDefault="00BF2E03" w:rsidP="00BF2E03">
      <w:pPr>
        <w:rPr>
          <w:rFonts w:ascii="Arial" w:hAnsi="Arial" w:cs="Arial"/>
        </w:rPr>
      </w:pP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i/>
        </w:rPr>
        <w:t>Power Maths</w:t>
      </w:r>
      <w:r w:rsidRPr="00BF2E03">
        <w:rPr>
          <w:rFonts w:ascii="Arial" w:hAnsi="Arial" w:cs="Arial"/>
        </w:rPr>
        <w:t xml:space="preserve"> is based on a ‘small-steps’ approach, which means that the concepts are broken down. There are a range of fluency, reasoning and problem solving questions in each lesson that are designed to support the different needs and confidence levels within a class, while at the same time fostering a spirit of working and learning together. Each lesson includes a challenge question for those children who can delve deeper into a concept. </w:t>
      </w:r>
    </w:p>
    <w:p w:rsidR="00BF2E03" w:rsidRPr="00BF2E03" w:rsidRDefault="00BF2E03" w:rsidP="00BF2E03">
      <w:pPr>
        <w:rPr>
          <w:rFonts w:ascii="Arial" w:hAnsi="Arial" w:cs="Arial"/>
        </w:rPr>
      </w:pPr>
    </w:p>
    <w:p w:rsidR="00BF2E03" w:rsidRPr="00BF2E03" w:rsidRDefault="00BF2E03" w:rsidP="00BF2E03">
      <w:pPr>
        <w:spacing w:after="120"/>
        <w:jc w:val="both"/>
        <w:rPr>
          <w:rFonts w:ascii="Arial" w:eastAsia="Calibri" w:hAnsi="Arial" w:cs="Arial"/>
        </w:rPr>
      </w:pPr>
      <w:r w:rsidRPr="00BF2E03">
        <w:rPr>
          <w:rFonts w:ascii="Arial" w:eastAsia="Calibri" w:hAnsi="Arial" w:cs="Arial"/>
        </w:rPr>
        <w:t>Children have access to resources such as counters, tens and ones, multilink and place value counters at all times to support their mathematical thinking when necessary.</w:t>
      </w:r>
    </w:p>
    <w:p w:rsidR="00BF2E03" w:rsidRPr="00BF2E03" w:rsidRDefault="00BF2E03" w:rsidP="00BF2E03">
      <w:pPr>
        <w:rPr>
          <w:rFonts w:ascii="Arial" w:hAnsi="Arial" w:cs="Arial"/>
          <w:color w:val="000000"/>
        </w:rPr>
      </w:pPr>
    </w:p>
    <w:p w:rsidR="00BF2E03" w:rsidRPr="00BF2E03" w:rsidRDefault="00BF2E03" w:rsidP="00BF2E03">
      <w:pPr>
        <w:rPr>
          <w:rFonts w:ascii="Arial" w:hAnsi="Arial" w:cs="Arial"/>
          <w:b/>
          <w:color w:val="000000"/>
          <w:u w:val="single"/>
        </w:rPr>
      </w:pPr>
      <w:r w:rsidRPr="00BF2E03">
        <w:rPr>
          <w:rFonts w:ascii="Arial" w:hAnsi="Arial" w:cs="Arial"/>
          <w:b/>
          <w:color w:val="000000"/>
          <w:u w:val="single"/>
        </w:rPr>
        <w:t>Assessment</w:t>
      </w:r>
    </w:p>
    <w:p w:rsidR="00BF2E03" w:rsidRPr="00BF2E03" w:rsidRDefault="00BF2E03" w:rsidP="00BF2E03">
      <w:pPr>
        <w:rPr>
          <w:rFonts w:ascii="Arial" w:hAnsi="Arial" w:cs="Arial"/>
          <w:color w:val="000000"/>
        </w:rPr>
      </w:pPr>
    </w:p>
    <w:p w:rsidR="00BF2E03" w:rsidRPr="00BF2E03" w:rsidRDefault="00BF2E03" w:rsidP="00BF2E03">
      <w:pPr>
        <w:rPr>
          <w:rFonts w:ascii="Arial" w:hAnsi="Arial" w:cs="Arial"/>
          <w:b/>
          <w:color w:val="000000"/>
          <w:u w:val="single"/>
        </w:rPr>
      </w:pPr>
      <w:r w:rsidRPr="00BF2E03">
        <w:rPr>
          <w:rFonts w:ascii="Arial" w:hAnsi="Arial" w:cs="Arial"/>
          <w:b/>
          <w:color w:val="000000"/>
          <w:u w:val="single"/>
        </w:rPr>
        <w:t>Formative Assessment</w:t>
      </w:r>
    </w:p>
    <w:p w:rsidR="00BF2E03" w:rsidRPr="00BF2E03" w:rsidRDefault="00BF2E03" w:rsidP="00BF2E03">
      <w:pPr>
        <w:rPr>
          <w:rFonts w:ascii="Arial" w:hAnsi="Arial" w:cs="Arial"/>
        </w:rPr>
      </w:pPr>
      <w:r w:rsidRPr="00BF2E03">
        <w:rPr>
          <w:rFonts w:ascii="Arial" w:hAnsi="Arial" w:cs="Arial"/>
        </w:rPr>
        <w:t xml:space="preserve">Formative assessment within lessons ensures that teachers are confident about what each child knows and where their misconceptions lie. </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The Think together section will often reveal any confusions or insecurities. Adults can then provide support and enable children to move on.</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Performance in Practice can be very informative, and so checking Practice Books and listening to responses both during and after practice can support with identifying misconceptions.</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The Reflect section checks the depth of children’s understanding.</w:t>
      </w:r>
    </w:p>
    <w:p w:rsidR="00BF2E03" w:rsidRPr="00BF2E03" w:rsidRDefault="00BF2E03" w:rsidP="00BF2E03">
      <w:pPr>
        <w:rPr>
          <w:rFonts w:ascii="Arial" w:hAnsi="Arial" w:cs="Arial"/>
        </w:rPr>
      </w:pPr>
    </w:p>
    <w:p w:rsidR="00BF2E03" w:rsidRPr="00BF2E03" w:rsidRDefault="00BF2E03" w:rsidP="00BF2E03">
      <w:pPr>
        <w:rPr>
          <w:rFonts w:ascii="Arial" w:hAnsi="Arial" w:cs="Arial"/>
          <w:b/>
          <w:u w:val="single"/>
        </w:rPr>
      </w:pPr>
      <w:r w:rsidRPr="00BF2E03">
        <w:rPr>
          <w:rFonts w:ascii="Arial" w:hAnsi="Arial" w:cs="Arial"/>
          <w:b/>
          <w:u w:val="single"/>
        </w:rPr>
        <w:t>Summative Assessment</w:t>
      </w:r>
    </w:p>
    <w:p w:rsidR="00BF2E03" w:rsidRPr="00BF2E03" w:rsidRDefault="00BF2E03" w:rsidP="00BF2E03">
      <w:pPr>
        <w:rPr>
          <w:rFonts w:ascii="Arial" w:hAnsi="Arial" w:cs="Arial"/>
          <w:color w:val="000000"/>
        </w:rPr>
      </w:pPr>
    </w:p>
    <w:p w:rsidR="00BF2E03" w:rsidRPr="00BF2E03" w:rsidRDefault="00BF2E03" w:rsidP="00BF2E03">
      <w:pPr>
        <w:rPr>
          <w:rFonts w:ascii="Arial" w:hAnsi="Arial" w:cs="Arial"/>
        </w:rPr>
      </w:pPr>
      <w:r w:rsidRPr="00BF2E03">
        <w:rPr>
          <w:rFonts w:ascii="Arial" w:hAnsi="Arial" w:cs="Arial"/>
        </w:rPr>
        <w:t>Each unit concludes with a summative check to support with quick and clear assessment of each child’s understanding, fluency, reasoning and problem-solving skills. In KS2 these checks also contains a SATs-style question to help children become familiar with answering this type of question.</w:t>
      </w:r>
    </w:p>
    <w:p w:rsidR="00BF2E03" w:rsidRPr="00BF2E03" w:rsidRDefault="00BF2E03" w:rsidP="00BF2E03">
      <w:pPr>
        <w:rPr>
          <w:rFonts w:ascii="Arial" w:hAnsi="Arial" w:cs="Arial"/>
        </w:rPr>
      </w:pPr>
    </w:p>
    <w:p w:rsidR="00BF2E03" w:rsidRPr="00BF2E03" w:rsidRDefault="00BF2E03" w:rsidP="00BF2E03">
      <w:pPr>
        <w:rPr>
          <w:rFonts w:ascii="Arial" w:hAnsi="Arial" w:cs="Arial"/>
        </w:rPr>
      </w:pPr>
      <w:r w:rsidRPr="00BF2E03">
        <w:rPr>
          <w:rFonts w:ascii="Arial" w:hAnsi="Arial" w:cs="Arial"/>
        </w:rPr>
        <w:t xml:space="preserve">End of term tests (both NFER and previous SATs paper) are also used to support teacher’s assessment. </w:t>
      </w:r>
    </w:p>
    <w:p w:rsidR="00BF2E03" w:rsidRPr="00BF2E03" w:rsidRDefault="00BF2E03" w:rsidP="00BF2E03">
      <w:pPr>
        <w:rPr>
          <w:rFonts w:ascii="Arial" w:hAnsi="Arial" w:cs="Arial"/>
          <w:color w:val="000000"/>
        </w:rPr>
      </w:pPr>
      <w:r w:rsidRPr="00BF2E03">
        <w:rPr>
          <w:rFonts w:ascii="Arial" w:hAnsi="Arial" w:cs="Arial"/>
          <w:color w:val="000000"/>
        </w:rPr>
        <w:t xml:space="preserve"> </w:t>
      </w:r>
    </w:p>
    <w:p w:rsidR="00BF2E03" w:rsidRPr="00BF2E03" w:rsidRDefault="00BF2E03" w:rsidP="00BF2E03">
      <w:pPr>
        <w:tabs>
          <w:tab w:val="left" w:pos="2160"/>
        </w:tabs>
        <w:rPr>
          <w:rFonts w:ascii="Arial" w:hAnsi="Arial" w:cs="Arial"/>
          <w:b/>
          <w:u w:val="single"/>
        </w:rPr>
      </w:pPr>
      <w:r w:rsidRPr="00BF2E03">
        <w:rPr>
          <w:rFonts w:ascii="Arial" w:hAnsi="Arial" w:cs="Arial"/>
          <w:b/>
          <w:u w:val="single"/>
        </w:rPr>
        <w:t>Progression in Calculation Methods</w:t>
      </w:r>
    </w:p>
    <w:p w:rsidR="00BF2E03" w:rsidRPr="00BF2E03" w:rsidRDefault="00BF2E03" w:rsidP="00BF2E03">
      <w:pPr>
        <w:tabs>
          <w:tab w:val="left" w:pos="2160"/>
        </w:tabs>
        <w:rPr>
          <w:rFonts w:ascii="Arial" w:hAnsi="Arial" w:cs="Arial"/>
        </w:rPr>
      </w:pPr>
      <w:r w:rsidRPr="00BF2E03">
        <w:rPr>
          <w:rFonts w:ascii="Arial" w:hAnsi="Arial" w:cs="Arial"/>
        </w:rPr>
        <w:t xml:space="preserve">An outline of the methods used for each operation (broadly determined by Key Stage) is detailed in the </w:t>
      </w:r>
      <w:r w:rsidRPr="00BF2E03">
        <w:rPr>
          <w:rFonts w:ascii="Arial" w:hAnsi="Arial" w:cs="Arial"/>
          <w:i/>
        </w:rPr>
        <w:t>Power Maths Calculation Policy (</w:t>
      </w:r>
      <w:r w:rsidR="00713EF7">
        <w:rPr>
          <w:rFonts w:ascii="Arial" w:hAnsi="Arial" w:cs="Arial"/>
        </w:rPr>
        <w:t>See appendices 3 - 6</w:t>
      </w:r>
      <w:r w:rsidRPr="00BF2E03">
        <w:rPr>
          <w:rFonts w:ascii="Arial" w:hAnsi="Arial" w:cs="Arial"/>
        </w:rPr>
        <w:t>).</w:t>
      </w:r>
    </w:p>
    <w:p w:rsidR="00BF2E03" w:rsidRPr="00BF2E03" w:rsidRDefault="00BF2E03" w:rsidP="00BF2E03">
      <w:pPr>
        <w:tabs>
          <w:tab w:val="left" w:pos="2160"/>
        </w:tabs>
        <w:rPr>
          <w:rFonts w:ascii="Arial" w:hAnsi="Arial" w:cs="Arial"/>
        </w:rPr>
      </w:pPr>
    </w:p>
    <w:p w:rsidR="00BF2E03" w:rsidRPr="00BF2E03" w:rsidRDefault="00BF2E03" w:rsidP="00BF2E03">
      <w:pPr>
        <w:tabs>
          <w:tab w:val="left" w:pos="2160"/>
        </w:tabs>
        <w:jc w:val="both"/>
        <w:rPr>
          <w:rFonts w:ascii="Arial" w:hAnsi="Arial" w:cs="Arial"/>
        </w:rPr>
      </w:pPr>
    </w:p>
    <w:p w:rsidR="00BF2E03" w:rsidRPr="00BF2E03" w:rsidRDefault="00BF2E03" w:rsidP="00BF2E03">
      <w:pPr>
        <w:spacing w:after="120"/>
        <w:jc w:val="both"/>
        <w:rPr>
          <w:rFonts w:ascii="Arial" w:eastAsia="Calibri" w:hAnsi="Arial" w:cs="Arial"/>
          <w:b/>
          <w:u w:val="single"/>
        </w:rPr>
      </w:pPr>
      <w:r w:rsidRPr="00BF2E03">
        <w:rPr>
          <w:rFonts w:ascii="Arial" w:eastAsia="Calibri" w:hAnsi="Arial" w:cs="Arial"/>
          <w:b/>
          <w:u w:val="single"/>
        </w:rPr>
        <w:t>Teaching Recall of Number Facts</w:t>
      </w:r>
    </w:p>
    <w:p w:rsidR="00BF2E03" w:rsidRPr="00BF2E03" w:rsidRDefault="00BF2E03" w:rsidP="00BF2E03">
      <w:pPr>
        <w:spacing w:after="120"/>
        <w:jc w:val="both"/>
        <w:rPr>
          <w:rFonts w:ascii="Arial" w:eastAsia="Calibri" w:hAnsi="Arial" w:cs="Arial"/>
        </w:rPr>
      </w:pPr>
      <w:r w:rsidRPr="00BF2E03">
        <w:rPr>
          <w:rFonts w:ascii="Arial" w:eastAsia="Calibri" w:hAnsi="Arial" w:cs="Arial"/>
        </w:rPr>
        <w:t>At St Marks we have a whole school approach to teaching multiplication/division facts and number bonds</w:t>
      </w:r>
      <w:r w:rsidR="00713EF7">
        <w:rPr>
          <w:rFonts w:ascii="Arial" w:eastAsia="Calibri" w:hAnsi="Arial" w:cs="Arial"/>
        </w:rPr>
        <w:t xml:space="preserve"> (See appendix 7</w:t>
      </w:r>
      <w:r w:rsidRPr="00BF2E03">
        <w:rPr>
          <w:rFonts w:ascii="Arial" w:eastAsia="Calibri" w:hAnsi="Arial" w:cs="Arial"/>
        </w:rPr>
        <w:t>). All classes have two explicitly taught recall of facts sessions each week, and a weekly test to enable children and teachers to track progress.</w:t>
      </w:r>
    </w:p>
    <w:p w:rsidR="00BF2E03" w:rsidRPr="00BF2E03" w:rsidRDefault="00BF2E03" w:rsidP="00BF2E03">
      <w:pPr>
        <w:spacing w:after="120"/>
        <w:jc w:val="both"/>
        <w:rPr>
          <w:rFonts w:ascii="Arial" w:hAnsi="Arial" w:cs="Arial"/>
        </w:rPr>
      </w:pPr>
      <w:r w:rsidRPr="00BF2E03">
        <w:rPr>
          <w:rFonts w:ascii="Arial" w:eastAsia="Calibri" w:hAnsi="Arial" w:cs="Arial"/>
        </w:rPr>
        <w:t xml:space="preserve">Children access </w:t>
      </w:r>
      <w:proofErr w:type="spellStart"/>
      <w:r w:rsidR="00713EF7">
        <w:rPr>
          <w:rFonts w:ascii="Arial" w:eastAsia="Calibri" w:hAnsi="Arial" w:cs="Arial"/>
        </w:rPr>
        <w:t>Numbots</w:t>
      </w:r>
      <w:proofErr w:type="spellEnd"/>
      <w:r w:rsidR="00713EF7">
        <w:rPr>
          <w:rFonts w:ascii="Arial" w:eastAsia="Calibri" w:hAnsi="Arial" w:cs="Arial"/>
        </w:rPr>
        <w:t xml:space="preserve"> and </w:t>
      </w:r>
      <w:r w:rsidRPr="00BF2E03">
        <w:rPr>
          <w:rFonts w:ascii="Arial" w:eastAsia="Calibri" w:hAnsi="Arial" w:cs="Arial"/>
        </w:rPr>
        <w:t xml:space="preserve">Times Tables Rock Stars regularly, </w:t>
      </w:r>
      <w:r w:rsidRPr="00BF2E03">
        <w:rPr>
          <w:rFonts w:ascii="Arial" w:hAnsi="Arial" w:cs="Arial"/>
        </w:rPr>
        <w:t>an online programme designed to help children master the</w:t>
      </w:r>
      <w:r w:rsidR="00713EF7">
        <w:rPr>
          <w:rFonts w:ascii="Arial" w:hAnsi="Arial" w:cs="Arial"/>
        </w:rPr>
        <w:t>ir number bonds and</w:t>
      </w:r>
      <w:r w:rsidRPr="00BF2E03">
        <w:rPr>
          <w:rFonts w:ascii="Arial" w:hAnsi="Arial" w:cs="Arial"/>
        </w:rPr>
        <w:t xml:space="preserve"> times tables by recalling  them at speed. </w:t>
      </w:r>
    </w:p>
    <w:p w:rsidR="00BF2E03" w:rsidRPr="00BF2E03" w:rsidRDefault="00BF2E03" w:rsidP="00BF2E03">
      <w:pPr>
        <w:spacing w:after="120"/>
        <w:jc w:val="both"/>
        <w:rPr>
          <w:rFonts w:ascii="Arial" w:hAnsi="Arial" w:cs="Arial"/>
        </w:rPr>
      </w:pPr>
    </w:p>
    <w:p w:rsidR="00BF2E03" w:rsidRPr="00BF2E03" w:rsidRDefault="00BF2E03" w:rsidP="00BF2E03">
      <w:pPr>
        <w:spacing w:after="120"/>
        <w:jc w:val="both"/>
        <w:rPr>
          <w:rFonts w:ascii="Arial" w:eastAsia="Calibri" w:hAnsi="Arial" w:cs="Arial"/>
          <w:b/>
        </w:rPr>
      </w:pPr>
      <w:r w:rsidRPr="00BF2E03">
        <w:rPr>
          <w:rFonts w:ascii="Arial" w:eastAsia="Calibri" w:hAnsi="Arial" w:cs="Arial"/>
          <w:b/>
        </w:rPr>
        <w:t>Claire Moore</w:t>
      </w:r>
    </w:p>
    <w:p w:rsidR="0038182D" w:rsidRPr="00713EF7" w:rsidRDefault="00713EF7" w:rsidP="00713EF7">
      <w:pPr>
        <w:spacing w:after="120"/>
        <w:jc w:val="both"/>
        <w:rPr>
          <w:rFonts w:ascii="Arial" w:eastAsia="Calibri" w:hAnsi="Arial" w:cs="Arial"/>
          <w:b/>
        </w:rPr>
      </w:pPr>
      <w:r>
        <w:rPr>
          <w:rFonts w:ascii="Arial" w:eastAsia="Calibri" w:hAnsi="Arial" w:cs="Arial"/>
          <w:b/>
        </w:rPr>
        <w:t>February 2021</w:t>
      </w:r>
    </w:p>
    <w:sectPr w:rsidR="0038182D" w:rsidRPr="00713EF7" w:rsidSect="00AA624B">
      <w:pgSz w:w="11900" w:h="16840"/>
      <w:pgMar w:top="709" w:right="560" w:bottom="993" w:left="709" w:header="708" w:footer="708" w:gutter="0"/>
      <w:pgBorders w:display="firstPage">
        <w:top w:val="single" w:sz="4" w:space="1" w:color="auto"/>
        <w:left w:val="single" w:sz="4" w:space="1" w:color="auto"/>
        <w:bottom w:val="single" w:sz="4" w:space="1" w:color="auto"/>
        <w:right w:val="single" w:sz="4" w:space="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5C8"/>
    <w:multiLevelType w:val="multilevel"/>
    <w:tmpl w:val="289EAC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15:restartNumberingAfterBreak="0">
    <w:nsid w:val="07904409"/>
    <w:multiLevelType w:val="hybridMultilevel"/>
    <w:tmpl w:val="7AE0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D01"/>
    <w:multiLevelType w:val="multilevel"/>
    <w:tmpl w:val="289EAC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15:restartNumberingAfterBreak="0">
    <w:nsid w:val="09163622"/>
    <w:multiLevelType w:val="hybridMultilevel"/>
    <w:tmpl w:val="CEDA3AA2"/>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C0B3F"/>
    <w:multiLevelType w:val="hybridMultilevel"/>
    <w:tmpl w:val="5FB8B0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32202"/>
    <w:multiLevelType w:val="hybridMultilevel"/>
    <w:tmpl w:val="43FC92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4F4986"/>
    <w:multiLevelType w:val="hybridMultilevel"/>
    <w:tmpl w:val="99E4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51AA7"/>
    <w:multiLevelType w:val="hybridMultilevel"/>
    <w:tmpl w:val="7440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E31E7"/>
    <w:multiLevelType w:val="hybridMultilevel"/>
    <w:tmpl w:val="E7BA8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55286"/>
    <w:multiLevelType w:val="hybridMultilevel"/>
    <w:tmpl w:val="11960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13BE6"/>
    <w:multiLevelType w:val="hybridMultilevel"/>
    <w:tmpl w:val="308A74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C3B5C"/>
    <w:multiLevelType w:val="hybridMultilevel"/>
    <w:tmpl w:val="09C4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F68C9"/>
    <w:multiLevelType w:val="hybridMultilevel"/>
    <w:tmpl w:val="B680E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E0CEB"/>
    <w:multiLevelType w:val="hybridMultilevel"/>
    <w:tmpl w:val="A66C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91B10"/>
    <w:multiLevelType w:val="hybridMultilevel"/>
    <w:tmpl w:val="BE4E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D50C6"/>
    <w:multiLevelType w:val="hybridMultilevel"/>
    <w:tmpl w:val="E7E283F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C8529D"/>
    <w:multiLevelType w:val="hybridMultilevel"/>
    <w:tmpl w:val="3256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3B16"/>
    <w:multiLevelType w:val="hybridMultilevel"/>
    <w:tmpl w:val="02A2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D03BD"/>
    <w:multiLevelType w:val="hybridMultilevel"/>
    <w:tmpl w:val="3962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21513"/>
    <w:multiLevelType w:val="multilevel"/>
    <w:tmpl w:val="289EAC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4D410DD1"/>
    <w:multiLevelType w:val="hybridMultilevel"/>
    <w:tmpl w:val="5C68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F52A6"/>
    <w:multiLevelType w:val="hybridMultilevel"/>
    <w:tmpl w:val="CAA8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24293"/>
    <w:multiLevelType w:val="multilevel"/>
    <w:tmpl w:val="289EAC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15:restartNumberingAfterBreak="0">
    <w:nsid w:val="53496F52"/>
    <w:multiLevelType w:val="hybridMultilevel"/>
    <w:tmpl w:val="B680E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735FAC"/>
    <w:multiLevelType w:val="hybridMultilevel"/>
    <w:tmpl w:val="AA42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F42A8"/>
    <w:multiLevelType w:val="hybridMultilevel"/>
    <w:tmpl w:val="43FC92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F22D56"/>
    <w:multiLevelType w:val="hybridMultilevel"/>
    <w:tmpl w:val="D73A75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D84864"/>
    <w:multiLevelType w:val="hybridMultilevel"/>
    <w:tmpl w:val="A4D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03360"/>
    <w:multiLevelType w:val="hybridMultilevel"/>
    <w:tmpl w:val="CA54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15873"/>
    <w:multiLevelType w:val="hybridMultilevel"/>
    <w:tmpl w:val="937C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A2AEB"/>
    <w:multiLevelType w:val="hybridMultilevel"/>
    <w:tmpl w:val="5456FA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EE0EB7"/>
    <w:multiLevelType w:val="hybridMultilevel"/>
    <w:tmpl w:val="D1F42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D5369"/>
    <w:multiLevelType w:val="hybridMultilevel"/>
    <w:tmpl w:val="43FC92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811958"/>
    <w:multiLevelType w:val="hybridMultilevel"/>
    <w:tmpl w:val="E584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976AA"/>
    <w:multiLevelType w:val="hybridMultilevel"/>
    <w:tmpl w:val="4EF2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6389C"/>
    <w:multiLevelType w:val="hybridMultilevel"/>
    <w:tmpl w:val="F21CB6E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474E1A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A95229D"/>
    <w:multiLevelType w:val="hybridMultilevel"/>
    <w:tmpl w:val="35E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81A33"/>
    <w:multiLevelType w:val="hybridMultilevel"/>
    <w:tmpl w:val="43FC92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45115E"/>
    <w:multiLevelType w:val="hybridMultilevel"/>
    <w:tmpl w:val="70BEA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DC4DB8"/>
    <w:multiLevelType w:val="hybridMultilevel"/>
    <w:tmpl w:val="9408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C7A5C"/>
    <w:multiLevelType w:val="hybridMultilevel"/>
    <w:tmpl w:val="EAE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E0BCF"/>
    <w:multiLevelType w:val="hybridMultilevel"/>
    <w:tmpl w:val="43FC92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2255086"/>
    <w:multiLevelType w:val="hybridMultilevel"/>
    <w:tmpl w:val="FA3E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C292D"/>
    <w:multiLevelType w:val="hybridMultilevel"/>
    <w:tmpl w:val="20BADB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971AE0"/>
    <w:multiLevelType w:val="hybridMultilevel"/>
    <w:tmpl w:val="530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12BCE"/>
    <w:multiLevelType w:val="hybridMultilevel"/>
    <w:tmpl w:val="B85C356E"/>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24E79"/>
    <w:multiLevelType w:val="hybridMultilevel"/>
    <w:tmpl w:val="81DA2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06294"/>
    <w:multiLevelType w:val="hybridMultilevel"/>
    <w:tmpl w:val="FC5CE888"/>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0"/>
  </w:num>
  <w:num w:numId="4">
    <w:abstractNumId w:val="43"/>
  </w:num>
  <w:num w:numId="5">
    <w:abstractNumId w:val="3"/>
  </w:num>
  <w:num w:numId="6">
    <w:abstractNumId w:val="47"/>
  </w:num>
  <w:num w:numId="7">
    <w:abstractNumId w:val="32"/>
  </w:num>
  <w:num w:numId="8">
    <w:abstractNumId w:val="41"/>
  </w:num>
  <w:num w:numId="9">
    <w:abstractNumId w:val="5"/>
  </w:num>
  <w:num w:numId="10">
    <w:abstractNumId w:val="37"/>
  </w:num>
  <w:num w:numId="11">
    <w:abstractNumId w:val="25"/>
  </w:num>
  <w:num w:numId="12">
    <w:abstractNumId w:val="45"/>
  </w:num>
  <w:num w:numId="13">
    <w:abstractNumId w:val="30"/>
  </w:num>
  <w:num w:numId="14">
    <w:abstractNumId w:val="46"/>
  </w:num>
  <w:num w:numId="15">
    <w:abstractNumId w:val="4"/>
  </w:num>
  <w:num w:numId="16">
    <w:abstractNumId w:val="42"/>
  </w:num>
  <w:num w:numId="17">
    <w:abstractNumId w:val="20"/>
  </w:num>
  <w:num w:numId="18">
    <w:abstractNumId w:val="38"/>
  </w:num>
  <w:num w:numId="19">
    <w:abstractNumId w:val="35"/>
  </w:num>
  <w:num w:numId="20">
    <w:abstractNumId w:val="16"/>
  </w:num>
  <w:num w:numId="21">
    <w:abstractNumId w:val="24"/>
  </w:num>
  <w:num w:numId="22">
    <w:abstractNumId w:val="22"/>
  </w:num>
  <w:num w:numId="23">
    <w:abstractNumId w:val="19"/>
  </w:num>
  <w:num w:numId="24">
    <w:abstractNumId w:val="2"/>
  </w:num>
  <w:num w:numId="25">
    <w:abstractNumId w:val="18"/>
  </w:num>
  <w:num w:numId="26">
    <w:abstractNumId w:val="27"/>
  </w:num>
  <w:num w:numId="27">
    <w:abstractNumId w:val="40"/>
  </w:num>
  <w:num w:numId="28">
    <w:abstractNumId w:val="26"/>
  </w:num>
  <w:num w:numId="29">
    <w:abstractNumId w:val="10"/>
  </w:num>
  <w:num w:numId="30">
    <w:abstractNumId w:val="31"/>
  </w:num>
  <w:num w:numId="31">
    <w:abstractNumId w:val="7"/>
  </w:num>
  <w:num w:numId="32">
    <w:abstractNumId w:val="8"/>
  </w:num>
  <w:num w:numId="33">
    <w:abstractNumId w:val="6"/>
  </w:num>
  <w:num w:numId="34">
    <w:abstractNumId w:val="1"/>
  </w:num>
  <w:num w:numId="35">
    <w:abstractNumId w:val="33"/>
  </w:num>
  <w:num w:numId="36">
    <w:abstractNumId w:val="44"/>
  </w:num>
  <w:num w:numId="37">
    <w:abstractNumId w:val="17"/>
  </w:num>
  <w:num w:numId="38">
    <w:abstractNumId w:val="21"/>
  </w:num>
  <w:num w:numId="39">
    <w:abstractNumId w:val="34"/>
  </w:num>
  <w:num w:numId="40">
    <w:abstractNumId w:val="29"/>
  </w:num>
  <w:num w:numId="41">
    <w:abstractNumId w:val="23"/>
  </w:num>
  <w:num w:numId="42">
    <w:abstractNumId w:val="14"/>
  </w:num>
  <w:num w:numId="43">
    <w:abstractNumId w:val="36"/>
  </w:num>
  <w:num w:numId="44">
    <w:abstractNumId w:val="12"/>
  </w:num>
  <w:num w:numId="45">
    <w:abstractNumId w:val="11"/>
  </w:num>
  <w:num w:numId="46">
    <w:abstractNumId w:val="28"/>
  </w:num>
  <w:num w:numId="47">
    <w:abstractNumId w:val="3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4B"/>
    <w:rsid w:val="000034C7"/>
    <w:rsid w:val="00031E85"/>
    <w:rsid w:val="00041CDF"/>
    <w:rsid w:val="00081FF3"/>
    <w:rsid w:val="000A6B14"/>
    <w:rsid w:val="000C68AD"/>
    <w:rsid w:val="000C69E5"/>
    <w:rsid w:val="000E18B5"/>
    <w:rsid w:val="0010392E"/>
    <w:rsid w:val="0015624C"/>
    <w:rsid w:val="00165CDA"/>
    <w:rsid w:val="001A613B"/>
    <w:rsid w:val="001C239E"/>
    <w:rsid w:val="00202CBD"/>
    <w:rsid w:val="002731E4"/>
    <w:rsid w:val="002822C0"/>
    <w:rsid w:val="002A7F53"/>
    <w:rsid w:val="002C1EF7"/>
    <w:rsid w:val="002D4C5B"/>
    <w:rsid w:val="002F30D3"/>
    <w:rsid w:val="00312B4C"/>
    <w:rsid w:val="0033470D"/>
    <w:rsid w:val="003751DF"/>
    <w:rsid w:val="0038182D"/>
    <w:rsid w:val="003A48D6"/>
    <w:rsid w:val="003C42CE"/>
    <w:rsid w:val="003E7CA4"/>
    <w:rsid w:val="003F171C"/>
    <w:rsid w:val="00417F08"/>
    <w:rsid w:val="004531D4"/>
    <w:rsid w:val="0045484C"/>
    <w:rsid w:val="004576A6"/>
    <w:rsid w:val="00477FF0"/>
    <w:rsid w:val="0048413B"/>
    <w:rsid w:val="004842F5"/>
    <w:rsid w:val="004B2012"/>
    <w:rsid w:val="004C3F5F"/>
    <w:rsid w:val="004F6A40"/>
    <w:rsid w:val="00501A25"/>
    <w:rsid w:val="00510583"/>
    <w:rsid w:val="00563571"/>
    <w:rsid w:val="00582A8A"/>
    <w:rsid w:val="005A5125"/>
    <w:rsid w:val="005B7950"/>
    <w:rsid w:val="005F0880"/>
    <w:rsid w:val="00626215"/>
    <w:rsid w:val="006A25FC"/>
    <w:rsid w:val="006A4CEC"/>
    <w:rsid w:val="00713EF7"/>
    <w:rsid w:val="007228AB"/>
    <w:rsid w:val="00731141"/>
    <w:rsid w:val="007501B3"/>
    <w:rsid w:val="007905BD"/>
    <w:rsid w:val="007A4200"/>
    <w:rsid w:val="007B21D9"/>
    <w:rsid w:val="007B6850"/>
    <w:rsid w:val="007D43E7"/>
    <w:rsid w:val="008520B0"/>
    <w:rsid w:val="00852513"/>
    <w:rsid w:val="00871770"/>
    <w:rsid w:val="008815DD"/>
    <w:rsid w:val="00893F21"/>
    <w:rsid w:val="008B662E"/>
    <w:rsid w:val="008B67A2"/>
    <w:rsid w:val="008D04B4"/>
    <w:rsid w:val="008E7902"/>
    <w:rsid w:val="008F6C6B"/>
    <w:rsid w:val="00904707"/>
    <w:rsid w:val="00904880"/>
    <w:rsid w:val="00913DB1"/>
    <w:rsid w:val="009B6D00"/>
    <w:rsid w:val="009D7896"/>
    <w:rsid w:val="009F5B7E"/>
    <w:rsid w:val="00A26379"/>
    <w:rsid w:val="00A83773"/>
    <w:rsid w:val="00A83E97"/>
    <w:rsid w:val="00A900CA"/>
    <w:rsid w:val="00A92E3B"/>
    <w:rsid w:val="00AA049A"/>
    <w:rsid w:val="00AA624B"/>
    <w:rsid w:val="00AA68A9"/>
    <w:rsid w:val="00AD16FF"/>
    <w:rsid w:val="00AD3255"/>
    <w:rsid w:val="00B07ECA"/>
    <w:rsid w:val="00B23C19"/>
    <w:rsid w:val="00B269E8"/>
    <w:rsid w:val="00B44204"/>
    <w:rsid w:val="00B811EC"/>
    <w:rsid w:val="00B977B7"/>
    <w:rsid w:val="00BC0C03"/>
    <w:rsid w:val="00BE61EC"/>
    <w:rsid w:val="00BF2E03"/>
    <w:rsid w:val="00C4466F"/>
    <w:rsid w:val="00C524FD"/>
    <w:rsid w:val="00C71DC1"/>
    <w:rsid w:val="00C95EB6"/>
    <w:rsid w:val="00C96F62"/>
    <w:rsid w:val="00D15A49"/>
    <w:rsid w:val="00D36EB5"/>
    <w:rsid w:val="00D441DC"/>
    <w:rsid w:val="00D51003"/>
    <w:rsid w:val="00D524AB"/>
    <w:rsid w:val="00D9173F"/>
    <w:rsid w:val="00DA18BC"/>
    <w:rsid w:val="00DC137F"/>
    <w:rsid w:val="00E12364"/>
    <w:rsid w:val="00E33208"/>
    <w:rsid w:val="00E620DD"/>
    <w:rsid w:val="00E674DF"/>
    <w:rsid w:val="00ED1B3B"/>
    <w:rsid w:val="00F357AD"/>
    <w:rsid w:val="00F571C2"/>
    <w:rsid w:val="00F72C83"/>
    <w:rsid w:val="00FC1ADD"/>
    <w:rsid w:val="00FC20D3"/>
    <w:rsid w:val="00FF46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48554"/>
  <w14:defaultImageDpi w14:val="300"/>
  <w15:docId w15:val="{C643AAB7-AB01-45D7-BF63-0F19664E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3255"/>
    <w:pPr>
      <w:widowControl w:val="0"/>
      <w:autoSpaceDE w:val="0"/>
      <w:autoSpaceDN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AD3255"/>
    <w:rPr>
      <w:rFonts w:ascii="Calibri" w:eastAsia="Calibri" w:hAnsi="Calibri" w:cs="Calibri"/>
      <w:sz w:val="28"/>
      <w:szCs w:val="28"/>
      <w:lang w:val="en-US"/>
    </w:rPr>
  </w:style>
  <w:style w:type="paragraph" w:customStyle="1" w:styleId="TableParagraph">
    <w:name w:val="Table Paragraph"/>
    <w:basedOn w:val="Normal"/>
    <w:uiPriority w:val="1"/>
    <w:qFormat/>
    <w:rsid w:val="00AD3255"/>
    <w:pPr>
      <w:widowControl w:val="0"/>
      <w:autoSpaceDE w:val="0"/>
      <w:autoSpaceDN w:val="0"/>
      <w:spacing w:before="162"/>
      <w:ind w:left="102"/>
    </w:pPr>
    <w:rPr>
      <w:rFonts w:ascii="Calibri" w:eastAsia="Calibri" w:hAnsi="Calibri" w:cs="Calibri"/>
      <w:sz w:val="22"/>
      <w:szCs w:val="22"/>
      <w:lang w:val="en-US"/>
    </w:rPr>
  </w:style>
  <w:style w:type="paragraph" w:styleId="ListParagraph">
    <w:name w:val="List Paragraph"/>
    <w:basedOn w:val="Normal"/>
    <w:uiPriority w:val="34"/>
    <w:qFormat/>
    <w:rsid w:val="001A613B"/>
    <w:pPr>
      <w:ind w:left="720"/>
      <w:contextualSpacing/>
    </w:pPr>
  </w:style>
  <w:style w:type="paragraph" w:styleId="Title">
    <w:name w:val="Title"/>
    <w:basedOn w:val="Normal"/>
    <w:link w:val="TitleChar"/>
    <w:qFormat/>
    <w:rsid w:val="001C239E"/>
    <w:pPr>
      <w:jc w:val="center"/>
    </w:pPr>
    <w:rPr>
      <w:rFonts w:ascii="Times New Roman" w:eastAsia="Times New Roman" w:hAnsi="Times New Roman" w:cs="Times New Roman"/>
      <w:b/>
      <w:bCs/>
      <w:sz w:val="32"/>
      <w:szCs w:val="20"/>
      <w:lang w:val="en-US"/>
    </w:rPr>
  </w:style>
  <w:style w:type="character" w:customStyle="1" w:styleId="TitleChar">
    <w:name w:val="Title Char"/>
    <w:basedOn w:val="DefaultParagraphFont"/>
    <w:link w:val="Title"/>
    <w:rsid w:val="001C239E"/>
    <w:rPr>
      <w:rFonts w:ascii="Times New Roman" w:eastAsia="Times New Roman" w:hAnsi="Times New Roman" w:cs="Times New Roman"/>
      <w:b/>
      <w:bCs/>
      <w:sz w:val="32"/>
      <w:szCs w:val="20"/>
      <w:lang w:val="en-US"/>
    </w:rPr>
  </w:style>
  <w:style w:type="paragraph" w:styleId="Subtitle">
    <w:name w:val="Subtitle"/>
    <w:basedOn w:val="Normal"/>
    <w:link w:val="SubtitleChar"/>
    <w:qFormat/>
    <w:rsid w:val="001C239E"/>
    <w:rPr>
      <w:rFonts w:ascii="Times New Roman" w:eastAsia="Times New Roman" w:hAnsi="Times New Roman" w:cs="Times New Roman"/>
      <w:b/>
      <w:bCs/>
      <w:sz w:val="32"/>
      <w:szCs w:val="20"/>
      <w:lang w:val="en-US"/>
    </w:rPr>
  </w:style>
  <w:style w:type="character" w:customStyle="1" w:styleId="SubtitleChar">
    <w:name w:val="Subtitle Char"/>
    <w:basedOn w:val="DefaultParagraphFont"/>
    <w:link w:val="Subtitle"/>
    <w:rsid w:val="001C239E"/>
    <w:rPr>
      <w:rFonts w:ascii="Times New Roman" w:eastAsia="Times New Roman" w:hAnsi="Times New Roman" w:cs="Times New Roman"/>
      <w:b/>
      <w:bCs/>
      <w:sz w:val="32"/>
      <w:szCs w:val="20"/>
      <w:lang w:val="en-US"/>
    </w:rPr>
  </w:style>
  <w:style w:type="table" w:styleId="TableGrid">
    <w:name w:val="Table Grid"/>
    <w:basedOn w:val="TableNormal"/>
    <w:uiPriority w:val="59"/>
    <w:rsid w:val="001C239E"/>
    <w:rPr>
      <w:rFonts w:ascii="MS Sans Serif" w:eastAsia="Times New Roman" w:hAnsi="MS Sans Serif"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34C7"/>
    <w:rPr>
      <w:rFonts w:ascii="Tahoma" w:hAnsi="Tahoma" w:cs="Tahoma"/>
      <w:sz w:val="16"/>
      <w:szCs w:val="16"/>
    </w:rPr>
  </w:style>
  <w:style w:type="character" w:customStyle="1" w:styleId="BalloonTextChar">
    <w:name w:val="Balloon Text Char"/>
    <w:basedOn w:val="DefaultParagraphFont"/>
    <w:link w:val="BalloonText"/>
    <w:uiPriority w:val="99"/>
    <w:semiHidden/>
    <w:rsid w:val="000034C7"/>
    <w:rPr>
      <w:rFonts w:ascii="Tahoma" w:hAnsi="Tahoma" w:cs="Tahoma"/>
      <w:sz w:val="16"/>
      <w:szCs w:val="16"/>
    </w:rPr>
  </w:style>
  <w:style w:type="paragraph" w:styleId="NormalWeb">
    <w:name w:val="Normal (Web)"/>
    <w:basedOn w:val="Normal"/>
    <w:uiPriority w:val="99"/>
    <w:semiHidden/>
    <w:unhideWhenUsed/>
    <w:rsid w:val="009F5B7E"/>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4531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765916">
      <w:bodyDiv w:val="1"/>
      <w:marLeft w:val="0"/>
      <w:marRight w:val="0"/>
      <w:marTop w:val="0"/>
      <w:marBottom w:val="0"/>
      <w:divBdr>
        <w:top w:val="none" w:sz="0" w:space="0" w:color="auto"/>
        <w:left w:val="none" w:sz="0" w:space="0" w:color="auto"/>
        <w:bottom w:val="none" w:sz="0" w:space="0" w:color="auto"/>
        <w:right w:val="none" w:sz="0" w:space="0" w:color="auto"/>
      </w:divBdr>
    </w:div>
    <w:div w:id="1175413741">
      <w:bodyDiv w:val="1"/>
      <w:marLeft w:val="0"/>
      <w:marRight w:val="0"/>
      <w:marTop w:val="0"/>
      <w:marBottom w:val="0"/>
      <w:divBdr>
        <w:top w:val="none" w:sz="0" w:space="0" w:color="auto"/>
        <w:left w:val="none" w:sz="0" w:space="0" w:color="auto"/>
        <w:bottom w:val="none" w:sz="0" w:space="0" w:color="auto"/>
        <w:right w:val="none" w:sz="0" w:space="0" w:color="auto"/>
      </w:divBdr>
    </w:div>
    <w:div w:id="1878926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7E27-6B95-4038-ABBF-171C18D7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Quiligotti</dc:creator>
  <cp:lastModifiedBy>Emma Harding</cp:lastModifiedBy>
  <cp:revision>6</cp:revision>
  <cp:lastPrinted>2020-11-30T20:43:00Z</cp:lastPrinted>
  <dcterms:created xsi:type="dcterms:W3CDTF">2021-02-21T13:15:00Z</dcterms:created>
  <dcterms:modified xsi:type="dcterms:W3CDTF">2021-02-21T13:19:00Z</dcterms:modified>
</cp:coreProperties>
</file>