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225E08" w14:textId="77777777" w:rsidR="00403E05" w:rsidRPr="00403E05" w:rsidRDefault="00403E05" w:rsidP="00403E05">
      <w:pPr>
        <w:pBdr>
          <w:bottom w:val="single" w:sz="8" w:space="4" w:color="auto"/>
        </w:pBdr>
        <w:spacing w:after="0" w:line="240" w:lineRule="auto"/>
        <w:jc w:val="center"/>
        <w:textAlignment w:val="baseline"/>
        <w:rPr>
          <w:rFonts w:ascii="Segoe UI" w:eastAsia="Times New Roman" w:hAnsi="Segoe UI" w:cs="Segoe UI"/>
          <w:color w:val="000000" w:themeColor="text1"/>
          <w:sz w:val="18"/>
          <w:szCs w:val="18"/>
          <w:lang w:eastAsia="en-GB"/>
        </w:rPr>
      </w:pPr>
      <w:r w:rsidRPr="00403E05">
        <w:rPr>
          <w:rFonts w:ascii="Calibri" w:eastAsia="Times New Roman" w:hAnsi="Calibri" w:cs="Calibri"/>
          <w:color w:val="000000" w:themeColor="text1"/>
          <w:sz w:val="52"/>
          <w:szCs w:val="52"/>
          <w:lang w:val="en-US" w:eastAsia="en-GB"/>
        </w:rPr>
        <w:t>Bollington Cross Primary School</w:t>
      </w:r>
      <w:r w:rsidRPr="00403E05">
        <w:rPr>
          <w:rFonts w:ascii="Calibri" w:eastAsia="Times New Roman" w:hAnsi="Calibri" w:cs="Calibri"/>
          <w:color w:val="000000" w:themeColor="text1"/>
          <w:sz w:val="52"/>
          <w:szCs w:val="52"/>
          <w:lang w:eastAsia="en-GB"/>
        </w:rPr>
        <w:t> </w:t>
      </w:r>
    </w:p>
    <w:p w14:paraId="497E22DC" w14:textId="77777777" w:rsidR="00403E05" w:rsidRPr="00403E05" w:rsidRDefault="00403E05" w:rsidP="00403E05">
      <w:pPr>
        <w:spacing w:after="0" w:line="240" w:lineRule="auto"/>
        <w:jc w:val="center"/>
        <w:textAlignment w:val="baseline"/>
        <w:rPr>
          <w:rFonts w:ascii="Segoe UI" w:eastAsia="Times New Roman" w:hAnsi="Segoe UI" w:cs="Segoe UI"/>
          <w:color w:val="000000" w:themeColor="text1"/>
          <w:sz w:val="18"/>
          <w:szCs w:val="18"/>
          <w:lang w:eastAsia="en-GB"/>
        </w:rPr>
      </w:pPr>
      <w:r w:rsidRPr="00403E05">
        <w:rPr>
          <w:rFonts w:ascii="Cambria" w:eastAsia="Times New Roman" w:hAnsi="Cambria" w:cs="Segoe UI"/>
          <w:b/>
          <w:bCs/>
          <w:color w:val="000000" w:themeColor="text1"/>
          <w:lang w:val="en-US" w:eastAsia="en-GB"/>
        </w:rPr>
        <w:t>Equality and Accessibility Plan 2026-2029</w:t>
      </w:r>
      <w:r w:rsidRPr="00403E05">
        <w:rPr>
          <w:rFonts w:ascii="Cambria" w:eastAsia="Times New Roman" w:hAnsi="Cambria" w:cs="Segoe UI"/>
          <w:color w:val="000000" w:themeColor="text1"/>
          <w:lang w:eastAsia="en-GB"/>
        </w:rPr>
        <w:t> </w:t>
      </w:r>
    </w:p>
    <w:p w14:paraId="60527000" w14:textId="77777777" w:rsidR="00403E05" w:rsidRPr="00403E05" w:rsidRDefault="00403E05" w:rsidP="00403E05">
      <w:pPr>
        <w:spacing w:after="0" w:line="240" w:lineRule="auto"/>
        <w:textAlignment w:val="baseline"/>
        <w:rPr>
          <w:rFonts w:ascii="Calibri" w:eastAsia="Times New Roman" w:hAnsi="Calibri" w:cs="Calibri"/>
          <w:b/>
          <w:bCs/>
          <w:color w:val="000000" w:themeColor="text1"/>
          <w:sz w:val="28"/>
          <w:szCs w:val="28"/>
          <w:lang w:val="en-US" w:eastAsia="en-GB"/>
        </w:rPr>
      </w:pPr>
    </w:p>
    <w:p w14:paraId="070C367B" w14:textId="74AA9466" w:rsidR="00403E05" w:rsidRPr="00403E05" w:rsidRDefault="00403E05" w:rsidP="00403E05">
      <w:pPr>
        <w:spacing w:after="0" w:line="240" w:lineRule="auto"/>
        <w:textAlignment w:val="baseline"/>
        <w:rPr>
          <w:rFonts w:ascii="Segoe UI" w:eastAsia="Times New Roman" w:hAnsi="Segoe UI" w:cs="Segoe UI"/>
          <w:b/>
          <w:bCs/>
          <w:color w:val="000000" w:themeColor="text1"/>
          <w:sz w:val="18"/>
          <w:szCs w:val="18"/>
          <w:lang w:eastAsia="en-GB"/>
        </w:rPr>
      </w:pPr>
      <w:r w:rsidRPr="00403E05">
        <w:rPr>
          <w:rFonts w:ascii="Calibri" w:eastAsia="Times New Roman" w:hAnsi="Calibri" w:cs="Calibri"/>
          <w:b/>
          <w:bCs/>
          <w:color w:val="000000" w:themeColor="text1"/>
          <w:sz w:val="28"/>
          <w:szCs w:val="28"/>
          <w:lang w:val="en-US" w:eastAsia="en-GB"/>
        </w:rPr>
        <w:t>Accessibility Statement</w:t>
      </w:r>
    </w:p>
    <w:p w14:paraId="7A92B704" w14:textId="77777777" w:rsidR="00403E05" w:rsidRPr="00403E05" w:rsidRDefault="00403E05" w:rsidP="00403E05">
      <w:pPr>
        <w:spacing w:after="0" w:line="240" w:lineRule="auto"/>
        <w:textAlignment w:val="baseline"/>
        <w:rPr>
          <w:rFonts w:ascii="Segoe UI" w:eastAsia="Times New Roman" w:hAnsi="Segoe UI" w:cs="Segoe UI"/>
          <w:color w:val="000000" w:themeColor="text1"/>
          <w:sz w:val="18"/>
          <w:szCs w:val="18"/>
          <w:lang w:eastAsia="en-GB"/>
        </w:rPr>
      </w:pPr>
      <w:r w:rsidRPr="00403E05">
        <w:rPr>
          <w:rFonts w:ascii="Cambria" w:eastAsia="Times New Roman" w:hAnsi="Cambria" w:cs="Segoe UI"/>
          <w:color w:val="000000" w:themeColor="text1"/>
          <w:lang w:val="en-US" w:eastAsia="en-GB"/>
        </w:rPr>
        <w:t xml:space="preserve">At Bollington Cross Primary School, we are committed to providing an inclusive environment where every pupil, member of staff, parent, </w:t>
      </w:r>
      <w:proofErr w:type="spellStart"/>
      <w:r w:rsidRPr="00403E05">
        <w:rPr>
          <w:rFonts w:ascii="Cambria" w:eastAsia="Times New Roman" w:hAnsi="Cambria" w:cs="Segoe UI"/>
          <w:color w:val="000000" w:themeColor="text1"/>
          <w:lang w:val="en-US" w:eastAsia="en-GB"/>
        </w:rPr>
        <w:t>carer</w:t>
      </w:r>
      <w:proofErr w:type="spellEnd"/>
      <w:r w:rsidRPr="00403E05">
        <w:rPr>
          <w:rFonts w:ascii="Cambria" w:eastAsia="Times New Roman" w:hAnsi="Cambria" w:cs="Segoe UI"/>
          <w:color w:val="000000" w:themeColor="text1"/>
          <w:lang w:val="en-US" w:eastAsia="en-GB"/>
        </w:rPr>
        <w:t xml:space="preserve"> and visitor is welcomed, valued and able to participate fully in school life. This plan outlines how the school will continue to improve access to the curriculum, physical environment and information for disabled pupils, staff and visitors in line with the Equality Act 2010.</w:t>
      </w:r>
      <w:r w:rsidRPr="00403E05">
        <w:rPr>
          <w:rFonts w:ascii="Cambria" w:eastAsia="Times New Roman" w:hAnsi="Cambria" w:cs="Segoe UI"/>
          <w:color w:val="000000" w:themeColor="text1"/>
          <w:lang w:eastAsia="en-GB"/>
        </w:rPr>
        <w:t> </w:t>
      </w:r>
    </w:p>
    <w:p w14:paraId="69840658" w14:textId="77777777" w:rsidR="00403E05" w:rsidRPr="00403E05" w:rsidRDefault="00403E05" w:rsidP="00403E05">
      <w:pPr>
        <w:spacing w:after="0" w:line="240" w:lineRule="auto"/>
        <w:textAlignment w:val="baseline"/>
        <w:rPr>
          <w:rFonts w:ascii="Segoe UI" w:eastAsia="Times New Roman" w:hAnsi="Segoe UI" w:cs="Segoe UI"/>
          <w:color w:val="000000" w:themeColor="text1"/>
          <w:sz w:val="18"/>
          <w:szCs w:val="18"/>
          <w:lang w:eastAsia="en-GB"/>
        </w:rPr>
      </w:pPr>
      <w:r w:rsidRPr="00403E05">
        <w:rPr>
          <w:rFonts w:ascii="Cambria" w:eastAsia="Times New Roman" w:hAnsi="Cambria" w:cs="Segoe UI"/>
          <w:color w:val="000000" w:themeColor="text1"/>
          <w:lang w:val="en-US" w:eastAsia="en-GB"/>
        </w:rPr>
        <w:t>Our values of Love, Peace, Hope and Faithfulness underpin our commitment to inclusion, equality of opportunity and belonging for all.</w:t>
      </w:r>
      <w:r w:rsidRPr="00403E05">
        <w:rPr>
          <w:rFonts w:ascii="Cambria" w:eastAsia="Times New Roman" w:hAnsi="Cambria" w:cs="Segoe UI"/>
          <w:color w:val="000000" w:themeColor="text1"/>
          <w:lang w:eastAsia="en-GB"/>
        </w:rPr>
        <w:t> </w:t>
      </w:r>
    </w:p>
    <w:p w14:paraId="2B9416D2" w14:textId="77777777" w:rsidR="00403E05" w:rsidRPr="00403E05" w:rsidRDefault="00403E05" w:rsidP="00403E05">
      <w:pPr>
        <w:spacing w:after="0" w:line="240" w:lineRule="auto"/>
        <w:textAlignment w:val="baseline"/>
        <w:rPr>
          <w:rFonts w:ascii="Calibri" w:eastAsia="Times New Roman" w:hAnsi="Calibri" w:cs="Calibri"/>
          <w:b/>
          <w:bCs/>
          <w:color w:val="000000" w:themeColor="text1"/>
          <w:sz w:val="28"/>
          <w:szCs w:val="28"/>
          <w:lang w:val="en-US" w:eastAsia="en-GB"/>
        </w:rPr>
      </w:pPr>
    </w:p>
    <w:p w14:paraId="08F43B68" w14:textId="22A19313" w:rsidR="00403E05" w:rsidRPr="00403E05" w:rsidRDefault="00403E05" w:rsidP="00403E05">
      <w:pPr>
        <w:spacing w:after="0" w:line="240" w:lineRule="auto"/>
        <w:textAlignment w:val="baseline"/>
        <w:rPr>
          <w:rFonts w:ascii="Segoe UI" w:eastAsia="Times New Roman" w:hAnsi="Segoe UI" w:cs="Segoe UI"/>
          <w:b/>
          <w:bCs/>
          <w:color w:val="000000" w:themeColor="text1"/>
          <w:sz w:val="18"/>
          <w:szCs w:val="18"/>
          <w:lang w:eastAsia="en-GB"/>
        </w:rPr>
      </w:pPr>
      <w:r w:rsidRPr="00403E05">
        <w:rPr>
          <w:rFonts w:ascii="Calibri" w:eastAsia="Times New Roman" w:hAnsi="Calibri" w:cs="Calibri"/>
          <w:b/>
          <w:bCs/>
          <w:color w:val="000000" w:themeColor="text1"/>
          <w:sz w:val="28"/>
          <w:szCs w:val="28"/>
          <w:lang w:val="en-US" w:eastAsia="en-GB"/>
        </w:rPr>
        <w:t>Objectives</w:t>
      </w:r>
      <w:r w:rsidRPr="00403E05">
        <w:rPr>
          <w:rFonts w:ascii="Calibri" w:eastAsia="Times New Roman" w:hAnsi="Calibri" w:cs="Calibri"/>
          <w:b/>
          <w:bCs/>
          <w:color w:val="000000" w:themeColor="text1"/>
          <w:sz w:val="28"/>
          <w:szCs w:val="28"/>
          <w:lang w:eastAsia="en-GB"/>
        </w:rPr>
        <w:t> </w:t>
      </w:r>
    </w:p>
    <w:p w14:paraId="1C97CBAA" w14:textId="77777777" w:rsidR="00403E05" w:rsidRPr="00403E05" w:rsidRDefault="00403E05" w:rsidP="00403E05">
      <w:pPr>
        <w:numPr>
          <w:ilvl w:val="0"/>
          <w:numId w:val="1"/>
        </w:numPr>
        <w:spacing w:after="0" w:line="240" w:lineRule="auto"/>
        <w:ind w:firstLine="0"/>
        <w:textAlignment w:val="baseline"/>
        <w:rPr>
          <w:rFonts w:ascii="Cambria" w:eastAsia="Times New Roman" w:hAnsi="Cambria" w:cs="Segoe UI"/>
          <w:color w:val="000000" w:themeColor="text1"/>
          <w:lang w:eastAsia="en-GB"/>
        </w:rPr>
      </w:pPr>
      <w:r w:rsidRPr="00403E05">
        <w:rPr>
          <w:rFonts w:ascii="Cambria" w:eastAsia="Times New Roman" w:hAnsi="Cambria" w:cs="Segoe UI"/>
          <w:color w:val="000000" w:themeColor="text1"/>
          <w:lang w:val="en-US" w:eastAsia="en-GB"/>
        </w:rPr>
        <w:t>Increase access to the curriculum for disabled pupils and those with additional needs.</w:t>
      </w:r>
      <w:r w:rsidRPr="00403E05">
        <w:rPr>
          <w:rFonts w:ascii="Cambria" w:eastAsia="Times New Roman" w:hAnsi="Cambria" w:cs="Segoe UI"/>
          <w:color w:val="000000" w:themeColor="text1"/>
          <w:lang w:eastAsia="en-GB"/>
        </w:rPr>
        <w:t> </w:t>
      </w:r>
    </w:p>
    <w:p w14:paraId="066D0C28" w14:textId="77777777" w:rsidR="00403E05" w:rsidRPr="00403E05" w:rsidRDefault="00403E05" w:rsidP="00403E05">
      <w:pPr>
        <w:numPr>
          <w:ilvl w:val="0"/>
          <w:numId w:val="2"/>
        </w:numPr>
        <w:spacing w:after="0" w:line="240" w:lineRule="auto"/>
        <w:ind w:firstLine="0"/>
        <w:textAlignment w:val="baseline"/>
        <w:rPr>
          <w:rFonts w:ascii="Cambria" w:eastAsia="Times New Roman" w:hAnsi="Cambria" w:cs="Segoe UI"/>
          <w:color w:val="000000" w:themeColor="text1"/>
          <w:lang w:eastAsia="en-GB"/>
        </w:rPr>
      </w:pPr>
      <w:r w:rsidRPr="00403E05">
        <w:rPr>
          <w:rFonts w:ascii="Cambria" w:eastAsia="Times New Roman" w:hAnsi="Cambria" w:cs="Segoe UI"/>
          <w:color w:val="000000" w:themeColor="text1"/>
          <w:lang w:val="en-US" w:eastAsia="en-GB"/>
        </w:rPr>
        <w:t>Improve and maintain access to the physical environment.</w:t>
      </w:r>
      <w:r w:rsidRPr="00403E05">
        <w:rPr>
          <w:rFonts w:ascii="Cambria" w:eastAsia="Times New Roman" w:hAnsi="Cambria" w:cs="Segoe UI"/>
          <w:color w:val="000000" w:themeColor="text1"/>
          <w:lang w:eastAsia="en-GB"/>
        </w:rPr>
        <w:t> </w:t>
      </w:r>
    </w:p>
    <w:p w14:paraId="20781461" w14:textId="77777777" w:rsidR="00403E05" w:rsidRPr="00403E05" w:rsidRDefault="00403E05" w:rsidP="00403E05">
      <w:pPr>
        <w:numPr>
          <w:ilvl w:val="0"/>
          <w:numId w:val="3"/>
        </w:numPr>
        <w:spacing w:after="0" w:line="240" w:lineRule="auto"/>
        <w:ind w:firstLine="0"/>
        <w:textAlignment w:val="baseline"/>
        <w:rPr>
          <w:rFonts w:ascii="Cambria" w:eastAsia="Times New Roman" w:hAnsi="Cambria" w:cs="Segoe UI"/>
          <w:color w:val="000000" w:themeColor="text1"/>
          <w:lang w:eastAsia="en-GB"/>
        </w:rPr>
      </w:pPr>
      <w:r w:rsidRPr="00403E05">
        <w:rPr>
          <w:rFonts w:ascii="Cambria" w:eastAsia="Times New Roman" w:hAnsi="Cambria" w:cs="Segoe UI"/>
          <w:color w:val="000000" w:themeColor="text1"/>
          <w:lang w:val="en-US" w:eastAsia="en-GB"/>
        </w:rPr>
        <w:t>Improve the accessibility of information and communication.</w:t>
      </w:r>
      <w:r w:rsidRPr="00403E05">
        <w:rPr>
          <w:rFonts w:ascii="Cambria" w:eastAsia="Times New Roman" w:hAnsi="Cambria" w:cs="Segoe UI"/>
          <w:color w:val="000000" w:themeColor="text1"/>
          <w:lang w:eastAsia="en-GB"/>
        </w:rPr>
        <w:t> </w:t>
      </w:r>
    </w:p>
    <w:p w14:paraId="0225E752" w14:textId="77777777" w:rsidR="00403E05" w:rsidRPr="00403E05" w:rsidRDefault="00403E05" w:rsidP="00403E05">
      <w:pPr>
        <w:spacing w:after="0" w:line="240" w:lineRule="auto"/>
        <w:textAlignment w:val="baseline"/>
        <w:rPr>
          <w:rFonts w:ascii="Calibri" w:eastAsia="Times New Roman" w:hAnsi="Calibri" w:cs="Calibri"/>
          <w:b/>
          <w:bCs/>
          <w:color w:val="000000" w:themeColor="text1"/>
          <w:sz w:val="28"/>
          <w:szCs w:val="28"/>
          <w:lang w:val="en-US" w:eastAsia="en-GB"/>
        </w:rPr>
      </w:pPr>
    </w:p>
    <w:p w14:paraId="39B28968" w14:textId="6B3C44BD" w:rsidR="00403E05" w:rsidRPr="00403E05" w:rsidRDefault="00403E05" w:rsidP="00403E05">
      <w:pPr>
        <w:spacing w:after="0" w:line="240" w:lineRule="auto"/>
        <w:textAlignment w:val="baseline"/>
        <w:rPr>
          <w:rFonts w:ascii="Segoe UI" w:eastAsia="Times New Roman" w:hAnsi="Segoe UI" w:cs="Segoe UI"/>
          <w:b/>
          <w:bCs/>
          <w:color w:val="000000" w:themeColor="text1"/>
          <w:sz w:val="18"/>
          <w:szCs w:val="18"/>
          <w:lang w:eastAsia="en-GB"/>
        </w:rPr>
      </w:pPr>
      <w:r w:rsidRPr="00403E05">
        <w:rPr>
          <w:rFonts w:ascii="Calibri" w:eastAsia="Times New Roman" w:hAnsi="Calibri" w:cs="Calibri"/>
          <w:b/>
          <w:bCs/>
          <w:color w:val="000000" w:themeColor="text1"/>
          <w:sz w:val="28"/>
          <w:szCs w:val="28"/>
          <w:lang w:val="en-US" w:eastAsia="en-GB"/>
        </w:rPr>
        <w:t>Key Planned Actions 2026-2029</w:t>
      </w:r>
      <w:r w:rsidRPr="00403E05">
        <w:rPr>
          <w:rFonts w:ascii="Calibri" w:eastAsia="Times New Roman" w:hAnsi="Calibri" w:cs="Calibri"/>
          <w:b/>
          <w:bCs/>
          <w:color w:val="000000" w:themeColor="text1"/>
          <w:sz w:val="28"/>
          <w:szCs w:val="28"/>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20"/>
        <w:gridCol w:w="4320"/>
      </w:tblGrid>
      <w:tr w:rsidR="00403E05" w:rsidRPr="00403E05" w14:paraId="14A20EB3" w14:textId="77777777" w:rsidTr="00403E05">
        <w:trPr>
          <w:trHeight w:val="300"/>
        </w:trPr>
        <w:tc>
          <w:tcPr>
            <w:tcW w:w="4320" w:type="dxa"/>
            <w:tcBorders>
              <w:top w:val="nil"/>
              <w:left w:val="nil"/>
              <w:bottom w:val="nil"/>
              <w:right w:val="nil"/>
            </w:tcBorders>
            <w:shd w:val="clear" w:color="auto" w:fill="auto"/>
            <w:hideMark/>
          </w:tcPr>
          <w:p w14:paraId="114E2F27"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Area</w:t>
            </w:r>
            <w:r w:rsidRPr="00403E05">
              <w:rPr>
                <w:rFonts w:ascii="Cambria" w:eastAsia="Times New Roman" w:hAnsi="Cambria" w:cs="Times New Roman"/>
                <w:color w:val="000000" w:themeColor="text1"/>
                <w:lang w:eastAsia="en-GB"/>
              </w:rPr>
              <w:t> </w:t>
            </w:r>
          </w:p>
        </w:tc>
        <w:tc>
          <w:tcPr>
            <w:tcW w:w="4320" w:type="dxa"/>
            <w:tcBorders>
              <w:top w:val="nil"/>
              <w:left w:val="nil"/>
              <w:bottom w:val="nil"/>
              <w:right w:val="nil"/>
            </w:tcBorders>
            <w:shd w:val="clear" w:color="auto" w:fill="auto"/>
            <w:hideMark/>
          </w:tcPr>
          <w:p w14:paraId="7F73B2DF"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Action</w:t>
            </w:r>
            <w:r w:rsidRPr="00403E05">
              <w:rPr>
                <w:rFonts w:ascii="Cambria" w:eastAsia="Times New Roman" w:hAnsi="Cambria" w:cs="Times New Roman"/>
                <w:color w:val="000000" w:themeColor="text1"/>
                <w:lang w:eastAsia="en-GB"/>
              </w:rPr>
              <w:t> </w:t>
            </w:r>
          </w:p>
        </w:tc>
      </w:tr>
      <w:tr w:rsidR="00403E05" w:rsidRPr="00403E05" w14:paraId="4F505C08" w14:textId="77777777" w:rsidTr="00403E05">
        <w:trPr>
          <w:trHeight w:val="300"/>
        </w:trPr>
        <w:tc>
          <w:tcPr>
            <w:tcW w:w="4320" w:type="dxa"/>
            <w:tcBorders>
              <w:top w:val="nil"/>
              <w:left w:val="nil"/>
              <w:bottom w:val="nil"/>
              <w:right w:val="nil"/>
            </w:tcBorders>
            <w:shd w:val="clear" w:color="auto" w:fill="auto"/>
            <w:hideMark/>
          </w:tcPr>
          <w:p w14:paraId="281A9BE8"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Curriculum</w:t>
            </w:r>
            <w:r w:rsidRPr="00403E05">
              <w:rPr>
                <w:rFonts w:ascii="Cambria" w:eastAsia="Times New Roman" w:hAnsi="Cambria" w:cs="Times New Roman"/>
                <w:color w:val="000000" w:themeColor="text1"/>
                <w:lang w:eastAsia="en-GB"/>
              </w:rPr>
              <w:t> </w:t>
            </w:r>
          </w:p>
        </w:tc>
        <w:tc>
          <w:tcPr>
            <w:tcW w:w="4320" w:type="dxa"/>
            <w:tcBorders>
              <w:top w:val="nil"/>
              <w:left w:val="nil"/>
              <w:bottom w:val="nil"/>
              <w:right w:val="nil"/>
            </w:tcBorders>
            <w:shd w:val="clear" w:color="auto" w:fill="auto"/>
            <w:hideMark/>
          </w:tcPr>
          <w:p w14:paraId="1FDBD392"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Ensure early identification of needs, staff training, inclusive educational visits and accessible extracurricular activities.</w:t>
            </w:r>
            <w:r w:rsidRPr="00403E05">
              <w:rPr>
                <w:rFonts w:ascii="Cambria" w:eastAsia="Times New Roman" w:hAnsi="Cambria" w:cs="Times New Roman"/>
                <w:color w:val="000000" w:themeColor="text1"/>
                <w:lang w:eastAsia="en-GB"/>
              </w:rPr>
              <w:t> </w:t>
            </w:r>
          </w:p>
        </w:tc>
      </w:tr>
      <w:tr w:rsidR="00403E05" w:rsidRPr="00403E05" w14:paraId="66697D2D" w14:textId="77777777" w:rsidTr="00403E05">
        <w:trPr>
          <w:trHeight w:val="300"/>
        </w:trPr>
        <w:tc>
          <w:tcPr>
            <w:tcW w:w="4320" w:type="dxa"/>
            <w:tcBorders>
              <w:top w:val="nil"/>
              <w:left w:val="nil"/>
              <w:bottom w:val="nil"/>
              <w:right w:val="nil"/>
            </w:tcBorders>
            <w:shd w:val="clear" w:color="auto" w:fill="auto"/>
            <w:hideMark/>
          </w:tcPr>
          <w:p w14:paraId="58E7907F"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Curriculum</w:t>
            </w:r>
            <w:r w:rsidRPr="00403E05">
              <w:rPr>
                <w:rFonts w:ascii="Cambria" w:eastAsia="Times New Roman" w:hAnsi="Cambria" w:cs="Times New Roman"/>
                <w:color w:val="000000" w:themeColor="text1"/>
                <w:lang w:eastAsia="en-GB"/>
              </w:rPr>
              <w:t> </w:t>
            </w:r>
          </w:p>
        </w:tc>
        <w:tc>
          <w:tcPr>
            <w:tcW w:w="4320" w:type="dxa"/>
            <w:tcBorders>
              <w:top w:val="nil"/>
              <w:left w:val="nil"/>
              <w:bottom w:val="nil"/>
              <w:right w:val="nil"/>
            </w:tcBorders>
            <w:shd w:val="clear" w:color="auto" w:fill="auto"/>
            <w:hideMark/>
          </w:tcPr>
          <w:p w14:paraId="469F4010"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Audit curriculum resources to ensure positive representation of disability and inclusion.</w:t>
            </w:r>
            <w:r w:rsidRPr="00403E05">
              <w:rPr>
                <w:rFonts w:ascii="Cambria" w:eastAsia="Times New Roman" w:hAnsi="Cambria" w:cs="Times New Roman"/>
                <w:color w:val="000000" w:themeColor="text1"/>
                <w:lang w:eastAsia="en-GB"/>
              </w:rPr>
              <w:t> </w:t>
            </w:r>
          </w:p>
        </w:tc>
      </w:tr>
      <w:tr w:rsidR="00403E05" w:rsidRPr="00403E05" w14:paraId="5FC5DB2B" w14:textId="77777777" w:rsidTr="00403E05">
        <w:trPr>
          <w:trHeight w:val="300"/>
        </w:trPr>
        <w:tc>
          <w:tcPr>
            <w:tcW w:w="4320" w:type="dxa"/>
            <w:tcBorders>
              <w:top w:val="nil"/>
              <w:left w:val="nil"/>
              <w:bottom w:val="nil"/>
              <w:right w:val="nil"/>
            </w:tcBorders>
            <w:shd w:val="clear" w:color="auto" w:fill="auto"/>
            <w:hideMark/>
          </w:tcPr>
          <w:p w14:paraId="77F41F9B"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Environment</w:t>
            </w:r>
            <w:r w:rsidRPr="00403E05">
              <w:rPr>
                <w:rFonts w:ascii="Cambria" w:eastAsia="Times New Roman" w:hAnsi="Cambria" w:cs="Times New Roman"/>
                <w:color w:val="000000" w:themeColor="text1"/>
                <w:lang w:eastAsia="en-GB"/>
              </w:rPr>
              <w:t> </w:t>
            </w:r>
          </w:p>
        </w:tc>
        <w:tc>
          <w:tcPr>
            <w:tcW w:w="4320" w:type="dxa"/>
            <w:tcBorders>
              <w:top w:val="nil"/>
              <w:left w:val="nil"/>
              <w:bottom w:val="nil"/>
              <w:right w:val="nil"/>
            </w:tcBorders>
            <w:shd w:val="clear" w:color="auto" w:fill="auto"/>
            <w:hideMark/>
          </w:tcPr>
          <w:p w14:paraId="6B6D6B9A"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Consider accessibility within all premises developments and maintenance projects.</w:t>
            </w:r>
            <w:r w:rsidRPr="00403E05">
              <w:rPr>
                <w:rFonts w:ascii="Cambria" w:eastAsia="Times New Roman" w:hAnsi="Cambria" w:cs="Times New Roman"/>
                <w:color w:val="000000" w:themeColor="text1"/>
                <w:lang w:eastAsia="en-GB"/>
              </w:rPr>
              <w:t> </w:t>
            </w:r>
          </w:p>
        </w:tc>
      </w:tr>
      <w:tr w:rsidR="00403E05" w:rsidRPr="00403E05" w14:paraId="5A34D459" w14:textId="77777777" w:rsidTr="00403E05">
        <w:trPr>
          <w:trHeight w:val="300"/>
        </w:trPr>
        <w:tc>
          <w:tcPr>
            <w:tcW w:w="4320" w:type="dxa"/>
            <w:tcBorders>
              <w:top w:val="nil"/>
              <w:left w:val="nil"/>
              <w:bottom w:val="nil"/>
              <w:right w:val="nil"/>
            </w:tcBorders>
            <w:shd w:val="clear" w:color="auto" w:fill="auto"/>
            <w:hideMark/>
          </w:tcPr>
          <w:p w14:paraId="4475F3F0"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Environment</w:t>
            </w:r>
            <w:r w:rsidRPr="00403E05">
              <w:rPr>
                <w:rFonts w:ascii="Cambria" w:eastAsia="Times New Roman" w:hAnsi="Cambria" w:cs="Times New Roman"/>
                <w:color w:val="000000" w:themeColor="text1"/>
                <w:lang w:eastAsia="en-GB"/>
              </w:rPr>
              <w:t> </w:t>
            </w:r>
          </w:p>
        </w:tc>
        <w:tc>
          <w:tcPr>
            <w:tcW w:w="4320" w:type="dxa"/>
            <w:tcBorders>
              <w:top w:val="nil"/>
              <w:left w:val="nil"/>
              <w:bottom w:val="nil"/>
              <w:right w:val="nil"/>
            </w:tcBorders>
            <w:shd w:val="clear" w:color="auto" w:fill="auto"/>
            <w:hideMark/>
          </w:tcPr>
          <w:p w14:paraId="7C1C0691"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Maintain clear routes, signage, evacuation plans and reasonable adjustments.</w:t>
            </w:r>
            <w:r w:rsidRPr="00403E05">
              <w:rPr>
                <w:rFonts w:ascii="Cambria" w:eastAsia="Times New Roman" w:hAnsi="Cambria" w:cs="Times New Roman"/>
                <w:color w:val="000000" w:themeColor="text1"/>
                <w:lang w:eastAsia="en-GB"/>
              </w:rPr>
              <w:t> </w:t>
            </w:r>
          </w:p>
        </w:tc>
      </w:tr>
      <w:tr w:rsidR="00403E05" w:rsidRPr="00403E05" w14:paraId="53312254" w14:textId="77777777" w:rsidTr="00403E05">
        <w:trPr>
          <w:trHeight w:val="300"/>
        </w:trPr>
        <w:tc>
          <w:tcPr>
            <w:tcW w:w="4320" w:type="dxa"/>
            <w:tcBorders>
              <w:top w:val="nil"/>
              <w:left w:val="nil"/>
              <w:bottom w:val="nil"/>
              <w:right w:val="nil"/>
            </w:tcBorders>
            <w:shd w:val="clear" w:color="auto" w:fill="auto"/>
            <w:hideMark/>
          </w:tcPr>
          <w:p w14:paraId="37C334EC"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Information</w:t>
            </w:r>
            <w:r w:rsidRPr="00403E05">
              <w:rPr>
                <w:rFonts w:ascii="Cambria" w:eastAsia="Times New Roman" w:hAnsi="Cambria" w:cs="Times New Roman"/>
                <w:color w:val="000000" w:themeColor="text1"/>
                <w:lang w:eastAsia="en-GB"/>
              </w:rPr>
              <w:t> </w:t>
            </w:r>
          </w:p>
        </w:tc>
        <w:tc>
          <w:tcPr>
            <w:tcW w:w="4320" w:type="dxa"/>
            <w:tcBorders>
              <w:top w:val="nil"/>
              <w:left w:val="nil"/>
              <w:bottom w:val="nil"/>
              <w:right w:val="nil"/>
            </w:tcBorders>
            <w:shd w:val="clear" w:color="auto" w:fill="auto"/>
            <w:hideMark/>
          </w:tcPr>
          <w:p w14:paraId="56D20C5D"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Provide accessible formats, translation and alternative communication methods where required.</w:t>
            </w:r>
            <w:r w:rsidRPr="00403E05">
              <w:rPr>
                <w:rFonts w:ascii="Cambria" w:eastAsia="Times New Roman" w:hAnsi="Cambria" w:cs="Times New Roman"/>
                <w:color w:val="000000" w:themeColor="text1"/>
                <w:lang w:eastAsia="en-GB"/>
              </w:rPr>
              <w:t> </w:t>
            </w:r>
          </w:p>
        </w:tc>
      </w:tr>
      <w:tr w:rsidR="00403E05" w:rsidRPr="00403E05" w14:paraId="4D4A2ECE" w14:textId="77777777" w:rsidTr="00403E05">
        <w:trPr>
          <w:trHeight w:val="300"/>
        </w:trPr>
        <w:tc>
          <w:tcPr>
            <w:tcW w:w="4320" w:type="dxa"/>
            <w:tcBorders>
              <w:top w:val="nil"/>
              <w:left w:val="nil"/>
              <w:bottom w:val="nil"/>
              <w:right w:val="nil"/>
            </w:tcBorders>
            <w:shd w:val="clear" w:color="auto" w:fill="auto"/>
            <w:hideMark/>
          </w:tcPr>
          <w:p w14:paraId="1EFEC27D"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Information</w:t>
            </w:r>
            <w:r w:rsidRPr="00403E05">
              <w:rPr>
                <w:rFonts w:ascii="Cambria" w:eastAsia="Times New Roman" w:hAnsi="Cambria" w:cs="Times New Roman"/>
                <w:color w:val="000000" w:themeColor="text1"/>
                <w:lang w:eastAsia="en-GB"/>
              </w:rPr>
              <w:t> </w:t>
            </w:r>
          </w:p>
        </w:tc>
        <w:tc>
          <w:tcPr>
            <w:tcW w:w="4320" w:type="dxa"/>
            <w:tcBorders>
              <w:top w:val="nil"/>
              <w:left w:val="nil"/>
              <w:bottom w:val="nil"/>
              <w:right w:val="nil"/>
            </w:tcBorders>
            <w:shd w:val="clear" w:color="auto" w:fill="auto"/>
            <w:hideMark/>
          </w:tcPr>
          <w:p w14:paraId="2E780450" w14:textId="77777777" w:rsidR="00403E05" w:rsidRPr="00403E05" w:rsidRDefault="00403E05" w:rsidP="00403E05">
            <w:pPr>
              <w:spacing w:after="0" w:line="240" w:lineRule="auto"/>
              <w:textAlignment w:val="baseline"/>
              <w:rPr>
                <w:rFonts w:ascii="Times New Roman" w:eastAsia="Times New Roman" w:hAnsi="Times New Roman" w:cs="Times New Roman"/>
                <w:color w:val="000000" w:themeColor="text1"/>
                <w:sz w:val="24"/>
                <w:szCs w:val="24"/>
                <w:lang w:eastAsia="en-GB"/>
              </w:rPr>
            </w:pPr>
            <w:r w:rsidRPr="00403E05">
              <w:rPr>
                <w:rFonts w:ascii="Cambria" w:eastAsia="Times New Roman" w:hAnsi="Cambria" w:cs="Times New Roman"/>
                <w:color w:val="000000" w:themeColor="text1"/>
                <w:lang w:val="en-US" w:eastAsia="en-GB"/>
              </w:rPr>
              <w:t>Review website and digital accessibility arrangements.</w:t>
            </w:r>
            <w:r w:rsidRPr="00403E05">
              <w:rPr>
                <w:rFonts w:ascii="Cambria" w:eastAsia="Times New Roman" w:hAnsi="Cambria" w:cs="Times New Roman"/>
                <w:color w:val="000000" w:themeColor="text1"/>
                <w:lang w:eastAsia="en-GB"/>
              </w:rPr>
              <w:t> </w:t>
            </w:r>
          </w:p>
        </w:tc>
      </w:tr>
    </w:tbl>
    <w:p w14:paraId="2EDDB52B" w14:textId="77777777" w:rsidR="00403E05" w:rsidRPr="00403E05" w:rsidRDefault="00403E05" w:rsidP="00403E05">
      <w:pPr>
        <w:spacing w:after="0" w:line="240" w:lineRule="auto"/>
        <w:textAlignment w:val="baseline"/>
        <w:rPr>
          <w:rFonts w:ascii="Calibri" w:eastAsia="Times New Roman" w:hAnsi="Calibri" w:cs="Calibri"/>
          <w:b/>
          <w:bCs/>
          <w:color w:val="000000" w:themeColor="text1"/>
          <w:sz w:val="28"/>
          <w:szCs w:val="28"/>
          <w:lang w:val="en-US" w:eastAsia="en-GB"/>
        </w:rPr>
      </w:pPr>
    </w:p>
    <w:p w14:paraId="31F26217" w14:textId="0327F48F" w:rsidR="00403E05" w:rsidRPr="00403E05" w:rsidRDefault="00403E05" w:rsidP="00403E05">
      <w:pPr>
        <w:spacing w:after="0" w:line="240" w:lineRule="auto"/>
        <w:textAlignment w:val="baseline"/>
        <w:rPr>
          <w:rFonts w:ascii="Segoe UI" w:eastAsia="Times New Roman" w:hAnsi="Segoe UI" w:cs="Segoe UI"/>
          <w:b/>
          <w:bCs/>
          <w:color w:val="000000" w:themeColor="text1"/>
          <w:sz w:val="18"/>
          <w:szCs w:val="18"/>
          <w:lang w:eastAsia="en-GB"/>
        </w:rPr>
      </w:pPr>
      <w:r w:rsidRPr="00403E05">
        <w:rPr>
          <w:rFonts w:ascii="Calibri" w:eastAsia="Times New Roman" w:hAnsi="Calibri" w:cs="Calibri"/>
          <w:b/>
          <w:bCs/>
          <w:color w:val="000000" w:themeColor="text1"/>
          <w:sz w:val="28"/>
          <w:szCs w:val="28"/>
          <w:lang w:val="en-US" w:eastAsia="en-GB"/>
        </w:rPr>
        <w:t>Monitoring and Review</w:t>
      </w:r>
      <w:r w:rsidRPr="00403E05">
        <w:rPr>
          <w:rFonts w:ascii="Calibri" w:eastAsia="Times New Roman" w:hAnsi="Calibri" w:cs="Calibri"/>
          <w:b/>
          <w:bCs/>
          <w:color w:val="000000" w:themeColor="text1"/>
          <w:sz w:val="28"/>
          <w:szCs w:val="28"/>
          <w:lang w:eastAsia="en-GB"/>
        </w:rPr>
        <w:t> </w:t>
      </w:r>
    </w:p>
    <w:p w14:paraId="3AA9CA3F" w14:textId="77777777" w:rsidR="00403E05" w:rsidRPr="00403E05" w:rsidRDefault="00403E05" w:rsidP="00403E05">
      <w:pPr>
        <w:spacing w:after="0" w:line="240" w:lineRule="auto"/>
        <w:textAlignment w:val="baseline"/>
        <w:rPr>
          <w:rFonts w:ascii="Segoe UI" w:eastAsia="Times New Roman" w:hAnsi="Segoe UI" w:cs="Segoe UI"/>
          <w:color w:val="000000" w:themeColor="text1"/>
          <w:sz w:val="18"/>
          <w:szCs w:val="18"/>
          <w:lang w:eastAsia="en-GB"/>
        </w:rPr>
      </w:pPr>
      <w:r w:rsidRPr="00403E05">
        <w:rPr>
          <w:rFonts w:ascii="Cambria" w:eastAsia="Times New Roman" w:hAnsi="Cambria" w:cs="Segoe UI"/>
          <w:color w:val="000000" w:themeColor="text1"/>
          <w:lang w:val="en-US" w:eastAsia="en-GB"/>
        </w:rPr>
        <w:t>The Headteacher, SENDCo and Governing Board will monitor progress annually. The plan will be formally reviewed every three years or sooner if significant changes occur.</w:t>
      </w:r>
      <w:r w:rsidRPr="00403E05">
        <w:rPr>
          <w:rFonts w:ascii="Cambria" w:eastAsia="Times New Roman" w:hAnsi="Cambria" w:cs="Segoe UI"/>
          <w:color w:val="000000" w:themeColor="text1"/>
          <w:lang w:eastAsia="en-GB"/>
        </w:rPr>
        <w:t> </w:t>
      </w:r>
    </w:p>
    <w:p w14:paraId="17BBE9D7" w14:textId="77777777" w:rsidR="00E613E7" w:rsidRPr="00403E05" w:rsidRDefault="00E613E7">
      <w:pPr>
        <w:rPr>
          <w:color w:val="000000" w:themeColor="text1"/>
        </w:rPr>
      </w:pPr>
    </w:p>
    <w:sectPr w:rsidR="00E613E7" w:rsidRPr="00403E0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BB5B2" w14:textId="77777777" w:rsidR="00686701" w:rsidRDefault="00686701" w:rsidP="00DE399C">
      <w:pPr>
        <w:spacing w:after="0" w:line="240" w:lineRule="auto"/>
      </w:pPr>
      <w:r>
        <w:separator/>
      </w:r>
    </w:p>
  </w:endnote>
  <w:endnote w:type="continuationSeparator" w:id="0">
    <w:p w14:paraId="4AFDA2AE" w14:textId="77777777" w:rsidR="00686701" w:rsidRDefault="00686701" w:rsidP="00DE39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65EB6" w14:textId="77777777" w:rsidR="00DE399C" w:rsidRDefault="00DE39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14DFA" w14:textId="77777777" w:rsidR="00DE399C" w:rsidRDefault="00DE39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A7C61" w14:textId="77777777" w:rsidR="00DE399C" w:rsidRDefault="00DE39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433B0" w14:textId="77777777" w:rsidR="00686701" w:rsidRDefault="00686701" w:rsidP="00DE399C">
      <w:pPr>
        <w:spacing w:after="0" w:line="240" w:lineRule="auto"/>
      </w:pPr>
      <w:r>
        <w:separator/>
      </w:r>
    </w:p>
  </w:footnote>
  <w:footnote w:type="continuationSeparator" w:id="0">
    <w:p w14:paraId="011902AE" w14:textId="77777777" w:rsidR="00686701" w:rsidRDefault="00686701" w:rsidP="00DE39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D3203" w14:textId="77777777" w:rsidR="00DE399C" w:rsidRDefault="00DE39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25B3A" w14:textId="71D7C85C" w:rsidR="00DE399C" w:rsidRDefault="00DE399C">
    <w:pPr>
      <w:pStyle w:val="Header"/>
    </w:pPr>
    <w:r>
      <w:rPr>
        <w:noProof/>
      </w:rPr>
      <w:drawing>
        <wp:anchor distT="0" distB="0" distL="114300" distR="114300" simplePos="0" relativeHeight="251658240" behindDoc="1" locked="0" layoutInCell="1" allowOverlap="1" wp14:anchorId="7D2A6FBB" wp14:editId="554737B4">
          <wp:simplePos x="0" y="0"/>
          <wp:positionH relativeFrom="column">
            <wp:posOffset>5934075</wp:posOffset>
          </wp:positionH>
          <wp:positionV relativeFrom="paragraph">
            <wp:posOffset>-230505</wp:posOffset>
          </wp:positionV>
          <wp:extent cx="389890" cy="414655"/>
          <wp:effectExtent l="0" t="0" r="0" b="4445"/>
          <wp:wrapTight wrapText="bothSides">
            <wp:wrapPolygon edited="0">
              <wp:start x="0" y="0"/>
              <wp:lineTo x="0" y="16870"/>
              <wp:lineTo x="6332" y="20839"/>
              <wp:lineTo x="7388" y="20839"/>
              <wp:lineTo x="11609" y="20839"/>
              <wp:lineTo x="12664" y="20839"/>
              <wp:lineTo x="20052" y="15877"/>
              <wp:lineTo x="200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9890" cy="41465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3D18D" w14:textId="77777777" w:rsidR="00DE399C" w:rsidRDefault="00DE39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D40F1"/>
    <w:multiLevelType w:val="multilevel"/>
    <w:tmpl w:val="3446C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6535C8"/>
    <w:multiLevelType w:val="multilevel"/>
    <w:tmpl w:val="D6BE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5810273"/>
    <w:multiLevelType w:val="multilevel"/>
    <w:tmpl w:val="47308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E05"/>
    <w:rsid w:val="00403E05"/>
    <w:rsid w:val="00686701"/>
    <w:rsid w:val="00DE399C"/>
    <w:rsid w:val="00E613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6621F1"/>
  <w15:chartTrackingRefBased/>
  <w15:docId w15:val="{A6F30D2D-34B9-46D4-A2D6-4404AD58E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39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399C"/>
  </w:style>
  <w:style w:type="paragraph" w:styleId="Footer">
    <w:name w:val="footer"/>
    <w:basedOn w:val="Normal"/>
    <w:link w:val="FooterChar"/>
    <w:uiPriority w:val="99"/>
    <w:unhideWhenUsed/>
    <w:rsid w:val="00DE39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3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440138">
      <w:bodyDiv w:val="1"/>
      <w:marLeft w:val="0"/>
      <w:marRight w:val="0"/>
      <w:marTop w:val="0"/>
      <w:marBottom w:val="0"/>
      <w:divBdr>
        <w:top w:val="none" w:sz="0" w:space="0" w:color="auto"/>
        <w:left w:val="none" w:sz="0" w:space="0" w:color="auto"/>
        <w:bottom w:val="none" w:sz="0" w:space="0" w:color="auto"/>
        <w:right w:val="none" w:sz="0" w:space="0" w:color="auto"/>
      </w:divBdr>
      <w:divsChild>
        <w:div w:id="1200705248">
          <w:marLeft w:val="0"/>
          <w:marRight w:val="0"/>
          <w:marTop w:val="0"/>
          <w:marBottom w:val="0"/>
          <w:divBdr>
            <w:top w:val="none" w:sz="0" w:space="0" w:color="auto"/>
            <w:left w:val="none" w:sz="0" w:space="0" w:color="auto"/>
            <w:bottom w:val="none" w:sz="0" w:space="0" w:color="auto"/>
            <w:right w:val="none" w:sz="0" w:space="0" w:color="auto"/>
          </w:divBdr>
          <w:divsChild>
            <w:div w:id="349569673">
              <w:marLeft w:val="0"/>
              <w:marRight w:val="0"/>
              <w:marTop w:val="0"/>
              <w:marBottom w:val="0"/>
              <w:divBdr>
                <w:top w:val="none" w:sz="0" w:space="0" w:color="auto"/>
                <w:left w:val="none" w:sz="0" w:space="0" w:color="auto"/>
                <w:bottom w:val="none" w:sz="0" w:space="0" w:color="auto"/>
                <w:right w:val="none" w:sz="0" w:space="0" w:color="auto"/>
              </w:divBdr>
            </w:div>
            <w:div w:id="1204906820">
              <w:marLeft w:val="0"/>
              <w:marRight w:val="0"/>
              <w:marTop w:val="0"/>
              <w:marBottom w:val="0"/>
              <w:divBdr>
                <w:top w:val="none" w:sz="0" w:space="0" w:color="auto"/>
                <w:left w:val="none" w:sz="0" w:space="0" w:color="auto"/>
                <w:bottom w:val="none" w:sz="0" w:space="0" w:color="auto"/>
                <w:right w:val="none" w:sz="0" w:space="0" w:color="auto"/>
              </w:divBdr>
            </w:div>
            <w:div w:id="625353134">
              <w:marLeft w:val="0"/>
              <w:marRight w:val="0"/>
              <w:marTop w:val="0"/>
              <w:marBottom w:val="0"/>
              <w:divBdr>
                <w:top w:val="none" w:sz="0" w:space="0" w:color="auto"/>
                <w:left w:val="none" w:sz="0" w:space="0" w:color="auto"/>
                <w:bottom w:val="none" w:sz="0" w:space="0" w:color="auto"/>
                <w:right w:val="none" w:sz="0" w:space="0" w:color="auto"/>
              </w:divBdr>
            </w:div>
            <w:div w:id="304823077">
              <w:marLeft w:val="0"/>
              <w:marRight w:val="0"/>
              <w:marTop w:val="0"/>
              <w:marBottom w:val="0"/>
              <w:divBdr>
                <w:top w:val="none" w:sz="0" w:space="0" w:color="auto"/>
                <w:left w:val="none" w:sz="0" w:space="0" w:color="auto"/>
                <w:bottom w:val="none" w:sz="0" w:space="0" w:color="auto"/>
                <w:right w:val="none" w:sz="0" w:space="0" w:color="auto"/>
              </w:divBdr>
            </w:div>
            <w:div w:id="451241956">
              <w:marLeft w:val="0"/>
              <w:marRight w:val="0"/>
              <w:marTop w:val="0"/>
              <w:marBottom w:val="0"/>
              <w:divBdr>
                <w:top w:val="none" w:sz="0" w:space="0" w:color="auto"/>
                <w:left w:val="none" w:sz="0" w:space="0" w:color="auto"/>
                <w:bottom w:val="none" w:sz="0" w:space="0" w:color="auto"/>
                <w:right w:val="none" w:sz="0" w:space="0" w:color="auto"/>
              </w:divBdr>
            </w:div>
            <w:div w:id="982351114">
              <w:marLeft w:val="0"/>
              <w:marRight w:val="0"/>
              <w:marTop w:val="0"/>
              <w:marBottom w:val="0"/>
              <w:divBdr>
                <w:top w:val="none" w:sz="0" w:space="0" w:color="auto"/>
                <w:left w:val="none" w:sz="0" w:space="0" w:color="auto"/>
                <w:bottom w:val="none" w:sz="0" w:space="0" w:color="auto"/>
                <w:right w:val="none" w:sz="0" w:space="0" w:color="auto"/>
              </w:divBdr>
            </w:div>
            <w:div w:id="909970378">
              <w:marLeft w:val="0"/>
              <w:marRight w:val="0"/>
              <w:marTop w:val="0"/>
              <w:marBottom w:val="0"/>
              <w:divBdr>
                <w:top w:val="none" w:sz="0" w:space="0" w:color="auto"/>
                <w:left w:val="none" w:sz="0" w:space="0" w:color="auto"/>
                <w:bottom w:val="none" w:sz="0" w:space="0" w:color="auto"/>
                <w:right w:val="none" w:sz="0" w:space="0" w:color="auto"/>
              </w:divBdr>
            </w:div>
            <w:div w:id="514154437">
              <w:marLeft w:val="0"/>
              <w:marRight w:val="0"/>
              <w:marTop w:val="0"/>
              <w:marBottom w:val="0"/>
              <w:divBdr>
                <w:top w:val="none" w:sz="0" w:space="0" w:color="auto"/>
                <w:left w:val="none" w:sz="0" w:space="0" w:color="auto"/>
                <w:bottom w:val="none" w:sz="0" w:space="0" w:color="auto"/>
                <w:right w:val="none" w:sz="0" w:space="0" w:color="auto"/>
              </w:divBdr>
            </w:div>
            <w:div w:id="45186487">
              <w:marLeft w:val="0"/>
              <w:marRight w:val="0"/>
              <w:marTop w:val="0"/>
              <w:marBottom w:val="0"/>
              <w:divBdr>
                <w:top w:val="none" w:sz="0" w:space="0" w:color="auto"/>
                <w:left w:val="none" w:sz="0" w:space="0" w:color="auto"/>
                <w:bottom w:val="none" w:sz="0" w:space="0" w:color="auto"/>
                <w:right w:val="none" w:sz="0" w:space="0" w:color="auto"/>
              </w:divBdr>
            </w:div>
            <w:div w:id="296036857">
              <w:marLeft w:val="0"/>
              <w:marRight w:val="0"/>
              <w:marTop w:val="0"/>
              <w:marBottom w:val="0"/>
              <w:divBdr>
                <w:top w:val="none" w:sz="0" w:space="0" w:color="auto"/>
                <w:left w:val="none" w:sz="0" w:space="0" w:color="auto"/>
                <w:bottom w:val="none" w:sz="0" w:space="0" w:color="auto"/>
                <w:right w:val="none" w:sz="0" w:space="0" w:color="auto"/>
              </w:divBdr>
            </w:div>
          </w:divsChild>
        </w:div>
        <w:div w:id="312102843">
          <w:marLeft w:val="0"/>
          <w:marRight w:val="0"/>
          <w:marTop w:val="0"/>
          <w:marBottom w:val="0"/>
          <w:divBdr>
            <w:top w:val="none" w:sz="0" w:space="0" w:color="auto"/>
            <w:left w:val="none" w:sz="0" w:space="0" w:color="auto"/>
            <w:bottom w:val="none" w:sz="0" w:space="0" w:color="auto"/>
            <w:right w:val="none" w:sz="0" w:space="0" w:color="auto"/>
          </w:divBdr>
          <w:divsChild>
            <w:div w:id="1602836964">
              <w:marLeft w:val="0"/>
              <w:marRight w:val="0"/>
              <w:marTop w:val="0"/>
              <w:marBottom w:val="0"/>
              <w:divBdr>
                <w:top w:val="none" w:sz="0" w:space="0" w:color="auto"/>
                <w:left w:val="none" w:sz="0" w:space="0" w:color="auto"/>
                <w:bottom w:val="none" w:sz="0" w:space="0" w:color="auto"/>
                <w:right w:val="none" w:sz="0" w:space="0" w:color="auto"/>
              </w:divBdr>
              <w:divsChild>
                <w:div w:id="353460771">
                  <w:marLeft w:val="0"/>
                  <w:marRight w:val="0"/>
                  <w:marTop w:val="0"/>
                  <w:marBottom w:val="0"/>
                  <w:divBdr>
                    <w:top w:val="none" w:sz="0" w:space="0" w:color="auto"/>
                    <w:left w:val="none" w:sz="0" w:space="0" w:color="auto"/>
                    <w:bottom w:val="none" w:sz="0" w:space="0" w:color="auto"/>
                    <w:right w:val="none" w:sz="0" w:space="0" w:color="auto"/>
                  </w:divBdr>
                  <w:divsChild>
                    <w:div w:id="2004626475">
                      <w:marLeft w:val="0"/>
                      <w:marRight w:val="0"/>
                      <w:marTop w:val="0"/>
                      <w:marBottom w:val="0"/>
                      <w:divBdr>
                        <w:top w:val="none" w:sz="0" w:space="0" w:color="auto"/>
                        <w:left w:val="none" w:sz="0" w:space="0" w:color="auto"/>
                        <w:bottom w:val="none" w:sz="0" w:space="0" w:color="auto"/>
                        <w:right w:val="none" w:sz="0" w:space="0" w:color="auto"/>
                      </w:divBdr>
                    </w:div>
                  </w:divsChild>
                </w:div>
                <w:div w:id="825320126">
                  <w:marLeft w:val="0"/>
                  <w:marRight w:val="0"/>
                  <w:marTop w:val="0"/>
                  <w:marBottom w:val="0"/>
                  <w:divBdr>
                    <w:top w:val="none" w:sz="0" w:space="0" w:color="auto"/>
                    <w:left w:val="none" w:sz="0" w:space="0" w:color="auto"/>
                    <w:bottom w:val="none" w:sz="0" w:space="0" w:color="auto"/>
                    <w:right w:val="none" w:sz="0" w:space="0" w:color="auto"/>
                  </w:divBdr>
                  <w:divsChild>
                    <w:div w:id="189877471">
                      <w:marLeft w:val="0"/>
                      <w:marRight w:val="0"/>
                      <w:marTop w:val="0"/>
                      <w:marBottom w:val="0"/>
                      <w:divBdr>
                        <w:top w:val="none" w:sz="0" w:space="0" w:color="auto"/>
                        <w:left w:val="none" w:sz="0" w:space="0" w:color="auto"/>
                        <w:bottom w:val="none" w:sz="0" w:space="0" w:color="auto"/>
                        <w:right w:val="none" w:sz="0" w:space="0" w:color="auto"/>
                      </w:divBdr>
                    </w:div>
                  </w:divsChild>
                </w:div>
                <w:div w:id="343477406">
                  <w:marLeft w:val="0"/>
                  <w:marRight w:val="0"/>
                  <w:marTop w:val="0"/>
                  <w:marBottom w:val="0"/>
                  <w:divBdr>
                    <w:top w:val="none" w:sz="0" w:space="0" w:color="auto"/>
                    <w:left w:val="none" w:sz="0" w:space="0" w:color="auto"/>
                    <w:bottom w:val="none" w:sz="0" w:space="0" w:color="auto"/>
                    <w:right w:val="none" w:sz="0" w:space="0" w:color="auto"/>
                  </w:divBdr>
                  <w:divsChild>
                    <w:div w:id="1103262041">
                      <w:marLeft w:val="0"/>
                      <w:marRight w:val="0"/>
                      <w:marTop w:val="0"/>
                      <w:marBottom w:val="0"/>
                      <w:divBdr>
                        <w:top w:val="none" w:sz="0" w:space="0" w:color="auto"/>
                        <w:left w:val="none" w:sz="0" w:space="0" w:color="auto"/>
                        <w:bottom w:val="none" w:sz="0" w:space="0" w:color="auto"/>
                        <w:right w:val="none" w:sz="0" w:space="0" w:color="auto"/>
                      </w:divBdr>
                    </w:div>
                  </w:divsChild>
                </w:div>
                <w:div w:id="343367189">
                  <w:marLeft w:val="0"/>
                  <w:marRight w:val="0"/>
                  <w:marTop w:val="0"/>
                  <w:marBottom w:val="0"/>
                  <w:divBdr>
                    <w:top w:val="none" w:sz="0" w:space="0" w:color="auto"/>
                    <w:left w:val="none" w:sz="0" w:space="0" w:color="auto"/>
                    <w:bottom w:val="none" w:sz="0" w:space="0" w:color="auto"/>
                    <w:right w:val="none" w:sz="0" w:space="0" w:color="auto"/>
                  </w:divBdr>
                  <w:divsChild>
                    <w:div w:id="185096786">
                      <w:marLeft w:val="0"/>
                      <w:marRight w:val="0"/>
                      <w:marTop w:val="0"/>
                      <w:marBottom w:val="0"/>
                      <w:divBdr>
                        <w:top w:val="none" w:sz="0" w:space="0" w:color="auto"/>
                        <w:left w:val="none" w:sz="0" w:space="0" w:color="auto"/>
                        <w:bottom w:val="none" w:sz="0" w:space="0" w:color="auto"/>
                        <w:right w:val="none" w:sz="0" w:space="0" w:color="auto"/>
                      </w:divBdr>
                    </w:div>
                  </w:divsChild>
                </w:div>
                <w:div w:id="1543324600">
                  <w:marLeft w:val="0"/>
                  <w:marRight w:val="0"/>
                  <w:marTop w:val="0"/>
                  <w:marBottom w:val="0"/>
                  <w:divBdr>
                    <w:top w:val="none" w:sz="0" w:space="0" w:color="auto"/>
                    <w:left w:val="none" w:sz="0" w:space="0" w:color="auto"/>
                    <w:bottom w:val="none" w:sz="0" w:space="0" w:color="auto"/>
                    <w:right w:val="none" w:sz="0" w:space="0" w:color="auto"/>
                  </w:divBdr>
                  <w:divsChild>
                    <w:div w:id="1569725127">
                      <w:marLeft w:val="0"/>
                      <w:marRight w:val="0"/>
                      <w:marTop w:val="0"/>
                      <w:marBottom w:val="0"/>
                      <w:divBdr>
                        <w:top w:val="none" w:sz="0" w:space="0" w:color="auto"/>
                        <w:left w:val="none" w:sz="0" w:space="0" w:color="auto"/>
                        <w:bottom w:val="none" w:sz="0" w:space="0" w:color="auto"/>
                        <w:right w:val="none" w:sz="0" w:space="0" w:color="auto"/>
                      </w:divBdr>
                    </w:div>
                  </w:divsChild>
                </w:div>
                <w:div w:id="1280995560">
                  <w:marLeft w:val="0"/>
                  <w:marRight w:val="0"/>
                  <w:marTop w:val="0"/>
                  <w:marBottom w:val="0"/>
                  <w:divBdr>
                    <w:top w:val="none" w:sz="0" w:space="0" w:color="auto"/>
                    <w:left w:val="none" w:sz="0" w:space="0" w:color="auto"/>
                    <w:bottom w:val="none" w:sz="0" w:space="0" w:color="auto"/>
                    <w:right w:val="none" w:sz="0" w:space="0" w:color="auto"/>
                  </w:divBdr>
                  <w:divsChild>
                    <w:div w:id="223178725">
                      <w:marLeft w:val="0"/>
                      <w:marRight w:val="0"/>
                      <w:marTop w:val="0"/>
                      <w:marBottom w:val="0"/>
                      <w:divBdr>
                        <w:top w:val="none" w:sz="0" w:space="0" w:color="auto"/>
                        <w:left w:val="none" w:sz="0" w:space="0" w:color="auto"/>
                        <w:bottom w:val="none" w:sz="0" w:space="0" w:color="auto"/>
                        <w:right w:val="none" w:sz="0" w:space="0" w:color="auto"/>
                      </w:divBdr>
                    </w:div>
                  </w:divsChild>
                </w:div>
                <w:div w:id="1235555378">
                  <w:marLeft w:val="0"/>
                  <w:marRight w:val="0"/>
                  <w:marTop w:val="0"/>
                  <w:marBottom w:val="0"/>
                  <w:divBdr>
                    <w:top w:val="none" w:sz="0" w:space="0" w:color="auto"/>
                    <w:left w:val="none" w:sz="0" w:space="0" w:color="auto"/>
                    <w:bottom w:val="none" w:sz="0" w:space="0" w:color="auto"/>
                    <w:right w:val="none" w:sz="0" w:space="0" w:color="auto"/>
                  </w:divBdr>
                  <w:divsChild>
                    <w:div w:id="287132596">
                      <w:marLeft w:val="0"/>
                      <w:marRight w:val="0"/>
                      <w:marTop w:val="0"/>
                      <w:marBottom w:val="0"/>
                      <w:divBdr>
                        <w:top w:val="none" w:sz="0" w:space="0" w:color="auto"/>
                        <w:left w:val="none" w:sz="0" w:space="0" w:color="auto"/>
                        <w:bottom w:val="none" w:sz="0" w:space="0" w:color="auto"/>
                        <w:right w:val="none" w:sz="0" w:space="0" w:color="auto"/>
                      </w:divBdr>
                    </w:div>
                  </w:divsChild>
                </w:div>
                <w:div w:id="1334800702">
                  <w:marLeft w:val="0"/>
                  <w:marRight w:val="0"/>
                  <w:marTop w:val="0"/>
                  <w:marBottom w:val="0"/>
                  <w:divBdr>
                    <w:top w:val="none" w:sz="0" w:space="0" w:color="auto"/>
                    <w:left w:val="none" w:sz="0" w:space="0" w:color="auto"/>
                    <w:bottom w:val="none" w:sz="0" w:space="0" w:color="auto"/>
                    <w:right w:val="none" w:sz="0" w:space="0" w:color="auto"/>
                  </w:divBdr>
                  <w:divsChild>
                    <w:div w:id="1187716287">
                      <w:marLeft w:val="0"/>
                      <w:marRight w:val="0"/>
                      <w:marTop w:val="0"/>
                      <w:marBottom w:val="0"/>
                      <w:divBdr>
                        <w:top w:val="none" w:sz="0" w:space="0" w:color="auto"/>
                        <w:left w:val="none" w:sz="0" w:space="0" w:color="auto"/>
                        <w:bottom w:val="none" w:sz="0" w:space="0" w:color="auto"/>
                        <w:right w:val="none" w:sz="0" w:space="0" w:color="auto"/>
                      </w:divBdr>
                    </w:div>
                  </w:divsChild>
                </w:div>
                <w:div w:id="531038751">
                  <w:marLeft w:val="0"/>
                  <w:marRight w:val="0"/>
                  <w:marTop w:val="0"/>
                  <w:marBottom w:val="0"/>
                  <w:divBdr>
                    <w:top w:val="none" w:sz="0" w:space="0" w:color="auto"/>
                    <w:left w:val="none" w:sz="0" w:space="0" w:color="auto"/>
                    <w:bottom w:val="none" w:sz="0" w:space="0" w:color="auto"/>
                    <w:right w:val="none" w:sz="0" w:space="0" w:color="auto"/>
                  </w:divBdr>
                  <w:divsChild>
                    <w:div w:id="94598066">
                      <w:marLeft w:val="0"/>
                      <w:marRight w:val="0"/>
                      <w:marTop w:val="0"/>
                      <w:marBottom w:val="0"/>
                      <w:divBdr>
                        <w:top w:val="none" w:sz="0" w:space="0" w:color="auto"/>
                        <w:left w:val="none" w:sz="0" w:space="0" w:color="auto"/>
                        <w:bottom w:val="none" w:sz="0" w:space="0" w:color="auto"/>
                        <w:right w:val="none" w:sz="0" w:space="0" w:color="auto"/>
                      </w:divBdr>
                    </w:div>
                  </w:divsChild>
                </w:div>
                <w:div w:id="544101954">
                  <w:marLeft w:val="0"/>
                  <w:marRight w:val="0"/>
                  <w:marTop w:val="0"/>
                  <w:marBottom w:val="0"/>
                  <w:divBdr>
                    <w:top w:val="none" w:sz="0" w:space="0" w:color="auto"/>
                    <w:left w:val="none" w:sz="0" w:space="0" w:color="auto"/>
                    <w:bottom w:val="none" w:sz="0" w:space="0" w:color="auto"/>
                    <w:right w:val="none" w:sz="0" w:space="0" w:color="auto"/>
                  </w:divBdr>
                  <w:divsChild>
                    <w:div w:id="2051954868">
                      <w:marLeft w:val="0"/>
                      <w:marRight w:val="0"/>
                      <w:marTop w:val="0"/>
                      <w:marBottom w:val="0"/>
                      <w:divBdr>
                        <w:top w:val="none" w:sz="0" w:space="0" w:color="auto"/>
                        <w:left w:val="none" w:sz="0" w:space="0" w:color="auto"/>
                        <w:bottom w:val="none" w:sz="0" w:space="0" w:color="auto"/>
                        <w:right w:val="none" w:sz="0" w:space="0" w:color="auto"/>
                      </w:divBdr>
                    </w:div>
                  </w:divsChild>
                </w:div>
                <w:div w:id="1926265114">
                  <w:marLeft w:val="0"/>
                  <w:marRight w:val="0"/>
                  <w:marTop w:val="0"/>
                  <w:marBottom w:val="0"/>
                  <w:divBdr>
                    <w:top w:val="none" w:sz="0" w:space="0" w:color="auto"/>
                    <w:left w:val="none" w:sz="0" w:space="0" w:color="auto"/>
                    <w:bottom w:val="none" w:sz="0" w:space="0" w:color="auto"/>
                    <w:right w:val="none" w:sz="0" w:space="0" w:color="auto"/>
                  </w:divBdr>
                  <w:divsChild>
                    <w:div w:id="888107282">
                      <w:marLeft w:val="0"/>
                      <w:marRight w:val="0"/>
                      <w:marTop w:val="0"/>
                      <w:marBottom w:val="0"/>
                      <w:divBdr>
                        <w:top w:val="none" w:sz="0" w:space="0" w:color="auto"/>
                        <w:left w:val="none" w:sz="0" w:space="0" w:color="auto"/>
                        <w:bottom w:val="none" w:sz="0" w:space="0" w:color="auto"/>
                        <w:right w:val="none" w:sz="0" w:space="0" w:color="auto"/>
                      </w:divBdr>
                    </w:div>
                  </w:divsChild>
                </w:div>
                <w:div w:id="486675935">
                  <w:marLeft w:val="0"/>
                  <w:marRight w:val="0"/>
                  <w:marTop w:val="0"/>
                  <w:marBottom w:val="0"/>
                  <w:divBdr>
                    <w:top w:val="none" w:sz="0" w:space="0" w:color="auto"/>
                    <w:left w:val="none" w:sz="0" w:space="0" w:color="auto"/>
                    <w:bottom w:val="none" w:sz="0" w:space="0" w:color="auto"/>
                    <w:right w:val="none" w:sz="0" w:space="0" w:color="auto"/>
                  </w:divBdr>
                  <w:divsChild>
                    <w:div w:id="116461116">
                      <w:marLeft w:val="0"/>
                      <w:marRight w:val="0"/>
                      <w:marTop w:val="0"/>
                      <w:marBottom w:val="0"/>
                      <w:divBdr>
                        <w:top w:val="none" w:sz="0" w:space="0" w:color="auto"/>
                        <w:left w:val="none" w:sz="0" w:space="0" w:color="auto"/>
                        <w:bottom w:val="none" w:sz="0" w:space="0" w:color="auto"/>
                        <w:right w:val="none" w:sz="0" w:space="0" w:color="auto"/>
                      </w:divBdr>
                    </w:div>
                  </w:divsChild>
                </w:div>
                <w:div w:id="1654287232">
                  <w:marLeft w:val="0"/>
                  <w:marRight w:val="0"/>
                  <w:marTop w:val="0"/>
                  <w:marBottom w:val="0"/>
                  <w:divBdr>
                    <w:top w:val="none" w:sz="0" w:space="0" w:color="auto"/>
                    <w:left w:val="none" w:sz="0" w:space="0" w:color="auto"/>
                    <w:bottom w:val="none" w:sz="0" w:space="0" w:color="auto"/>
                    <w:right w:val="none" w:sz="0" w:space="0" w:color="auto"/>
                  </w:divBdr>
                  <w:divsChild>
                    <w:div w:id="455636452">
                      <w:marLeft w:val="0"/>
                      <w:marRight w:val="0"/>
                      <w:marTop w:val="0"/>
                      <w:marBottom w:val="0"/>
                      <w:divBdr>
                        <w:top w:val="none" w:sz="0" w:space="0" w:color="auto"/>
                        <w:left w:val="none" w:sz="0" w:space="0" w:color="auto"/>
                        <w:bottom w:val="none" w:sz="0" w:space="0" w:color="auto"/>
                        <w:right w:val="none" w:sz="0" w:space="0" w:color="auto"/>
                      </w:divBdr>
                    </w:div>
                  </w:divsChild>
                </w:div>
                <w:div w:id="23295043">
                  <w:marLeft w:val="0"/>
                  <w:marRight w:val="0"/>
                  <w:marTop w:val="0"/>
                  <w:marBottom w:val="0"/>
                  <w:divBdr>
                    <w:top w:val="none" w:sz="0" w:space="0" w:color="auto"/>
                    <w:left w:val="none" w:sz="0" w:space="0" w:color="auto"/>
                    <w:bottom w:val="none" w:sz="0" w:space="0" w:color="auto"/>
                    <w:right w:val="none" w:sz="0" w:space="0" w:color="auto"/>
                  </w:divBdr>
                  <w:divsChild>
                    <w:div w:id="87165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224660">
          <w:marLeft w:val="0"/>
          <w:marRight w:val="0"/>
          <w:marTop w:val="0"/>
          <w:marBottom w:val="0"/>
          <w:divBdr>
            <w:top w:val="none" w:sz="0" w:space="0" w:color="auto"/>
            <w:left w:val="none" w:sz="0" w:space="0" w:color="auto"/>
            <w:bottom w:val="none" w:sz="0" w:space="0" w:color="auto"/>
            <w:right w:val="none" w:sz="0" w:space="0" w:color="auto"/>
          </w:divBdr>
        </w:div>
        <w:div w:id="136533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257</Words>
  <Characters>1471</Characters>
  <Application>Microsoft Office Word</Application>
  <DocSecurity>0</DocSecurity>
  <Lines>12</Lines>
  <Paragraphs>3</Paragraphs>
  <ScaleCrop>false</ScaleCrop>
  <Company/>
  <LinksUpToDate>false</LinksUpToDate>
  <CharactersWithSpaces>1725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Bollington Cross Head</dc:creator>
  <cp:keywords/>
  <dc:description/>
  <cp:lastModifiedBy>Bollington Cross Head</cp:lastModifiedBy>
  <cp:revision>2</cp:revision>
  <dcterms:created xsi:type="dcterms:W3CDTF">2026-10-20T11:04:00Z</dcterms:created>
  <dcterms:modified xsi:type="dcterms:W3CDTF">2026-10-20T11:07:00Z</dcterms:modified>
</cp:coreProperties>
</file>