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CCCF" w14:textId="77777777" w:rsidR="00203288" w:rsidRDefault="00F5656E">
      <w:pPr>
        <w:pStyle w:val="Title"/>
      </w:pPr>
      <w:r>
        <w:t>Bollington Cross C.E. Primary School</w:t>
      </w:r>
    </w:p>
    <w:p w14:paraId="1E8009C2" w14:textId="13B61C77" w:rsidR="00203288" w:rsidRDefault="7EDB2419">
      <w:pPr>
        <w:pStyle w:val="Heading1"/>
      </w:pPr>
      <w:r>
        <w:t>PART A: Pupil Premium Strategy Statement 2025–2026</w:t>
      </w:r>
    </w:p>
    <w:p w14:paraId="6C0E1DE5" w14:textId="77777777" w:rsidR="00203288" w:rsidRDefault="00F5656E">
      <w:pPr>
        <w:pStyle w:val="Heading1"/>
      </w:pPr>
      <w:r>
        <w:t>Overview</w:t>
      </w:r>
    </w:p>
    <w:p w14:paraId="570463C7" w14:textId="77777777" w:rsidR="00203288" w:rsidRDefault="00F5656E">
      <w:r>
        <w:t xml:space="preserve">This statement details our school’s use of Pupil Premium funding for the period September 2025 to July 2026. It outlines how funding will be used to </w:t>
      </w:r>
      <w:r>
        <w:t>improve outcomes for disadvantaged pupils and builds on the impact of the 2024–2025 academic year.</w:t>
      </w:r>
    </w:p>
    <w:p w14:paraId="7E06DEB9" w14:textId="77777777" w:rsidR="00203288" w:rsidRDefault="00F5656E">
      <w:pPr>
        <w:pStyle w:val="Heading1"/>
      </w:pPr>
      <w:r>
        <w:t>School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3288" w14:paraId="1A7D03FA" w14:textId="77777777" w:rsidTr="01671E97">
        <w:tc>
          <w:tcPr>
            <w:tcW w:w="4320" w:type="dxa"/>
          </w:tcPr>
          <w:p w14:paraId="3C39D6EF" w14:textId="77777777" w:rsidR="00203288" w:rsidRDefault="00F5656E">
            <w:r>
              <w:t>Detail</w:t>
            </w:r>
          </w:p>
        </w:tc>
        <w:tc>
          <w:tcPr>
            <w:tcW w:w="4320" w:type="dxa"/>
          </w:tcPr>
          <w:p w14:paraId="51A59785" w14:textId="77777777" w:rsidR="00203288" w:rsidRDefault="00F5656E">
            <w:r>
              <w:t>Data</w:t>
            </w:r>
          </w:p>
        </w:tc>
      </w:tr>
      <w:tr w:rsidR="00203288" w14:paraId="2D817FAC" w14:textId="77777777" w:rsidTr="01671E97">
        <w:tc>
          <w:tcPr>
            <w:tcW w:w="4320" w:type="dxa"/>
          </w:tcPr>
          <w:p w14:paraId="38B130BB" w14:textId="77777777" w:rsidR="00203288" w:rsidRDefault="00F5656E">
            <w:r>
              <w:t>School name</w:t>
            </w:r>
          </w:p>
        </w:tc>
        <w:tc>
          <w:tcPr>
            <w:tcW w:w="4320" w:type="dxa"/>
          </w:tcPr>
          <w:p w14:paraId="3CA3E92A" w14:textId="77777777" w:rsidR="00203288" w:rsidRDefault="00F5656E">
            <w:r>
              <w:t>Bollington Cross C.E. Primary School</w:t>
            </w:r>
          </w:p>
        </w:tc>
      </w:tr>
      <w:tr w:rsidR="00203288" w14:paraId="4DF25F65" w14:textId="77777777" w:rsidTr="01671E97">
        <w:tc>
          <w:tcPr>
            <w:tcW w:w="4320" w:type="dxa"/>
          </w:tcPr>
          <w:p w14:paraId="02AE629D" w14:textId="77777777" w:rsidR="00203288" w:rsidRDefault="00F5656E">
            <w:r>
              <w:t>Number of pupils</w:t>
            </w:r>
          </w:p>
        </w:tc>
        <w:tc>
          <w:tcPr>
            <w:tcW w:w="4320" w:type="dxa"/>
          </w:tcPr>
          <w:p w14:paraId="3A7F104C" w14:textId="4CA03B91" w:rsidR="00203288" w:rsidRDefault="01671E97">
            <w:r>
              <w:t>171</w:t>
            </w:r>
          </w:p>
        </w:tc>
      </w:tr>
      <w:tr w:rsidR="00203288" w14:paraId="60EDA9EB" w14:textId="77777777" w:rsidTr="01671E97">
        <w:tc>
          <w:tcPr>
            <w:tcW w:w="4320" w:type="dxa"/>
          </w:tcPr>
          <w:p w14:paraId="7459FFB7" w14:textId="77777777" w:rsidR="00203288" w:rsidRDefault="00F5656E">
            <w:r>
              <w:t>Pupil premium pupils</w:t>
            </w:r>
          </w:p>
        </w:tc>
        <w:tc>
          <w:tcPr>
            <w:tcW w:w="4320" w:type="dxa"/>
          </w:tcPr>
          <w:p w14:paraId="2EDE5AC7" w14:textId="08ABCE90" w:rsidR="00203288" w:rsidRDefault="7E075805">
            <w:r>
              <w:t>27 (16%)</w:t>
            </w:r>
          </w:p>
        </w:tc>
      </w:tr>
      <w:tr w:rsidR="00203288" w14:paraId="34BF66DB" w14:textId="77777777" w:rsidTr="01671E97">
        <w:tc>
          <w:tcPr>
            <w:tcW w:w="4320" w:type="dxa"/>
          </w:tcPr>
          <w:p w14:paraId="216DB807" w14:textId="77777777" w:rsidR="00203288" w:rsidRDefault="00F5656E">
            <w:r>
              <w:t>Academic year</w:t>
            </w:r>
          </w:p>
        </w:tc>
        <w:tc>
          <w:tcPr>
            <w:tcW w:w="4320" w:type="dxa"/>
          </w:tcPr>
          <w:p w14:paraId="2EA5A1E9" w14:textId="77777777" w:rsidR="00203288" w:rsidRDefault="00F5656E">
            <w:r>
              <w:t>2025–2026</w:t>
            </w:r>
          </w:p>
        </w:tc>
      </w:tr>
      <w:tr w:rsidR="00203288" w14:paraId="634ACD18" w14:textId="77777777" w:rsidTr="01671E97">
        <w:tc>
          <w:tcPr>
            <w:tcW w:w="4320" w:type="dxa"/>
          </w:tcPr>
          <w:p w14:paraId="710876EF" w14:textId="77777777" w:rsidR="00203288" w:rsidRDefault="00F5656E">
            <w:r>
              <w:t>Published</w:t>
            </w:r>
          </w:p>
        </w:tc>
        <w:tc>
          <w:tcPr>
            <w:tcW w:w="4320" w:type="dxa"/>
          </w:tcPr>
          <w:p w14:paraId="02752B8D" w14:textId="77777777" w:rsidR="00203288" w:rsidRDefault="00F5656E">
            <w:r>
              <w:t>December 2025</w:t>
            </w:r>
          </w:p>
        </w:tc>
      </w:tr>
      <w:tr w:rsidR="00203288" w14:paraId="45586C6D" w14:textId="77777777" w:rsidTr="01671E97">
        <w:tc>
          <w:tcPr>
            <w:tcW w:w="4320" w:type="dxa"/>
          </w:tcPr>
          <w:p w14:paraId="2A743410" w14:textId="77777777" w:rsidR="00203288" w:rsidRDefault="00F5656E">
            <w:r>
              <w:t>Next review</w:t>
            </w:r>
          </w:p>
        </w:tc>
        <w:tc>
          <w:tcPr>
            <w:tcW w:w="4320" w:type="dxa"/>
          </w:tcPr>
          <w:p w14:paraId="58B6CA31" w14:textId="77777777" w:rsidR="00203288" w:rsidRDefault="00F5656E">
            <w:r>
              <w:t>December 2026</w:t>
            </w:r>
          </w:p>
        </w:tc>
      </w:tr>
      <w:tr w:rsidR="00203288" w14:paraId="126B667C" w14:textId="77777777" w:rsidTr="01671E97">
        <w:tc>
          <w:tcPr>
            <w:tcW w:w="4320" w:type="dxa"/>
          </w:tcPr>
          <w:p w14:paraId="4FDF1D30" w14:textId="77777777" w:rsidR="00203288" w:rsidRDefault="00F5656E">
            <w:r>
              <w:t>Headteacher</w:t>
            </w:r>
          </w:p>
        </w:tc>
        <w:tc>
          <w:tcPr>
            <w:tcW w:w="4320" w:type="dxa"/>
          </w:tcPr>
          <w:p w14:paraId="515B9FD5" w14:textId="77777777" w:rsidR="00203288" w:rsidRDefault="00F5656E">
            <w:r>
              <w:t>Mr Yenson Donbavand</w:t>
            </w:r>
          </w:p>
        </w:tc>
      </w:tr>
      <w:tr w:rsidR="00203288" w14:paraId="4DEC7B20" w14:textId="77777777" w:rsidTr="01671E97">
        <w:tc>
          <w:tcPr>
            <w:tcW w:w="4320" w:type="dxa"/>
          </w:tcPr>
          <w:p w14:paraId="03643489" w14:textId="77777777" w:rsidR="00203288" w:rsidRDefault="00F5656E">
            <w:r>
              <w:t>Pupil premium lead</w:t>
            </w:r>
          </w:p>
        </w:tc>
        <w:tc>
          <w:tcPr>
            <w:tcW w:w="4320" w:type="dxa"/>
          </w:tcPr>
          <w:p w14:paraId="5361CA40" w14:textId="77777777" w:rsidR="00203288" w:rsidRDefault="00F5656E">
            <w:r>
              <w:t>Mr Yenson Donbavand</w:t>
            </w:r>
          </w:p>
        </w:tc>
      </w:tr>
      <w:tr w:rsidR="00203288" w14:paraId="66A8E206" w14:textId="77777777" w:rsidTr="01671E97">
        <w:tc>
          <w:tcPr>
            <w:tcW w:w="4320" w:type="dxa"/>
          </w:tcPr>
          <w:p w14:paraId="611F01C8" w14:textId="77777777" w:rsidR="00203288" w:rsidRDefault="00F5656E">
            <w:r>
              <w:t>Governor lead</w:t>
            </w:r>
          </w:p>
        </w:tc>
        <w:tc>
          <w:tcPr>
            <w:tcW w:w="4320" w:type="dxa"/>
          </w:tcPr>
          <w:p w14:paraId="69CE2AD3" w14:textId="77777777" w:rsidR="00203288" w:rsidRDefault="00F5656E">
            <w:r>
              <w:t>Mr Fraser Penny</w:t>
            </w:r>
          </w:p>
        </w:tc>
      </w:tr>
    </w:tbl>
    <w:p w14:paraId="40805D01" w14:textId="77777777" w:rsidR="00203288" w:rsidRDefault="00F5656E">
      <w:pPr>
        <w:pStyle w:val="Heading1"/>
      </w:pPr>
      <w:r>
        <w:t>Funding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3288" w14:paraId="5D1650B5" w14:textId="77777777" w:rsidTr="01671E97">
        <w:tc>
          <w:tcPr>
            <w:tcW w:w="4320" w:type="dxa"/>
          </w:tcPr>
          <w:p w14:paraId="2DA3B5D7" w14:textId="77777777" w:rsidR="00203288" w:rsidRDefault="00F5656E">
            <w:r>
              <w:t>Detail</w:t>
            </w:r>
          </w:p>
        </w:tc>
        <w:tc>
          <w:tcPr>
            <w:tcW w:w="4320" w:type="dxa"/>
          </w:tcPr>
          <w:p w14:paraId="06C24BAA" w14:textId="77777777" w:rsidR="00203288" w:rsidRDefault="00F5656E">
            <w:r>
              <w:t>Amount</w:t>
            </w:r>
          </w:p>
        </w:tc>
      </w:tr>
      <w:tr w:rsidR="00203288" w14:paraId="29B867DA" w14:textId="77777777" w:rsidTr="01671E97">
        <w:tc>
          <w:tcPr>
            <w:tcW w:w="4320" w:type="dxa"/>
          </w:tcPr>
          <w:p w14:paraId="2FE42164" w14:textId="77777777" w:rsidR="00203288" w:rsidRDefault="00F5656E">
            <w:r>
              <w:t>Pupil premium funding</w:t>
            </w:r>
          </w:p>
        </w:tc>
        <w:tc>
          <w:tcPr>
            <w:tcW w:w="4320" w:type="dxa"/>
          </w:tcPr>
          <w:p w14:paraId="19986AF8" w14:textId="019DBD84" w:rsidR="00203288" w:rsidRDefault="01671E97">
            <w:r>
              <w:t>£</w:t>
            </w:r>
            <w:r w:rsidR="7EA0094A">
              <w:t>51</w:t>
            </w:r>
            <w:r>
              <w:t>,</w:t>
            </w:r>
            <w:r w:rsidR="76333764">
              <w:t>785</w:t>
            </w:r>
          </w:p>
        </w:tc>
      </w:tr>
      <w:tr w:rsidR="00203288" w14:paraId="0E9741B8" w14:textId="77777777" w:rsidTr="01671E97">
        <w:tc>
          <w:tcPr>
            <w:tcW w:w="4320" w:type="dxa"/>
          </w:tcPr>
          <w:p w14:paraId="34C6FFF5" w14:textId="77777777" w:rsidR="00203288" w:rsidRDefault="00F5656E">
            <w:r>
              <w:t>Recovery premium</w:t>
            </w:r>
          </w:p>
        </w:tc>
        <w:tc>
          <w:tcPr>
            <w:tcW w:w="4320" w:type="dxa"/>
          </w:tcPr>
          <w:p w14:paraId="3ED1CCCA" w14:textId="77777777" w:rsidR="00203288" w:rsidRDefault="00F5656E">
            <w:r>
              <w:t>£0</w:t>
            </w:r>
          </w:p>
        </w:tc>
      </w:tr>
      <w:tr w:rsidR="00203288" w14:paraId="21A5F510" w14:textId="77777777" w:rsidTr="01671E97">
        <w:tc>
          <w:tcPr>
            <w:tcW w:w="4320" w:type="dxa"/>
          </w:tcPr>
          <w:p w14:paraId="490DA730" w14:textId="77777777" w:rsidR="00203288" w:rsidRDefault="00F5656E">
            <w:r>
              <w:t xml:space="preserve">Carried </w:t>
            </w:r>
            <w:r>
              <w:t>forward</w:t>
            </w:r>
          </w:p>
        </w:tc>
        <w:tc>
          <w:tcPr>
            <w:tcW w:w="4320" w:type="dxa"/>
          </w:tcPr>
          <w:p w14:paraId="02236CD6" w14:textId="77777777" w:rsidR="00203288" w:rsidRDefault="00F5656E">
            <w:r>
              <w:t>£0</w:t>
            </w:r>
          </w:p>
        </w:tc>
      </w:tr>
      <w:tr w:rsidR="00203288" w14:paraId="418C8375" w14:textId="77777777" w:rsidTr="01671E97">
        <w:tc>
          <w:tcPr>
            <w:tcW w:w="4320" w:type="dxa"/>
          </w:tcPr>
          <w:p w14:paraId="64287576" w14:textId="77777777" w:rsidR="00203288" w:rsidRDefault="00F5656E">
            <w:r>
              <w:t>Total budget</w:t>
            </w:r>
          </w:p>
        </w:tc>
        <w:tc>
          <w:tcPr>
            <w:tcW w:w="4320" w:type="dxa"/>
          </w:tcPr>
          <w:p w14:paraId="01632D91" w14:textId="502ABD86" w:rsidR="00203288" w:rsidRDefault="01671E97">
            <w:r>
              <w:t>£</w:t>
            </w:r>
            <w:r w:rsidR="427885DC">
              <w:t>51,785</w:t>
            </w:r>
          </w:p>
        </w:tc>
      </w:tr>
    </w:tbl>
    <w:p w14:paraId="170854AC" w14:textId="77777777" w:rsidR="00203288" w:rsidRDefault="00F5656E">
      <w:pPr>
        <w:pStyle w:val="Heading1"/>
      </w:pPr>
      <w:r>
        <w:lastRenderedPageBreak/>
        <w:t>Statement of Intent</w:t>
      </w:r>
    </w:p>
    <w:p w14:paraId="47040CF7" w14:textId="77777777" w:rsidR="00203288" w:rsidRDefault="00F5656E">
      <w:r>
        <w:t xml:space="preserve">We are committed to ensuring that all pupils, regardless of background, achieve well. This strategy builds on strong outcomes in reading and maths while addressing writing depth and </w:t>
      </w:r>
      <w:r>
        <w:t>attendance. Reading remains central through the Read Write Inc. phonics programme and wider reading provision.</w:t>
      </w:r>
    </w:p>
    <w:p w14:paraId="27F44D49" w14:textId="77777777" w:rsidR="00203288" w:rsidRDefault="00F5656E">
      <w:pPr>
        <w:pStyle w:val="Heading1"/>
      </w:pPr>
      <w:r>
        <w:t>Key Challenges</w:t>
      </w:r>
    </w:p>
    <w:p w14:paraId="7307EED7" w14:textId="77777777" w:rsidR="00203288" w:rsidRDefault="00F5656E">
      <w:r>
        <w:t>Reading – continued need for fluency and comprehension support</w:t>
      </w:r>
    </w:p>
    <w:p w14:paraId="00A1906A" w14:textId="77777777" w:rsidR="00203288" w:rsidRDefault="00F5656E">
      <w:r>
        <w:t>Writing – fewer pupils achieving greater depth</w:t>
      </w:r>
    </w:p>
    <w:p w14:paraId="07D550D3" w14:textId="77777777" w:rsidR="00203288" w:rsidRDefault="00F5656E">
      <w:r>
        <w:t>Mathematics – fluenc</w:t>
      </w:r>
      <w:r>
        <w:t>y and reasoning gaps</w:t>
      </w:r>
    </w:p>
    <w:p w14:paraId="12D7D34A" w14:textId="77777777" w:rsidR="00203288" w:rsidRDefault="00F5656E">
      <w:r>
        <w:t>Wellbeing – emotional regulation support required for some pupils</w:t>
      </w:r>
    </w:p>
    <w:p w14:paraId="5BB960EC" w14:textId="77777777" w:rsidR="00203288" w:rsidRDefault="00F5656E">
      <w:r>
        <w:t>Attendance – persistent absence for a small group</w:t>
      </w:r>
    </w:p>
    <w:p w14:paraId="350B48AC" w14:textId="77777777" w:rsidR="00203288" w:rsidRDefault="00F5656E">
      <w:pPr>
        <w:pStyle w:val="Heading1"/>
      </w:pPr>
      <w:r>
        <w:t>Intended Outcomes</w:t>
      </w:r>
    </w:p>
    <w:p w14:paraId="6A23CD02" w14:textId="77777777" w:rsidR="00203288" w:rsidRDefault="00F5656E">
      <w:r>
        <w:t>Strong progress in reading, including phonics and comprehension</w:t>
      </w:r>
    </w:p>
    <w:p w14:paraId="2D478434" w14:textId="77777777" w:rsidR="00203288" w:rsidRDefault="00F5656E">
      <w:r>
        <w:t xml:space="preserve">Increased proportion </w:t>
      </w:r>
      <w:r>
        <w:t>achieving greater depth in writing</w:t>
      </w:r>
    </w:p>
    <w:p w14:paraId="67E8EB84" w14:textId="77777777" w:rsidR="00203288" w:rsidRDefault="00F5656E">
      <w:r>
        <w:t>Improved fluency and reasoning in mathematics</w:t>
      </w:r>
    </w:p>
    <w:p w14:paraId="5C452DAD" w14:textId="77777777" w:rsidR="00203288" w:rsidRDefault="00F5656E">
      <w:r>
        <w:t>Improved wellbeing and engagement</w:t>
      </w:r>
    </w:p>
    <w:p w14:paraId="7EAFE96B" w14:textId="77777777" w:rsidR="00203288" w:rsidRDefault="00F5656E">
      <w:r>
        <w:t>Improved attendance and reduced persistent absence</w:t>
      </w:r>
    </w:p>
    <w:p w14:paraId="2DCC536B" w14:textId="77777777" w:rsidR="00203288" w:rsidRDefault="00F5656E">
      <w:pPr>
        <w:pStyle w:val="Heading1"/>
      </w:pPr>
      <w:r>
        <w:t>Spending Breakdown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1"/>
        <w:gridCol w:w="3651"/>
      </w:tblGrid>
      <w:tr w:rsidR="00203288" w14:paraId="7EC59C14" w14:textId="77777777" w:rsidTr="00E802B0">
        <w:trPr>
          <w:trHeight w:val="388"/>
        </w:trPr>
        <w:tc>
          <w:tcPr>
            <w:tcW w:w="3651" w:type="dxa"/>
          </w:tcPr>
          <w:p w14:paraId="636423D1" w14:textId="77777777" w:rsidR="00203288" w:rsidRDefault="00F5656E">
            <w:r>
              <w:t>Area</w:t>
            </w:r>
          </w:p>
        </w:tc>
        <w:tc>
          <w:tcPr>
            <w:tcW w:w="3651" w:type="dxa"/>
          </w:tcPr>
          <w:p w14:paraId="2BC178B7" w14:textId="77777777" w:rsidR="00203288" w:rsidRDefault="00F5656E">
            <w:r>
              <w:t>Cost</w:t>
            </w:r>
          </w:p>
        </w:tc>
      </w:tr>
      <w:tr w:rsidR="00203288" w14:paraId="3DCB78A4" w14:textId="77777777" w:rsidTr="00E802B0">
        <w:trPr>
          <w:trHeight w:val="388"/>
        </w:trPr>
        <w:tc>
          <w:tcPr>
            <w:tcW w:w="3651" w:type="dxa"/>
          </w:tcPr>
          <w:p w14:paraId="36300418" w14:textId="77777777" w:rsidR="00203288" w:rsidRDefault="00F5656E">
            <w:r>
              <w:t>Teaching</w:t>
            </w:r>
          </w:p>
        </w:tc>
        <w:tc>
          <w:tcPr>
            <w:tcW w:w="3651" w:type="dxa"/>
          </w:tcPr>
          <w:p w14:paraId="0182DE99" w14:textId="77777777" w:rsidR="00203288" w:rsidRDefault="00F5656E">
            <w:r>
              <w:t>£3,717</w:t>
            </w:r>
          </w:p>
        </w:tc>
      </w:tr>
      <w:tr w:rsidR="00203288" w14:paraId="65C891A1" w14:textId="77777777" w:rsidTr="00E802B0">
        <w:trPr>
          <w:trHeight w:val="388"/>
        </w:trPr>
        <w:tc>
          <w:tcPr>
            <w:tcW w:w="3651" w:type="dxa"/>
          </w:tcPr>
          <w:p w14:paraId="17ACCAB8" w14:textId="77777777" w:rsidR="00203288" w:rsidRDefault="00F5656E">
            <w:r>
              <w:t>Targeted Academic Support</w:t>
            </w:r>
          </w:p>
        </w:tc>
        <w:tc>
          <w:tcPr>
            <w:tcW w:w="3651" w:type="dxa"/>
          </w:tcPr>
          <w:p w14:paraId="7C5F0366" w14:textId="7C4065A6" w:rsidR="00203288" w:rsidRDefault="01671E97">
            <w:r>
              <w:t>£</w:t>
            </w:r>
            <w:r w:rsidR="65DA2047">
              <w:t>31</w:t>
            </w:r>
            <w:r>
              <w:t>,</w:t>
            </w:r>
            <w:r w:rsidR="21805F4B">
              <w:t>417</w:t>
            </w:r>
          </w:p>
        </w:tc>
      </w:tr>
      <w:tr w:rsidR="00203288" w14:paraId="171B70FD" w14:textId="77777777" w:rsidTr="00E802B0">
        <w:trPr>
          <w:trHeight w:val="1952"/>
        </w:trPr>
        <w:tc>
          <w:tcPr>
            <w:tcW w:w="3651" w:type="dxa"/>
          </w:tcPr>
          <w:p w14:paraId="3425FD96" w14:textId="77777777" w:rsidR="00203288" w:rsidRDefault="00F5656E">
            <w:r>
              <w:t>Wider Strategies</w:t>
            </w:r>
          </w:p>
        </w:tc>
        <w:tc>
          <w:tcPr>
            <w:tcW w:w="3651" w:type="dxa"/>
          </w:tcPr>
          <w:p w14:paraId="58F8183C" w14:textId="268D4782" w:rsidR="00203288" w:rsidRDefault="01671E97">
            <w:r>
              <w:t>£16,651</w:t>
            </w:r>
          </w:p>
          <w:p w14:paraId="4E7E5A4B" w14:textId="46FF66AA" w:rsidR="00203288" w:rsidRDefault="00203288"/>
          <w:p w14:paraId="3B123A4C" w14:textId="60D02140" w:rsidR="00203288" w:rsidRDefault="00203288"/>
          <w:p w14:paraId="0B646A9A" w14:textId="112E5C61" w:rsidR="00203288" w:rsidRDefault="00203288"/>
          <w:p w14:paraId="48915FC1" w14:textId="292B28DA" w:rsidR="00203288" w:rsidRDefault="00203288" w:rsidP="01671E97"/>
        </w:tc>
      </w:tr>
    </w:tbl>
    <w:p w14:paraId="2A7207E5" w14:textId="77777777" w:rsidR="00F5656E" w:rsidRDefault="00F5656E"/>
    <w:sectPr w:rsidR="00F565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32156"/>
    <w:multiLevelType w:val="hybridMultilevel"/>
    <w:tmpl w:val="369AFCFE"/>
    <w:lvl w:ilvl="0" w:tplc="28B2B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8E290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30A0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08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E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2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A1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8D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AD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AAEA0"/>
    <w:multiLevelType w:val="hybridMultilevel"/>
    <w:tmpl w:val="4516AF24"/>
    <w:lvl w:ilvl="0" w:tplc="8A9E32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D64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8A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0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C1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A8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A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25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C7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04DA"/>
    <w:multiLevelType w:val="hybridMultilevel"/>
    <w:tmpl w:val="162AB980"/>
    <w:lvl w:ilvl="0" w:tplc="19BC9D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081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A7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A8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8A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6E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A7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8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87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2F136"/>
    <w:multiLevelType w:val="hybridMultilevel"/>
    <w:tmpl w:val="64A21F50"/>
    <w:lvl w:ilvl="0" w:tplc="AEE2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CE2DF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DFC9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CC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87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A5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07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8B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D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7DFF9"/>
    <w:multiLevelType w:val="hybridMultilevel"/>
    <w:tmpl w:val="B81460BA"/>
    <w:lvl w:ilvl="0" w:tplc="176CD2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EE3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69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4A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A0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4B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8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CA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4A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6FC1"/>
    <w:multiLevelType w:val="hybridMultilevel"/>
    <w:tmpl w:val="34225FDE"/>
    <w:lvl w:ilvl="0" w:tplc="57A26E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CE7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05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CB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86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67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2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02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29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6E46"/>
    <w:multiLevelType w:val="hybridMultilevel"/>
    <w:tmpl w:val="B600CB72"/>
    <w:lvl w:ilvl="0" w:tplc="556C76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1A0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A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83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C7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89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E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0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E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F2FA"/>
    <w:multiLevelType w:val="hybridMultilevel"/>
    <w:tmpl w:val="6E0413F0"/>
    <w:lvl w:ilvl="0" w:tplc="56BE23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FC0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20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8E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6B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66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EA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E4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A9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E58E5"/>
    <w:multiLevelType w:val="hybridMultilevel"/>
    <w:tmpl w:val="18888CC0"/>
    <w:lvl w:ilvl="0" w:tplc="28A835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0AD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09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4F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26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2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6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6F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B2949"/>
    <w:multiLevelType w:val="hybridMultilevel"/>
    <w:tmpl w:val="7C9E3360"/>
    <w:lvl w:ilvl="0" w:tplc="445877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EA3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43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D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4A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EA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8B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4E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E4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2B5"/>
    <w:multiLevelType w:val="hybridMultilevel"/>
    <w:tmpl w:val="7DEC2B14"/>
    <w:lvl w:ilvl="0" w:tplc="23AA86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3C8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A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A9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0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CB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A9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A5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A4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95910"/>
    <w:multiLevelType w:val="hybridMultilevel"/>
    <w:tmpl w:val="CAD8782C"/>
    <w:lvl w:ilvl="0" w:tplc="C7E4EF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984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2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C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AE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F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2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2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29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FB5F5"/>
    <w:multiLevelType w:val="hybridMultilevel"/>
    <w:tmpl w:val="E61EA3E4"/>
    <w:lvl w:ilvl="0" w:tplc="FC1A1F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78D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66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C1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02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49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D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8D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2C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40280"/>
    <w:multiLevelType w:val="hybridMultilevel"/>
    <w:tmpl w:val="34C25796"/>
    <w:lvl w:ilvl="0" w:tplc="750E3F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8C6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83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A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E7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AE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06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81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C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13"/>
  </w:num>
  <w:num w:numId="5">
    <w:abstractNumId w:val="9"/>
  </w:num>
  <w:num w:numId="6">
    <w:abstractNumId w:val="21"/>
  </w:num>
  <w:num w:numId="7">
    <w:abstractNumId w:val="12"/>
  </w:num>
  <w:num w:numId="8">
    <w:abstractNumId w:val="17"/>
  </w:num>
  <w:num w:numId="9">
    <w:abstractNumId w:val="20"/>
  </w:num>
  <w:num w:numId="10">
    <w:abstractNumId w:val="14"/>
  </w:num>
  <w:num w:numId="11">
    <w:abstractNumId w:val="11"/>
  </w:num>
  <w:num w:numId="12">
    <w:abstractNumId w:val="10"/>
  </w:num>
  <w:num w:numId="13">
    <w:abstractNumId w:val="18"/>
  </w:num>
  <w:num w:numId="14">
    <w:abstractNumId w:val="15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7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288"/>
    <w:rsid w:val="0029639D"/>
    <w:rsid w:val="00326F90"/>
    <w:rsid w:val="00AA1D8D"/>
    <w:rsid w:val="00B47730"/>
    <w:rsid w:val="00CB0664"/>
    <w:rsid w:val="00E802B0"/>
    <w:rsid w:val="00F5656E"/>
    <w:rsid w:val="00FC693F"/>
    <w:rsid w:val="01671E97"/>
    <w:rsid w:val="07A17CD3"/>
    <w:rsid w:val="21805F4B"/>
    <w:rsid w:val="245E066B"/>
    <w:rsid w:val="279C29A6"/>
    <w:rsid w:val="30997DDE"/>
    <w:rsid w:val="427885DC"/>
    <w:rsid w:val="4781377F"/>
    <w:rsid w:val="48C3AF5D"/>
    <w:rsid w:val="629C7D59"/>
    <w:rsid w:val="65DA2047"/>
    <w:rsid w:val="67D3AC90"/>
    <w:rsid w:val="76333764"/>
    <w:rsid w:val="7E075805"/>
    <w:rsid w:val="7EA0094A"/>
    <w:rsid w:val="7ED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DE72E38-38EA-420C-9563-A62B09DC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1499</Characters>
  <Application>Microsoft Office Word</Application>
  <DocSecurity>0</DocSecurity>
  <Lines>12</Lines>
  <Paragraphs>3</Paragraphs>
  <ScaleCrop>false</ScaleCrop>
  <Manager/>
  <Company/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Bollington Cross Head</cp:lastModifiedBy>
  <cp:revision>2</cp:revision>
  <dcterms:created xsi:type="dcterms:W3CDTF">2026-06-25T14:02:00Z</dcterms:created>
  <dcterms:modified xsi:type="dcterms:W3CDTF">2026-06-25T14:02:00Z</dcterms:modified>
  <cp:category/>
</cp:coreProperties>
</file>