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FA52" w14:textId="1AAF2161" w:rsidR="00297EAA" w:rsidRDefault="5E62BE06" w:rsidP="7901AA39">
      <w:pPr>
        <w:pStyle w:val="Heading1"/>
        <w:spacing w:line="300" w:lineRule="auto"/>
      </w:pPr>
      <w:r w:rsidRPr="7901AA39">
        <w:rPr>
          <w:rFonts w:ascii="Segoe UI" w:eastAsia="Segoe UI" w:hAnsi="Segoe UI" w:cs="Segoe UI"/>
          <w:sz w:val="21"/>
          <w:szCs w:val="21"/>
        </w:rPr>
        <w:t>Bollington Cross C.E. Primary School</w:t>
      </w:r>
    </w:p>
    <w:p w14:paraId="6406F7C6" w14:textId="3A672E7E" w:rsidR="00297EAA" w:rsidRDefault="5E62BE06" w:rsidP="7901AA39">
      <w:pPr>
        <w:pStyle w:val="Heading2"/>
        <w:spacing w:line="300" w:lineRule="auto"/>
      </w:pPr>
      <w:r w:rsidRPr="7901AA39">
        <w:rPr>
          <w:rFonts w:ascii="Segoe UI" w:eastAsia="Segoe UI" w:hAnsi="Segoe UI" w:cs="Segoe UI"/>
          <w:sz w:val="21"/>
          <w:szCs w:val="21"/>
        </w:rPr>
        <w:t>Pupil Premium 2024–2025: Effectiveness and Impact Report</w:t>
      </w:r>
    </w:p>
    <w:p w14:paraId="62798B7C" w14:textId="1F31121A" w:rsidR="00297EAA" w:rsidRDefault="00297EAA" w:rsidP="7901AA39">
      <w:pPr>
        <w:spacing w:line="300" w:lineRule="auto"/>
      </w:pPr>
    </w:p>
    <w:p w14:paraId="3D198E46" w14:textId="792845FB" w:rsidR="00297EAA" w:rsidRDefault="5E62BE06" w:rsidP="7901AA39">
      <w:pPr>
        <w:pStyle w:val="Heading1"/>
        <w:spacing w:line="300" w:lineRule="auto"/>
      </w:pPr>
      <w:r w:rsidRPr="7901AA39">
        <w:rPr>
          <w:rFonts w:ascii="Segoe UI" w:eastAsia="Segoe UI" w:hAnsi="Segoe UI" w:cs="Segoe UI"/>
          <w:b w:val="0"/>
          <w:bCs w:val="0"/>
          <w:sz w:val="21"/>
          <w:szCs w:val="21"/>
        </w:rPr>
        <w:t>Spending Overview</w:t>
      </w:r>
    </w:p>
    <w:p w14:paraId="48ECB07E" w14:textId="5D98A4D5" w:rsidR="00297EAA" w:rsidRDefault="5E62BE06" w:rsidP="7901AA39">
      <w:pPr>
        <w:spacing w:line="300" w:lineRule="auto"/>
      </w:pPr>
      <w:r w:rsidRPr="7901AA39">
        <w:rPr>
          <w:rFonts w:ascii="Segoe UI" w:eastAsia="Segoe UI" w:hAnsi="Segoe UI" w:cs="Segoe UI"/>
          <w:sz w:val="21"/>
          <w:szCs w:val="21"/>
        </w:rPr>
        <w:t xml:space="preserve">During the 2024–2025 academic year, the school allocated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£47,360</w:t>
      </w:r>
      <w:r w:rsidRPr="7901AA39">
        <w:rPr>
          <w:rFonts w:ascii="Segoe UI" w:eastAsia="Segoe UI" w:hAnsi="Segoe UI" w:cs="Segoe UI"/>
          <w:sz w:val="21"/>
          <w:szCs w:val="21"/>
        </w:rPr>
        <w:t xml:space="preserve"> of Pupil Premium funding to support disadvantaged pupils.</w:t>
      </w:r>
    </w:p>
    <w:p w14:paraId="12A88F4D" w14:textId="52E5B0D0" w:rsidR="00297EAA" w:rsidRDefault="5E62BE06" w:rsidP="7901AA39">
      <w:pPr>
        <w:spacing w:line="300" w:lineRule="auto"/>
      </w:pPr>
      <w:r w:rsidRPr="7901AA39">
        <w:rPr>
          <w:rFonts w:ascii="Segoe UI" w:eastAsia="Segoe UI" w:hAnsi="Segoe UI" w:cs="Segoe UI"/>
          <w:sz w:val="21"/>
          <w:szCs w:val="21"/>
        </w:rPr>
        <w:t>Funding was strategically deployed across three areas:</w:t>
      </w:r>
    </w:p>
    <w:p w14:paraId="74D40877" w14:textId="19D5484A" w:rsidR="00297EAA" w:rsidRDefault="5E62BE06" w:rsidP="7901AA39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Teaching:</w:t>
      </w:r>
      <w:r w:rsidRPr="7901AA39">
        <w:rPr>
          <w:rFonts w:ascii="Segoe UI" w:eastAsia="Segoe UI" w:hAnsi="Segoe UI" w:cs="Segoe UI"/>
          <w:sz w:val="21"/>
          <w:szCs w:val="21"/>
        </w:rPr>
        <w:t xml:space="preserve"> £3,717</w:t>
      </w:r>
      <w:r w:rsidR="005B6577">
        <w:br/>
      </w:r>
      <w:r w:rsidRPr="7901AA39">
        <w:rPr>
          <w:rFonts w:ascii="Segoe UI" w:eastAsia="Segoe UI" w:hAnsi="Segoe UI" w:cs="Segoe UI"/>
          <w:sz w:val="21"/>
          <w:szCs w:val="21"/>
        </w:rPr>
        <w:t xml:space="preserve"> Focused on phonics development (RWI) and formative assessment</w:t>
      </w:r>
    </w:p>
    <w:p w14:paraId="3495D73B" w14:textId="1630A8B5" w:rsidR="00297EAA" w:rsidRDefault="5E62BE06" w:rsidP="7901AA39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Targeted academic support:</w:t>
      </w:r>
      <w:r w:rsidRPr="7901AA39">
        <w:rPr>
          <w:rFonts w:ascii="Segoe UI" w:eastAsia="Segoe UI" w:hAnsi="Segoe UI" w:cs="Segoe UI"/>
          <w:sz w:val="21"/>
          <w:szCs w:val="21"/>
        </w:rPr>
        <w:t xml:space="preserve"> £26,992</w:t>
      </w:r>
      <w:r w:rsidR="005B6577">
        <w:br/>
      </w:r>
      <w:r w:rsidRPr="7901AA39">
        <w:rPr>
          <w:rFonts w:ascii="Segoe UI" w:eastAsia="Segoe UI" w:hAnsi="Segoe UI" w:cs="Segoe UI"/>
          <w:sz w:val="21"/>
          <w:szCs w:val="21"/>
        </w:rPr>
        <w:t xml:space="preserve"> Including teacher-led intervention, structured programmes and teaching assistant support</w:t>
      </w:r>
    </w:p>
    <w:p w14:paraId="00032EB3" w14:textId="71527FDF" w:rsidR="00297EAA" w:rsidRDefault="5E62BE06" w:rsidP="7901AA39">
      <w:pPr>
        <w:pStyle w:val="ListParagraph"/>
        <w:numPr>
          <w:ilvl w:val="0"/>
          <w:numId w:val="1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Wider strategies:</w:t>
      </w:r>
      <w:r w:rsidRPr="7901AA39">
        <w:rPr>
          <w:rFonts w:ascii="Segoe UI" w:eastAsia="Segoe UI" w:hAnsi="Segoe UI" w:cs="Segoe UI"/>
          <w:sz w:val="21"/>
          <w:szCs w:val="21"/>
        </w:rPr>
        <w:t xml:space="preserve"> £16,651</w:t>
      </w:r>
      <w:r w:rsidR="005B6577">
        <w:br/>
      </w:r>
      <w:r w:rsidRPr="7901AA39">
        <w:rPr>
          <w:rFonts w:ascii="Segoe UI" w:eastAsia="Segoe UI" w:hAnsi="Segoe UI" w:cs="Segoe UI"/>
          <w:sz w:val="21"/>
          <w:szCs w:val="21"/>
        </w:rPr>
        <w:t xml:space="preserve"> Including pastoral provision, enrichment opportunities and removal of barriers</w:t>
      </w:r>
    </w:p>
    <w:p w14:paraId="5413297E" w14:textId="5AA011D0" w:rsidR="00297EAA" w:rsidRDefault="00297EAA" w:rsidP="7901AA39">
      <w:pPr>
        <w:spacing w:line="300" w:lineRule="auto"/>
      </w:pPr>
    </w:p>
    <w:p w14:paraId="5FE505A4" w14:textId="70FCCA20" w:rsidR="00297EAA" w:rsidRDefault="5E62BE06" w:rsidP="7901AA39">
      <w:pPr>
        <w:pStyle w:val="Heading1"/>
        <w:spacing w:line="300" w:lineRule="auto"/>
      </w:pPr>
      <w:r w:rsidRPr="7901AA39">
        <w:rPr>
          <w:rFonts w:ascii="Segoe UI" w:eastAsia="Segoe UI" w:hAnsi="Segoe UI" w:cs="Segoe UI"/>
          <w:b w:val="0"/>
          <w:bCs w:val="0"/>
          <w:sz w:val="21"/>
          <w:szCs w:val="21"/>
        </w:rPr>
        <w:t>Evidence-Informed Approach</w:t>
      </w:r>
    </w:p>
    <w:p w14:paraId="487DF085" w14:textId="5248A13B" w:rsidR="00297EAA" w:rsidRDefault="5E62BE06" w:rsidP="7901AA39">
      <w:pPr>
        <w:spacing w:line="300" w:lineRule="auto"/>
      </w:pPr>
      <w:r w:rsidRPr="7901AA39">
        <w:rPr>
          <w:rFonts w:ascii="Segoe UI" w:eastAsia="Segoe UI" w:hAnsi="Segoe UI" w:cs="Segoe UI"/>
          <w:sz w:val="21"/>
          <w:szCs w:val="21"/>
        </w:rPr>
        <w:t xml:space="preserve">Spending decisions were guided by research from the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Education Endowment Foundation (EEF)</w:t>
      </w:r>
      <w:r w:rsidRPr="7901AA39">
        <w:rPr>
          <w:rFonts w:ascii="Segoe UI" w:eastAsia="Segoe UI" w:hAnsi="Segoe UI" w:cs="Segoe UI"/>
          <w:sz w:val="21"/>
          <w:szCs w:val="21"/>
        </w:rPr>
        <w:t xml:space="preserve"> and focused on high-impact strategies:</w:t>
      </w:r>
    </w:p>
    <w:p w14:paraId="1027CAFD" w14:textId="2D08C803" w:rsidR="00297EAA" w:rsidRDefault="5E62BE06" w:rsidP="7901AA39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Systematic phonics (RWI)</w:t>
      </w:r>
      <w:r w:rsidRPr="7901AA39">
        <w:rPr>
          <w:rFonts w:ascii="Segoe UI" w:eastAsia="Segoe UI" w:hAnsi="Segoe UI" w:cs="Segoe UI"/>
          <w:sz w:val="21"/>
          <w:szCs w:val="21"/>
        </w:rPr>
        <w:t xml:space="preserve"> to secure early reading and decoding</w:t>
      </w:r>
    </w:p>
    <w:p w14:paraId="0F2829F2" w14:textId="1BC953E6" w:rsidR="00297EAA" w:rsidRDefault="5E62BE06" w:rsidP="7901AA39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Targeted small group intervention</w:t>
      </w:r>
      <w:r w:rsidRPr="7901AA39">
        <w:rPr>
          <w:rFonts w:ascii="Segoe UI" w:eastAsia="Segoe UI" w:hAnsi="Segoe UI" w:cs="Segoe UI"/>
          <w:sz w:val="21"/>
          <w:szCs w:val="21"/>
        </w:rPr>
        <w:t xml:space="preserve"> to accelerate progress</w:t>
      </w:r>
    </w:p>
    <w:p w14:paraId="7CD6C249" w14:textId="2340B9C5" w:rsidR="00297EAA" w:rsidRDefault="5E62BE06" w:rsidP="7901AA39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Quality first teaching and responsive assessment</w:t>
      </w:r>
    </w:p>
    <w:p w14:paraId="4F971659" w14:textId="337F7D3C" w:rsidR="00297EAA" w:rsidRDefault="5E62BE06" w:rsidP="7901AA39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Pastoral and wellbeing support</w:t>
      </w:r>
      <w:r w:rsidRPr="7901AA39">
        <w:rPr>
          <w:rFonts w:ascii="Segoe UI" w:eastAsia="Segoe UI" w:hAnsi="Segoe UI" w:cs="Segoe UI"/>
          <w:sz w:val="21"/>
          <w:szCs w:val="21"/>
        </w:rPr>
        <w:t xml:space="preserve"> to improve readiness to learn</w:t>
      </w:r>
    </w:p>
    <w:p w14:paraId="1F7E76BD" w14:textId="558197CE" w:rsidR="00297EAA" w:rsidRDefault="5E62BE06" w:rsidP="7901AA39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Access to enrichment and reading for pleasure</w:t>
      </w:r>
      <w:r w:rsidRPr="7901AA39">
        <w:rPr>
          <w:rFonts w:ascii="Segoe UI" w:eastAsia="Segoe UI" w:hAnsi="Segoe UI" w:cs="Segoe UI"/>
          <w:sz w:val="21"/>
          <w:szCs w:val="21"/>
        </w:rPr>
        <w:t xml:space="preserve"> to build cultural capital</w:t>
      </w:r>
    </w:p>
    <w:p w14:paraId="5B1FD43E" w14:textId="59402AE7" w:rsidR="00297EAA" w:rsidRDefault="5E62BE06" w:rsidP="7901AA39">
      <w:pPr>
        <w:spacing w:line="300" w:lineRule="auto"/>
      </w:pPr>
      <w:r w:rsidRPr="7901AA39">
        <w:rPr>
          <w:rFonts w:ascii="Segoe UI" w:eastAsia="Segoe UI" w:hAnsi="Segoe UI" w:cs="Segoe UI"/>
          <w:sz w:val="21"/>
          <w:szCs w:val="21"/>
        </w:rPr>
        <w:t xml:space="preserve">This ensured a balanced approach addressing both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academic attainment</w:t>
      </w:r>
      <w:r w:rsidRPr="7901AA39">
        <w:rPr>
          <w:rFonts w:ascii="Segoe UI" w:eastAsia="Segoe UI" w:hAnsi="Segoe UI" w:cs="Segoe UI"/>
          <w:sz w:val="21"/>
          <w:szCs w:val="21"/>
        </w:rPr>
        <w:t xml:space="preserve"> and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wider barriers to learning</w:t>
      </w:r>
      <w:r w:rsidRPr="7901AA39">
        <w:rPr>
          <w:rFonts w:ascii="Segoe UI" w:eastAsia="Segoe UI" w:hAnsi="Segoe UI" w:cs="Segoe UI"/>
          <w:sz w:val="21"/>
          <w:szCs w:val="21"/>
        </w:rPr>
        <w:t>.</w:t>
      </w:r>
    </w:p>
    <w:p w14:paraId="06922B56" w14:textId="2C980FFF" w:rsidR="00297EAA" w:rsidRDefault="00297EAA" w:rsidP="7901AA39">
      <w:pPr>
        <w:spacing w:line="300" w:lineRule="auto"/>
      </w:pPr>
    </w:p>
    <w:p w14:paraId="7648BD86" w14:textId="0F0AD107" w:rsidR="00297EAA" w:rsidRDefault="5E62BE06" w:rsidP="7901AA39">
      <w:pPr>
        <w:pStyle w:val="Heading1"/>
        <w:spacing w:line="300" w:lineRule="auto"/>
      </w:pPr>
      <w:r w:rsidRPr="7901AA39">
        <w:rPr>
          <w:rFonts w:ascii="Segoe UI" w:eastAsia="Segoe UI" w:hAnsi="Segoe UI" w:cs="Segoe UI"/>
          <w:b w:val="0"/>
          <w:bCs w:val="0"/>
          <w:sz w:val="21"/>
          <w:szCs w:val="21"/>
        </w:rPr>
        <w:lastRenderedPageBreak/>
        <w:t>Impact on Outcomes</w:t>
      </w:r>
    </w:p>
    <w:p w14:paraId="221285D3" w14:textId="0589E450" w:rsidR="00297EAA" w:rsidRDefault="5E62BE06" w:rsidP="7901AA39">
      <w:pPr>
        <w:pStyle w:val="Heading2"/>
        <w:spacing w:line="300" w:lineRule="auto"/>
      </w:pPr>
      <w:r w:rsidRPr="7901AA39">
        <w:rPr>
          <w:rFonts w:ascii="Segoe UI" w:eastAsia="Segoe UI" w:hAnsi="Segoe UI" w:cs="Segoe UI"/>
          <w:b w:val="0"/>
          <w:bCs w:val="0"/>
          <w:sz w:val="21"/>
          <w:szCs w:val="21"/>
        </w:rPr>
        <w:t>📖 Reading</w:t>
      </w:r>
    </w:p>
    <w:p w14:paraId="5A17F7BB" w14:textId="4AC7C9DF" w:rsidR="00297EAA" w:rsidRDefault="5E62BE06" w:rsidP="7901AA39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color w:val="464FEB"/>
          <w:sz w:val="21"/>
          <w:szCs w:val="21"/>
        </w:rPr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94%</w:t>
      </w:r>
      <w:r w:rsidRPr="7901AA39">
        <w:rPr>
          <w:rFonts w:ascii="Segoe UI" w:eastAsia="Segoe UI" w:hAnsi="Segoe UI" w:cs="Segoe UI"/>
          <w:sz w:val="21"/>
          <w:szCs w:val="21"/>
        </w:rPr>
        <w:t xml:space="preserve"> of pupils achieved the expected standard in reading at KS2, significantly above the national average of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75%</w:t>
      </w:r>
      <w:r w:rsidRPr="7901AA39">
        <w:rPr>
          <w:rFonts w:ascii="Segoe UI" w:eastAsia="Segoe UI" w:hAnsi="Segoe UI" w:cs="Segoe UI"/>
          <w:sz w:val="21"/>
          <w:szCs w:val="21"/>
        </w:rPr>
        <w:t xml:space="preserve"> </w:t>
      </w:r>
      <w:hyperlink r:id="rId6">
        <w:r w:rsidRPr="7901AA39">
          <w:rPr>
            <w:rStyle w:val="Hyperlink"/>
            <w:color w:val="464FEB"/>
            <w:u w:val="none"/>
          </w:rPr>
          <w:t>[bollington...ire.sch.uk]</w:t>
        </w:r>
      </w:hyperlink>
    </w:p>
    <w:p w14:paraId="33EAC32F" w14:textId="17828965" w:rsidR="00297EAA" w:rsidRDefault="5E62BE06" w:rsidP="7901AA39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color w:val="464FEB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Strong phonics (84% pass in Y1 screening vs 80% national) supported early reading development </w:t>
      </w:r>
      <w:hyperlink r:id="rId7">
        <w:r w:rsidRPr="7901AA39">
          <w:rPr>
            <w:rStyle w:val="Hyperlink"/>
            <w:color w:val="464FEB"/>
            <w:u w:val="none"/>
          </w:rPr>
          <w:t>[bollington...ire.sch.uk]</w:t>
        </w:r>
      </w:hyperlink>
    </w:p>
    <w:p w14:paraId="56A2AAD7" w14:textId="52607303" w:rsidR="00297EAA" w:rsidRDefault="5E62BE06" w:rsidP="7901AA39">
      <w:pPr>
        <w:spacing w:line="300" w:lineRule="auto"/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Impact:</w:t>
      </w:r>
      <w:r w:rsidR="005B6577">
        <w:br/>
      </w:r>
      <w:r w:rsidRPr="7901AA39">
        <w:rPr>
          <w:rFonts w:ascii="Segoe UI" w:eastAsia="Segoe UI" w:hAnsi="Segoe UI" w:cs="Segoe UI"/>
          <w:sz w:val="21"/>
          <w:szCs w:val="21"/>
        </w:rPr>
        <w:t xml:space="preserve"> Targeted phonics teaching and fluency-focused support ensured disadvantaged pupils could access the wider curriculum confidently and make strong progress from their starting points.</w:t>
      </w:r>
    </w:p>
    <w:p w14:paraId="0069A5AE" w14:textId="6B090824" w:rsidR="00297EAA" w:rsidRDefault="00297EAA" w:rsidP="7901AA39">
      <w:pPr>
        <w:spacing w:line="300" w:lineRule="auto"/>
      </w:pPr>
    </w:p>
    <w:p w14:paraId="0E4A4953" w14:textId="74199AEA" w:rsidR="00297EAA" w:rsidRDefault="5E62BE06" w:rsidP="7901AA39">
      <w:pPr>
        <w:pStyle w:val="Heading2"/>
        <w:spacing w:line="300" w:lineRule="auto"/>
      </w:pPr>
      <w:r w:rsidRPr="7901AA39">
        <w:rPr>
          <w:rFonts w:ascii="Segoe UI" w:eastAsia="Segoe UI" w:hAnsi="Segoe UI" w:cs="Segoe UI"/>
          <w:b w:val="0"/>
          <w:bCs w:val="0"/>
          <w:sz w:val="21"/>
          <w:szCs w:val="21"/>
        </w:rPr>
        <w:t>Mathematics</w:t>
      </w:r>
    </w:p>
    <w:p w14:paraId="7AAB8B44" w14:textId="610EB218" w:rsidR="00297EAA" w:rsidRDefault="5E62BE06" w:rsidP="7901AA39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color w:val="464FEB"/>
          <w:sz w:val="21"/>
          <w:szCs w:val="21"/>
        </w:rPr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87%</w:t>
      </w:r>
      <w:r w:rsidRPr="7901AA39">
        <w:rPr>
          <w:rFonts w:ascii="Segoe UI" w:eastAsia="Segoe UI" w:hAnsi="Segoe UI" w:cs="Segoe UI"/>
          <w:sz w:val="21"/>
          <w:szCs w:val="21"/>
        </w:rPr>
        <w:t xml:space="preserve"> of pupils achieved the expected standard in maths at KS2 (national: 74%) </w:t>
      </w:r>
      <w:hyperlink r:id="rId8">
        <w:r w:rsidRPr="7901AA39">
          <w:rPr>
            <w:rStyle w:val="Hyperlink"/>
            <w:color w:val="464FEB"/>
            <w:u w:val="none"/>
          </w:rPr>
          <w:t>[bollington...ire.sch.uk]</w:t>
        </w:r>
      </w:hyperlink>
    </w:p>
    <w:p w14:paraId="0845D177" w14:textId="50D8A195" w:rsidR="00297EAA" w:rsidRDefault="5E62BE06" w:rsidP="7901AA39">
      <w:pPr>
        <w:spacing w:line="300" w:lineRule="auto"/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Impact:</w:t>
      </w:r>
      <w:r w:rsidR="005B6577">
        <w:br/>
      </w:r>
      <w:r w:rsidRPr="7901AA39">
        <w:rPr>
          <w:rFonts w:ascii="Segoe UI" w:eastAsia="Segoe UI" w:hAnsi="Segoe UI" w:cs="Segoe UI"/>
          <w:sz w:val="21"/>
          <w:szCs w:val="21"/>
        </w:rPr>
        <w:t xml:space="preserve"> A more structured teaching approach improved confidence, fluency and consistency, particularly for pupils receiving targeted intervention.</w:t>
      </w:r>
    </w:p>
    <w:p w14:paraId="161BA335" w14:textId="5443290E" w:rsidR="00297EAA" w:rsidRDefault="00297EAA" w:rsidP="7901AA39">
      <w:pPr>
        <w:spacing w:line="300" w:lineRule="auto"/>
      </w:pPr>
    </w:p>
    <w:p w14:paraId="4627A428" w14:textId="3E86EC89" w:rsidR="00297EAA" w:rsidRDefault="5E62BE06" w:rsidP="7901AA39">
      <w:pPr>
        <w:pStyle w:val="Heading2"/>
        <w:spacing w:line="300" w:lineRule="auto"/>
      </w:pPr>
      <w:r w:rsidRPr="7901AA39">
        <w:rPr>
          <w:rFonts w:ascii="Segoe UI" w:eastAsia="Segoe UI" w:hAnsi="Segoe UI" w:cs="Segoe UI"/>
          <w:b w:val="0"/>
          <w:bCs w:val="0"/>
          <w:sz w:val="21"/>
          <w:szCs w:val="21"/>
        </w:rPr>
        <w:t>Writing</w:t>
      </w:r>
    </w:p>
    <w:p w14:paraId="6BCC412C" w14:textId="0CE4AB4F" w:rsidR="00297EAA" w:rsidRDefault="5E62BE06" w:rsidP="7901AA39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color w:val="464FEB"/>
          <w:sz w:val="21"/>
          <w:szCs w:val="21"/>
        </w:rPr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70–71%</w:t>
      </w:r>
      <w:r w:rsidRPr="7901AA39">
        <w:rPr>
          <w:rFonts w:ascii="Segoe UI" w:eastAsia="Segoe UI" w:hAnsi="Segoe UI" w:cs="Segoe UI"/>
          <w:sz w:val="21"/>
          <w:szCs w:val="21"/>
        </w:rPr>
        <w:t xml:space="preserve"> of pupils achieved the expected standard in writing, broadly in line with national outcomes </w:t>
      </w:r>
      <w:hyperlink r:id="rId9">
        <w:r w:rsidRPr="7901AA39">
          <w:rPr>
            <w:rStyle w:val="Hyperlink"/>
            <w:color w:val="464FEB"/>
            <w:u w:val="none"/>
          </w:rPr>
          <w:t>[bollington...ire.sch.uk]</w:t>
        </w:r>
      </w:hyperlink>
    </w:p>
    <w:p w14:paraId="148A6081" w14:textId="0293CFA8" w:rsidR="00297EAA" w:rsidRDefault="5E62BE06" w:rsidP="7901AA39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color w:val="464FEB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However,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0% achieved greater depth</w:t>
      </w:r>
      <w:r w:rsidRPr="7901AA39">
        <w:rPr>
          <w:rFonts w:ascii="Segoe UI" w:eastAsia="Segoe UI" w:hAnsi="Segoe UI" w:cs="Segoe UI"/>
          <w:sz w:val="21"/>
          <w:szCs w:val="21"/>
        </w:rPr>
        <w:t xml:space="preserve">, compared with a national benchmark of around 13% </w:t>
      </w:r>
      <w:hyperlink r:id="rId10">
        <w:r w:rsidRPr="7901AA39">
          <w:rPr>
            <w:rStyle w:val="Hyperlink"/>
            <w:color w:val="464FEB"/>
            <w:u w:val="none"/>
          </w:rPr>
          <w:t>[bollington...ire.sch.uk]</w:t>
        </w:r>
      </w:hyperlink>
    </w:p>
    <w:p w14:paraId="5F5E0FCC" w14:textId="6FCB05D4" w:rsidR="00297EAA" w:rsidRDefault="5E62BE06" w:rsidP="7901AA39">
      <w:pPr>
        <w:spacing w:line="300" w:lineRule="auto"/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Impact and next steps:</w:t>
      </w:r>
      <w:r w:rsidR="005B6577">
        <w:br/>
      </w:r>
      <w:r w:rsidRPr="7901AA39">
        <w:rPr>
          <w:rFonts w:ascii="Segoe UI" w:eastAsia="Segoe UI" w:hAnsi="Segoe UI" w:cs="Segoe UI"/>
          <w:sz w:val="21"/>
          <w:szCs w:val="21"/>
        </w:rPr>
        <w:t xml:space="preserve"> Pupils achieved well at expected standard, but fewer reached higher attainment. Leaders identified the need to strengthen:</w:t>
      </w:r>
    </w:p>
    <w:p w14:paraId="3951E9D5" w14:textId="679ABE34" w:rsidR="00297EAA" w:rsidRDefault="5E62BE06" w:rsidP="7901AA39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transcription skills</w:t>
      </w:r>
    </w:p>
    <w:p w14:paraId="68B6925A" w14:textId="00359565" w:rsidR="00297EAA" w:rsidRDefault="5E62BE06" w:rsidP="7901AA39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sentence construction</w:t>
      </w:r>
    </w:p>
    <w:p w14:paraId="56A9CBCA" w14:textId="5DCFB509" w:rsidR="00297EAA" w:rsidRDefault="5E62BE06" w:rsidP="7901AA39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writing stamina</w:t>
      </w:r>
    </w:p>
    <w:p w14:paraId="743324DB" w14:textId="5C91C37E" w:rsidR="00297EAA" w:rsidRDefault="5E62BE06" w:rsidP="7901AA39">
      <w:pPr>
        <w:spacing w:line="300" w:lineRule="auto"/>
      </w:pPr>
      <w:r w:rsidRPr="7901AA39">
        <w:rPr>
          <w:rFonts w:ascii="Segoe UI" w:eastAsia="Segoe UI" w:hAnsi="Segoe UI" w:cs="Segoe UI"/>
          <w:sz w:val="21"/>
          <w:szCs w:val="21"/>
        </w:rPr>
        <w:t>This now informs the 2025–2026 strategy.</w:t>
      </w:r>
    </w:p>
    <w:p w14:paraId="064879BB" w14:textId="74CAB7B6" w:rsidR="00297EAA" w:rsidRDefault="00297EAA" w:rsidP="7901AA39">
      <w:pPr>
        <w:spacing w:line="300" w:lineRule="auto"/>
      </w:pPr>
    </w:p>
    <w:p w14:paraId="1FF6BBDA" w14:textId="5791620D" w:rsidR="005B6577" w:rsidRDefault="005B6577" w:rsidP="7901AA39">
      <w:pPr>
        <w:spacing w:line="300" w:lineRule="auto"/>
      </w:pPr>
    </w:p>
    <w:p w14:paraId="7F6B6DFA" w14:textId="77777777" w:rsidR="005B6577" w:rsidRDefault="005B6577" w:rsidP="7901AA39">
      <w:pPr>
        <w:spacing w:line="300" w:lineRule="auto"/>
      </w:pPr>
    </w:p>
    <w:p w14:paraId="4B487583" w14:textId="19625B05" w:rsidR="00297EAA" w:rsidRDefault="5E62BE06" w:rsidP="7901AA39">
      <w:pPr>
        <w:pStyle w:val="Heading2"/>
        <w:spacing w:line="300" w:lineRule="auto"/>
      </w:pPr>
      <w:r w:rsidRPr="7901AA39">
        <w:rPr>
          <w:rFonts w:ascii="Segoe UI" w:eastAsia="Segoe UI" w:hAnsi="Segoe UI" w:cs="Segoe UI"/>
          <w:b w:val="0"/>
          <w:bCs w:val="0"/>
          <w:sz w:val="21"/>
          <w:szCs w:val="21"/>
        </w:rPr>
        <w:t>Combined Outcomes (Reading, Writing, Maths)</w:t>
      </w:r>
    </w:p>
    <w:p w14:paraId="6E57C803" w14:textId="1A3E4DD4" w:rsidR="00297EAA" w:rsidRDefault="5E62BE06" w:rsidP="7901AA39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71%</w:t>
      </w:r>
      <w:r w:rsidRPr="7901AA39">
        <w:rPr>
          <w:rFonts w:ascii="Segoe UI" w:eastAsia="Segoe UI" w:hAnsi="Segoe UI" w:cs="Segoe UI"/>
          <w:sz w:val="21"/>
          <w:szCs w:val="21"/>
        </w:rPr>
        <w:t xml:space="preserve"> of pupils achieved the expected standard in reading, writing and maths combined</w:t>
      </w:r>
    </w:p>
    <w:p w14:paraId="264B1180" w14:textId="34EB776A" w:rsidR="00297EAA" w:rsidRDefault="5E62BE06" w:rsidP="7901AA39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color w:val="464FEB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This is above the national average of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62%</w:t>
      </w:r>
      <w:r w:rsidRPr="7901AA39">
        <w:rPr>
          <w:rFonts w:ascii="Segoe UI" w:eastAsia="Segoe UI" w:hAnsi="Segoe UI" w:cs="Segoe UI"/>
          <w:sz w:val="21"/>
          <w:szCs w:val="21"/>
        </w:rPr>
        <w:t xml:space="preserve"> </w:t>
      </w:r>
      <w:hyperlink r:id="rId11">
        <w:r w:rsidRPr="7901AA39">
          <w:rPr>
            <w:rStyle w:val="Hyperlink"/>
            <w:color w:val="464FEB"/>
            <w:u w:val="none"/>
          </w:rPr>
          <w:t>[bollington...ire.sch.uk]</w:t>
        </w:r>
      </w:hyperlink>
    </w:p>
    <w:p w14:paraId="4BDEEC5C" w14:textId="302D813F" w:rsidR="00297EAA" w:rsidRDefault="5E62BE06" w:rsidP="7901AA39">
      <w:pPr>
        <w:spacing w:line="300" w:lineRule="auto"/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Impact:</w:t>
      </w:r>
      <w:r w:rsidR="005B6577">
        <w:br/>
      </w:r>
      <w:r w:rsidRPr="7901AA39">
        <w:rPr>
          <w:rFonts w:ascii="Segoe UI" w:eastAsia="Segoe UI" w:hAnsi="Segoe UI" w:cs="Segoe UI"/>
          <w:sz w:val="21"/>
          <w:szCs w:val="21"/>
        </w:rPr>
        <w:t xml:space="preserve"> Overall outcomes demonstrate that disadvantaged pupils were supported effectively to achieve strong attainment in core subjects.</w:t>
      </w:r>
    </w:p>
    <w:p w14:paraId="51C7FE69" w14:textId="0871F53C" w:rsidR="00297EAA" w:rsidRDefault="00297EAA" w:rsidP="7901AA39">
      <w:pPr>
        <w:spacing w:line="300" w:lineRule="auto"/>
      </w:pPr>
    </w:p>
    <w:p w14:paraId="3E9308B1" w14:textId="2B0C0BE4" w:rsidR="00297EAA" w:rsidRDefault="5E62BE06" w:rsidP="7901AA39">
      <w:pPr>
        <w:pStyle w:val="Heading2"/>
        <w:spacing w:line="300" w:lineRule="auto"/>
      </w:pPr>
      <w:r w:rsidRPr="7901AA39">
        <w:rPr>
          <w:rFonts w:ascii="Segoe UI" w:eastAsia="Segoe UI" w:hAnsi="Segoe UI" w:cs="Segoe UI"/>
          <w:b w:val="0"/>
          <w:bCs w:val="0"/>
          <w:sz w:val="21"/>
          <w:szCs w:val="21"/>
        </w:rPr>
        <w:t>Wellbeing and Inclusion</w:t>
      </w:r>
    </w:p>
    <w:p w14:paraId="2D4C4849" w14:textId="1A05ADEE" w:rsidR="00297EAA" w:rsidRDefault="5E62BE06" w:rsidP="7901AA39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Pupils accessed: </w:t>
      </w:r>
    </w:p>
    <w:p w14:paraId="2D0B848D" w14:textId="3D8F57FC" w:rsidR="00297EAA" w:rsidRDefault="5E62BE06" w:rsidP="7901AA39">
      <w:pPr>
        <w:pStyle w:val="ListParagraph"/>
        <w:numPr>
          <w:ilvl w:val="1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nurture provision</w:t>
      </w:r>
    </w:p>
    <w:p w14:paraId="19C24C24" w14:textId="1639B9B4" w:rsidR="00297EAA" w:rsidRDefault="5E62BE06" w:rsidP="7901AA39">
      <w:pPr>
        <w:pStyle w:val="ListParagraph"/>
        <w:numPr>
          <w:ilvl w:val="1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play therapy</w:t>
      </w:r>
    </w:p>
    <w:p w14:paraId="183D2507" w14:textId="44A6AE7F" w:rsidR="00297EAA" w:rsidRDefault="5E62BE06" w:rsidP="7901AA39">
      <w:pPr>
        <w:pStyle w:val="ListParagraph"/>
        <w:numPr>
          <w:ilvl w:val="1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enrichment opportunities</w:t>
      </w:r>
    </w:p>
    <w:p w14:paraId="772310C1" w14:textId="0739D502" w:rsidR="00297EAA" w:rsidRDefault="5E62BE06" w:rsidP="7901AA39">
      <w:pPr>
        <w:spacing w:line="300" w:lineRule="auto"/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Impact:</w:t>
      </w:r>
    </w:p>
    <w:p w14:paraId="13BD16E6" w14:textId="70C9F58F" w:rsidR="00297EAA" w:rsidRDefault="5E62BE06" w:rsidP="7901AA39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Improved engagement and readiness to learn</w:t>
      </w:r>
    </w:p>
    <w:p w14:paraId="05E6B1B7" w14:textId="126802E9" w:rsidR="00297EAA" w:rsidRDefault="5E62BE06" w:rsidP="7901AA39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Strong inclusion in trips, clubs and wider school life</w:t>
      </w:r>
    </w:p>
    <w:p w14:paraId="03CA3768" w14:textId="2804A586" w:rsidR="00297EAA" w:rsidRDefault="5E62BE06" w:rsidP="7901AA39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Increased confidence and participation for disadvantaged pupils</w:t>
      </w:r>
    </w:p>
    <w:p w14:paraId="5D0758F9" w14:textId="6676B359" w:rsidR="00297EAA" w:rsidRDefault="00297EAA" w:rsidP="7901AA39">
      <w:pPr>
        <w:spacing w:line="300" w:lineRule="auto"/>
      </w:pPr>
    </w:p>
    <w:p w14:paraId="7D0BECF2" w14:textId="50A135AC" w:rsidR="00297EAA" w:rsidRDefault="5E62BE06" w:rsidP="7901AA39">
      <w:pPr>
        <w:pStyle w:val="Heading2"/>
        <w:spacing w:line="300" w:lineRule="auto"/>
      </w:pPr>
      <w:r w:rsidRPr="7901AA39">
        <w:rPr>
          <w:rFonts w:ascii="Segoe UI" w:eastAsia="Segoe UI" w:hAnsi="Segoe UI" w:cs="Segoe UI"/>
          <w:b w:val="0"/>
          <w:bCs w:val="0"/>
          <w:sz w:val="21"/>
          <w:szCs w:val="21"/>
        </w:rPr>
        <w:t>Attendance</w:t>
      </w:r>
    </w:p>
    <w:p w14:paraId="28857F49" w14:textId="2B8DF28E" w:rsidR="00297EAA" w:rsidRDefault="5E62BE06" w:rsidP="7901AA39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Targeted pastoral support led to: </w:t>
      </w:r>
    </w:p>
    <w:p w14:paraId="5D062DFC" w14:textId="13BB19B7" w:rsidR="00297EAA" w:rsidRDefault="5E62BE06" w:rsidP="7901AA39">
      <w:pPr>
        <w:pStyle w:val="ListParagraph"/>
        <w:numPr>
          <w:ilvl w:val="1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improved attendance for several pupils</w:t>
      </w:r>
    </w:p>
    <w:p w14:paraId="28781CDC" w14:textId="7526696A" w:rsidR="00297EAA" w:rsidRDefault="5E62BE06" w:rsidP="7901AA39">
      <w:pPr>
        <w:pStyle w:val="ListParagraph"/>
        <w:numPr>
          <w:ilvl w:val="1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reduction in persistent absence for individuals</w:t>
      </w:r>
    </w:p>
    <w:p w14:paraId="6AA7C121" w14:textId="5767072E" w:rsidR="00297EAA" w:rsidRPr="005B6577" w:rsidRDefault="5E62BE06" w:rsidP="005B6577">
      <w:pPr>
        <w:spacing w:line="300" w:lineRule="auto"/>
      </w:pPr>
      <w:r w:rsidRPr="7901AA39">
        <w:rPr>
          <w:rFonts w:ascii="Segoe UI" w:eastAsia="Segoe UI" w:hAnsi="Segoe UI" w:cs="Segoe UI"/>
          <w:b/>
          <w:bCs/>
          <w:sz w:val="21"/>
          <w:szCs w:val="21"/>
        </w:rPr>
        <w:t>Ongoing focus:</w:t>
      </w:r>
      <w:r w:rsidR="005B6577">
        <w:br/>
      </w:r>
      <w:r w:rsidRPr="7901AA39">
        <w:rPr>
          <w:rFonts w:ascii="Segoe UI" w:eastAsia="Segoe UI" w:hAnsi="Segoe UI" w:cs="Segoe UI"/>
          <w:sz w:val="21"/>
          <w:szCs w:val="21"/>
        </w:rPr>
        <w:t xml:space="preserve"> A small number of disadvantaged pupils continue to require sustained support.</w:t>
      </w:r>
    </w:p>
    <w:p w14:paraId="32BD1188" w14:textId="5EE4AFDA" w:rsidR="00297EAA" w:rsidRDefault="5E62BE06" w:rsidP="7901AA39">
      <w:pPr>
        <w:pStyle w:val="Heading1"/>
        <w:spacing w:line="300" w:lineRule="auto"/>
        <w:rPr>
          <w:rFonts w:ascii="Segoe UI" w:eastAsia="Segoe UI" w:hAnsi="Segoe UI" w:cs="Segoe UI"/>
          <w:b w:val="0"/>
          <w:bCs w:val="0"/>
          <w:sz w:val="21"/>
          <w:szCs w:val="21"/>
        </w:rPr>
      </w:pPr>
      <w:r w:rsidRPr="7901AA39">
        <w:rPr>
          <w:rFonts w:ascii="Segoe UI" w:eastAsia="Segoe UI" w:hAnsi="Segoe UI" w:cs="Segoe UI"/>
          <w:b w:val="0"/>
          <w:bCs w:val="0"/>
          <w:sz w:val="21"/>
          <w:szCs w:val="21"/>
        </w:rPr>
        <w:t>Overall Effectiveness</w:t>
      </w:r>
    </w:p>
    <w:p w14:paraId="33690581" w14:textId="0DF867A2" w:rsidR="00297EAA" w:rsidRDefault="5E62BE06" w:rsidP="7901AA39">
      <w:pPr>
        <w:spacing w:line="300" w:lineRule="auto"/>
      </w:pPr>
      <w:r w:rsidRPr="7901AA39">
        <w:rPr>
          <w:rFonts w:ascii="Segoe UI" w:eastAsia="Segoe UI" w:hAnsi="Segoe UI" w:cs="Segoe UI"/>
          <w:sz w:val="21"/>
          <w:szCs w:val="21"/>
        </w:rPr>
        <w:t xml:space="preserve">Leaders judge that Pupil Premium funding in 2024–2025 had a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positive and demonstrable impact</w:t>
      </w:r>
      <w:r w:rsidRPr="7901AA39">
        <w:rPr>
          <w:rFonts w:ascii="Segoe UI" w:eastAsia="Segoe UI" w:hAnsi="Segoe UI" w:cs="Segoe UI"/>
          <w:sz w:val="21"/>
          <w:szCs w:val="21"/>
        </w:rPr>
        <w:t xml:space="preserve"> because:</w:t>
      </w:r>
    </w:p>
    <w:p w14:paraId="2709A0DC" w14:textId="762B18BD" w:rsidR="00297EAA" w:rsidRDefault="5E62BE06" w:rsidP="7901AA39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pupils achieved outcomes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above national averages in key areas</w:t>
      </w:r>
    </w:p>
    <w:p w14:paraId="668AA2B8" w14:textId="72D53860" w:rsidR="00297EAA" w:rsidRDefault="5E62BE06" w:rsidP="7901AA39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attainment gaps were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reduced through targeted support</w:t>
      </w:r>
    </w:p>
    <w:p w14:paraId="2BDECE6B" w14:textId="6500D51E" w:rsidR="00297EAA" w:rsidRDefault="5E62BE06" w:rsidP="7901AA39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pupils made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secure progress from their starting points</w:t>
      </w:r>
    </w:p>
    <w:p w14:paraId="5EAAA8E5" w14:textId="2DB92080" w:rsidR="00297EAA" w:rsidRDefault="5E62BE06" w:rsidP="7901AA39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pupils remained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fully engaged in learning and wider school life</w:t>
      </w:r>
    </w:p>
    <w:p w14:paraId="5A90FE56" w14:textId="6B40CE05" w:rsidR="00297EAA" w:rsidRDefault="5E62BE06" w:rsidP="7901AA39">
      <w:pPr>
        <w:spacing w:line="300" w:lineRule="auto"/>
      </w:pPr>
      <w:r w:rsidRPr="7901AA39">
        <w:rPr>
          <w:rFonts w:ascii="Segoe UI" w:eastAsia="Segoe UI" w:hAnsi="Segoe UI" w:cs="Segoe UI"/>
          <w:sz w:val="21"/>
          <w:szCs w:val="21"/>
        </w:rPr>
        <w:t xml:space="preserve">Leaders have also demonstrated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strong self-evaluation</w:t>
      </w:r>
      <w:r w:rsidRPr="7901AA39">
        <w:rPr>
          <w:rFonts w:ascii="Segoe UI" w:eastAsia="Segoe UI" w:hAnsi="Segoe UI" w:cs="Segoe UI"/>
          <w:sz w:val="21"/>
          <w:szCs w:val="21"/>
        </w:rPr>
        <w:t>, identifying clear next steps in:</w:t>
      </w:r>
    </w:p>
    <w:p w14:paraId="7D8EEB59" w14:textId="0080E446" w:rsidR="00297EAA" w:rsidRDefault="5E62BE06" w:rsidP="7901AA39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improving writing depth</w:t>
      </w:r>
    </w:p>
    <w:p w14:paraId="29DE28C5" w14:textId="3FC52984" w:rsidR="00297EAA" w:rsidRDefault="5E62BE06" w:rsidP="7901AA39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>further strengthening attendance</w:t>
      </w:r>
    </w:p>
    <w:p w14:paraId="31195566" w14:textId="2F4F6062" w:rsidR="00297EAA" w:rsidRDefault="5E62BE06" w:rsidP="7901AA39">
      <w:pPr>
        <w:pStyle w:val="Heading1"/>
        <w:spacing w:line="300" w:lineRule="auto"/>
      </w:pPr>
      <w:r w:rsidRPr="7901AA39">
        <w:rPr>
          <w:rFonts w:ascii="Segoe UI" w:eastAsia="Segoe UI" w:hAnsi="Segoe UI" w:cs="Segoe UI"/>
          <w:b w:val="0"/>
          <w:bCs w:val="0"/>
          <w:sz w:val="21"/>
          <w:szCs w:val="21"/>
        </w:rPr>
        <w:t xml:space="preserve"> Key Strengths</w:t>
      </w:r>
    </w:p>
    <w:p w14:paraId="02F18605" w14:textId="09382135" w:rsidR="00297EAA" w:rsidRDefault="5E62BE06" w:rsidP="7901AA39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Strong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reading outcomes</w:t>
      </w:r>
      <w:r w:rsidRPr="7901AA39">
        <w:rPr>
          <w:rFonts w:ascii="Segoe UI" w:eastAsia="Segoe UI" w:hAnsi="Segoe UI" w:cs="Segoe UI"/>
          <w:sz w:val="21"/>
          <w:szCs w:val="21"/>
        </w:rPr>
        <w:t xml:space="preserve"> driven by systematic phonics (RWI)</w:t>
      </w:r>
    </w:p>
    <w:p w14:paraId="78B47997" w14:textId="0D5848ED" w:rsidR="00297EAA" w:rsidRDefault="5E62BE06" w:rsidP="7901AA39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Above national attainment in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reading, maths and combined outcomes</w:t>
      </w:r>
    </w:p>
    <w:p w14:paraId="426B16E5" w14:textId="168B4119" w:rsidR="00297EAA" w:rsidRDefault="5E62BE06" w:rsidP="7901AA39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Effective use of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targeted intervention and teaching assistant support</w:t>
      </w:r>
    </w:p>
    <w:p w14:paraId="275A6596" w14:textId="4122A106" w:rsidR="00297EAA" w:rsidRDefault="5E62BE06" w:rsidP="7901AA39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Inclusive provision ensuring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full participation in school life</w:t>
      </w:r>
    </w:p>
    <w:p w14:paraId="142EB4E5" w14:textId="47CBE405" w:rsidR="00297EAA" w:rsidRDefault="00297EAA" w:rsidP="7901AA39">
      <w:pPr>
        <w:spacing w:line="300" w:lineRule="auto"/>
      </w:pPr>
    </w:p>
    <w:p w14:paraId="6C272DD9" w14:textId="3527222D" w:rsidR="00297EAA" w:rsidRDefault="5E62BE06" w:rsidP="7901AA39">
      <w:pPr>
        <w:pStyle w:val="Heading1"/>
        <w:spacing w:line="300" w:lineRule="auto"/>
      </w:pPr>
      <w:r w:rsidRPr="7901AA39">
        <w:rPr>
          <w:rFonts w:ascii="Segoe UI" w:eastAsia="Segoe UI" w:hAnsi="Segoe UI" w:cs="Segoe UI"/>
          <w:b w:val="0"/>
          <w:bCs w:val="0"/>
          <w:sz w:val="21"/>
          <w:szCs w:val="21"/>
        </w:rPr>
        <w:t>Next Steps (informing 2025–2026 strategy)</w:t>
      </w:r>
    </w:p>
    <w:p w14:paraId="71FF4752" w14:textId="528F3621" w:rsidR="00297EAA" w:rsidRDefault="5E62BE06" w:rsidP="7901AA39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Increase the proportion of pupils achieving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greater depth in writing</w:t>
      </w:r>
    </w:p>
    <w:p w14:paraId="47E0FDAB" w14:textId="7FC9548F" w:rsidR="00297EAA" w:rsidRDefault="5E62BE06" w:rsidP="7901AA39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Continue to improve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attendance for targeted pupils</w:t>
      </w:r>
    </w:p>
    <w:p w14:paraId="0ADBF36F" w14:textId="4C93CBF3" w:rsidR="00297EAA" w:rsidRDefault="5E62BE06" w:rsidP="7901AA39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7901AA39">
        <w:rPr>
          <w:rFonts w:ascii="Segoe UI" w:eastAsia="Segoe UI" w:hAnsi="Segoe UI" w:cs="Segoe UI"/>
          <w:sz w:val="21"/>
          <w:szCs w:val="21"/>
        </w:rPr>
        <w:t xml:space="preserve">Sustain strong outcomes in </w:t>
      </w:r>
      <w:r w:rsidRPr="7901AA39">
        <w:rPr>
          <w:rFonts w:ascii="Segoe UI" w:eastAsia="Segoe UI" w:hAnsi="Segoe UI" w:cs="Segoe UI"/>
          <w:b/>
          <w:bCs/>
          <w:sz w:val="21"/>
          <w:szCs w:val="21"/>
        </w:rPr>
        <w:t>reading and mathematics</w:t>
      </w:r>
    </w:p>
    <w:p w14:paraId="08C1FB28" w14:textId="203EF33E" w:rsidR="00297EAA" w:rsidRDefault="00297EAA"/>
    <w:sectPr w:rsidR="00297E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1C3592"/>
    <w:multiLevelType w:val="hybridMultilevel"/>
    <w:tmpl w:val="182816EA"/>
    <w:lvl w:ilvl="0" w:tplc="72D60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4C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4A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49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63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87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EB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A4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0EA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0DD1D"/>
    <w:multiLevelType w:val="hybridMultilevel"/>
    <w:tmpl w:val="0EC2967C"/>
    <w:lvl w:ilvl="0" w:tplc="BE4A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C6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EA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C9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4A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8D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E7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AB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A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356D3"/>
    <w:multiLevelType w:val="hybridMultilevel"/>
    <w:tmpl w:val="3D44C8CE"/>
    <w:lvl w:ilvl="0" w:tplc="3BD48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C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924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4E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AA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00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2A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C9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8C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65428"/>
    <w:multiLevelType w:val="hybridMultilevel"/>
    <w:tmpl w:val="7ECE07EA"/>
    <w:lvl w:ilvl="0" w:tplc="F2E00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C7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EF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EA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0E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00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6B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2C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CC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58240"/>
    <w:multiLevelType w:val="hybridMultilevel"/>
    <w:tmpl w:val="BD0866CC"/>
    <w:lvl w:ilvl="0" w:tplc="400C7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23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88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89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4A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41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0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47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C0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D9265"/>
    <w:multiLevelType w:val="hybridMultilevel"/>
    <w:tmpl w:val="775A26D2"/>
    <w:lvl w:ilvl="0" w:tplc="A90A9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2C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CA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63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4E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8B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84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AA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03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EEFB9"/>
    <w:multiLevelType w:val="hybridMultilevel"/>
    <w:tmpl w:val="B4D046C8"/>
    <w:lvl w:ilvl="0" w:tplc="EE5A7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A6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2E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8A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AF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AE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09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AF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E1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C8A0F"/>
    <w:multiLevelType w:val="hybridMultilevel"/>
    <w:tmpl w:val="481A81C0"/>
    <w:lvl w:ilvl="0" w:tplc="3266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CD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E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B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CC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A1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E1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6A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2C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384C4"/>
    <w:multiLevelType w:val="hybridMultilevel"/>
    <w:tmpl w:val="5F525194"/>
    <w:lvl w:ilvl="0" w:tplc="2638A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64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6F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0E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AB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43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02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C1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2C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C01BD"/>
    <w:multiLevelType w:val="hybridMultilevel"/>
    <w:tmpl w:val="C282672E"/>
    <w:lvl w:ilvl="0" w:tplc="B9A20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E0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87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A3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E2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44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89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63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C5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50C73"/>
    <w:multiLevelType w:val="hybridMultilevel"/>
    <w:tmpl w:val="968057A8"/>
    <w:lvl w:ilvl="0" w:tplc="21E0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4F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C4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21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E0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66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46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A5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4C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A51A0"/>
    <w:multiLevelType w:val="hybridMultilevel"/>
    <w:tmpl w:val="82C2CA9A"/>
    <w:lvl w:ilvl="0" w:tplc="267A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C2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CA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C3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00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04A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4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E9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86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8E3CC"/>
    <w:multiLevelType w:val="hybridMultilevel"/>
    <w:tmpl w:val="4928D21C"/>
    <w:lvl w:ilvl="0" w:tplc="0B9A4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61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2C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25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0D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87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64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6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CA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F83F1"/>
    <w:multiLevelType w:val="hybridMultilevel"/>
    <w:tmpl w:val="345E6E78"/>
    <w:lvl w:ilvl="0" w:tplc="5F7C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C7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09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8E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86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E1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8C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C6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0A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0"/>
  </w:num>
  <w:num w:numId="4">
    <w:abstractNumId w:val="16"/>
  </w:num>
  <w:num w:numId="5">
    <w:abstractNumId w:val="15"/>
  </w:num>
  <w:num w:numId="6">
    <w:abstractNumId w:val="14"/>
  </w:num>
  <w:num w:numId="7">
    <w:abstractNumId w:val="12"/>
  </w:num>
  <w:num w:numId="8">
    <w:abstractNumId w:val="19"/>
  </w:num>
  <w:num w:numId="9">
    <w:abstractNumId w:val="10"/>
  </w:num>
  <w:num w:numId="10">
    <w:abstractNumId w:val="22"/>
  </w:num>
  <w:num w:numId="11">
    <w:abstractNumId w:val="11"/>
  </w:num>
  <w:num w:numId="12">
    <w:abstractNumId w:val="13"/>
  </w:num>
  <w:num w:numId="13">
    <w:abstractNumId w:val="17"/>
  </w:num>
  <w:num w:numId="14">
    <w:abstractNumId w:val="21"/>
  </w:num>
  <w:num w:numId="15">
    <w:abstractNumId w:val="8"/>
  </w:num>
  <w:num w:numId="16">
    <w:abstractNumId w:val="6"/>
  </w:num>
  <w:num w:numId="17">
    <w:abstractNumId w:val="5"/>
  </w:num>
  <w:num w:numId="18">
    <w:abstractNumId w:val="4"/>
  </w:num>
  <w:num w:numId="19">
    <w:abstractNumId w:val="7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97EAA"/>
    <w:rsid w:val="00326F90"/>
    <w:rsid w:val="005B6577"/>
    <w:rsid w:val="00AA1D8D"/>
    <w:rsid w:val="00B47730"/>
    <w:rsid w:val="00CB0664"/>
    <w:rsid w:val="00FC693F"/>
    <w:rsid w:val="1BF9BAC1"/>
    <w:rsid w:val="494EF19B"/>
    <w:rsid w:val="56D9182E"/>
    <w:rsid w:val="5E62BE06"/>
    <w:rsid w:val="77891A86"/>
    <w:rsid w:val="7901A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9448B26-7F99-4E31-9CDA-3AAD360A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7901AA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lingtoncross.cheshire.sch.uk/page/key-stage-2-assessment-results/23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bollingtoncross.cheshire.sch.uk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llingtoncross.cheshire.sch.uk/page/key-stage-2-assessment-results/2359" TargetMode="External"/><Relationship Id="rId11" Type="http://schemas.openxmlformats.org/officeDocument/2006/relationships/hyperlink" Target="https://www.bollingtoncross.cheshire.sch.uk/page/key-stage-2-assessment-results/23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ollingtoncross.cheshire.sch.uk/page/key-stage-2-assessment-results/23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llingtoncross.cheshire.sch.uk/page/key-stage-2-assessment-results/2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4089</Characters>
  <Application>Microsoft Office Word</Application>
  <DocSecurity>0</DocSecurity>
  <Lines>34</Lines>
  <Paragraphs>9</Paragraphs>
  <ScaleCrop>false</ScaleCrop>
  <Manager/>
  <Company/>
  <LinksUpToDate>false</LinksUpToDate>
  <CharactersWithSpaces>4797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Bollington Cross Head</cp:lastModifiedBy>
  <cp:revision>2</cp:revision>
  <dcterms:created xsi:type="dcterms:W3CDTF">2026-06-25T13:30:00Z</dcterms:created>
  <dcterms:modified xsi:type="dcterms:W3CDTF">2026-06-25T13:30:00Z</dcterms:modified>
  <cp:category/>
</cp:coreProperties>
</file>