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235" w:rsidRDefault="00CB0EB7">
      <w:pPr>
        <w:spacing w:after="0" w:line="259" w:lineRule="auto"/>
        <w:ind w:left="811" w:right="0" w:firstLine="0"/>
        <w:jc w:val="left"/>
      </w:pPr>
      <w:r>
        <w:rPr>
          <w:b/>
          <w:color w:val="1F497D"/>
          <w:sz w:val="48"/>
        </w:rPr>
        <w:t xml:space="preserve">Bollington Cross CE Primary School </w:t>
      </w:r>
    </w:p>
    <w:p w:rsidR="00997235" w:rsidRDefault="00CB0EB7">
      <w:pPr>
        <w:spacing w:after="0" w:line="259" w:lineRule="auto"/>
        <w:ind w:left="0" w:right="0" w:firstLine="0"/>
        <w:jc w:val="left"/>
      </w:pPr>
      <w:r>
        <w:rPr>
          <w:b/>
          <w:color w:val="1F497D"/>
          <w:sz w:val="48"/>
        </w:rPr>
        <w:t xml:space="preserve"> </w:t>
      </w:r>
    </w:p>
    <w:p w:rsidR="00997235" w:rsidRDefault="00CB0EB7">
      <w:pPr>
        <w:spacing w:after="0" w:line="259" w:lineRule="auto"/>
        <w:ind w:left="0" w:right="20" w:firstLine="0"/>
        <w:jc w:val="center"/>
      </w:pPr>
      <w:r>
        <w:rPr>
          <w:b/>
          <w:color w:val="1F497D"/>
          <w:sz w:val="48"/>
        </w:rPr>
        <w:t xml:space="preserve">Charging Policy </w:t>
      </w:r>
    </w:p>
    <w:p w:rsidR="00997235" w:rsidRDefault="00CB0E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Pr="001333B3" w:rsidRDefault="001333B3" w:rsidP="001333B3">
      <w:pPr>
        <w:spacing w:after="0" w:line="24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</w:rPr>
      </w:pPr>
      <w:r>
        <w:rPr>
          <w:rFonts w:asciiTheme="majorHAnsi" w:hAnsiTheme="majorHAnsi" w:cstheme="majorHAnsi"/>
          <w:noProof/>
          <w:sz w:val="32"/>
          <w:szCs w:val="32"/>
        </w:rPr>
        <w:drawing>
          <wp:inline distT="0" distB="0" distL="0" distR="0" wp14:anchorId="53511968" wp14:editId="69487BA0">
            <wp:extent cx="2409825" cy="25004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285" cy="250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  <w:r>
        <w:t xml:space="preserve">Last updated: </w:t>
      </w:r>
      <w:r w:rsidR="007B311B">
        <w:t>23</w:t>
      </w:r>
      <w:r w:rsidR="007B311B" w:rsidRPr="007B311B">
        <w:rPr>
          <w:vertAlign w:val="superscript"/>
        </w:rPr>
        <w:t>rd</w:t>
      </w:r>
      <w:r w:rsidR="00D02783">
        <w:t xml:space="preserve"> Feb 2026</w:t>
      </w:r>
    </w:p>
    <w:p w:rsidR="001333B3" w:rsidRDefault="001333B3">
      <w:pPr>
        <w:spacing w:after="0" w:line="259" w:lineRule="auto"/>
        <w:ind w:left="0" w:right="0" w:firstLine="0"/>
        <w:jc w:val="left"/>
      </w:pPr>
      <w:r>
        <w:t xml:space="preserve">Next Review: </w:t>
      </w:r>
      <w:r w:rsidR="00D02783">
        <w:t>Feb 2027</w:t>
      </w:r>
      <w:bookmarkStart w:id="0" w:name="_GoBack"/>
      <w:bookmarkEnd w:id="0"/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333B3" w:rsidRDefault="001333B3">
      <w:pPr>
        <w:spacing w:after="0" w:line="259" w:lineRule="auto"/>
        <w:ind w:left="0" w:right="0" w:firstLine="0"/>
        <w:jc w:val="left"/>
      </w:pPr>
    </w:p>
    <w:p w:rsidR="001F48F2" w:rsidRPr="007B311B" w:rsidRDefault="001F48F2" w:rsidP="007B311B">
      <w:pPr>
        <w:spacing w:after="0" w:line="259" w:lineRule="auto"/>
        <w:ind w:left="0" w:right="0" w:firstLine="0"/>
        <w:jc w:val="left"/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1. Introduction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At Bollington Cross CE Primary School we believe that all pupils should have equal access to a broad and balanced curriculum. We are committed to ensuring that no pupil is excluded from an activity because of financial hardship.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This policy sets out what the school may charge for, what the school may request as voluntary contributions, and the circumstances in which remissions may be available.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This policy complies with the requirements of the Education Act 1996 and Department for Education guidance on charging for school activities.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2. Education During School Hours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All education provided during school hours is free of charge. This includes:</w:t>
      </w:r>
    </w:p>
    <w:p w:rsidR="001F48F2" w:rsidRPr="001F48F2" w:rsidRDefault="001F48F2" w:rsidP="001F48F2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Teaching and learning as part of the National Curriculum</w:t>
      </w:r>
    </w:p>
    <w:p w:rsidR="001F48F2" w:rsidRPr="001F48F2" w:rsidRDefault="001F48F2" w:rsidP="001F48F2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Materials, books, instruments or equipment needed to deliver the curriculum</w:t>
      </w:r>
    </w:p>
    <w:p w:rsidR="001F48F2" w:rsidRPr="001F48F2" w:rsidRDefault="001F48F2" w:rsidP="001F48F2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Entry to examinations where prepared for by the school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We will not charge for:</w:t>
      </w:r>
    </w:p>
    <w:p w:rsidR="001F48F2" w:rsidRPr="001F48F2" w:rsidRDefault="001F48F2" w:rsidP="001F48F2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Curriculum teaching</w:t>
      </w:r>
    </w:p>
    <w:p w:rsidR="001F48F2" w:rsidRPr="001F48F2" w:rsidRDefault="001F48F2" w:rsidP="001F48F2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Curriculum activities in school time</w:t>
      </w:r>
    </w:p>
    <w:p w:rsidR="001F48F2" w:rsidRPr="001F48F2" w:rsidRDefault="001F48F2" w:rsidP="001F48F2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Sports coaching and swimming lessons delivered as part of the curriculum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3. Voluntary Contributions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ask parents/carers for voluntary contributions towards the cost of activities that enrich the curriculum, including educational visits and visitors into school.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3.1 Important Principles</w:t>
      </w:r>
    </w:p>
    <w:p w:rsidR="001F48F2" w:rsidRPr="001F48F2" w:rsidRDefault="001F48F2" w:rsidP="001F48F2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Contributions are voluntary.</w:t>
      </w:r>
    </w:p>
    <w:p w:rsidR="001F48F2" w:rsidRPr="001F48F2" w:rsidRDefault="001F48F2" w:rsidP="001F48F2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Pupils will not be excluded if their parents/carers do not contribute.</w:t>
      </w:r>
    </w:p>
    <w:p w:rsidR="001F48F2" w:rsidRPr="001F48F2" w:rsidRDefault="001F48F2" w:rsidP="001F48F2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No pupil will be treated differently because of non-payment.</w:t>
      </w:r>
    </w:p>
    <w:p w:rsidR="001F48F2" w:rsidRDefault="001F48F2" w:rsidP="001F48F2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If insufficient voluntary contributions are received, the activity may be cancelled.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3.2 Use of Additional Funding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subsidise activities using sources such as:</w:t>
      </w:r>
    </w:p>
    <w:p w:rsidR="001F48F2" w:rsidRPr="001F48F2" w:rsidRDefault="001F48F2" w:rsidP="001F48F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School budget</w:t>
      </w:r>
    </w:p>
    <w:p w:rsidR="001F48F2" w:rsidRPr="001F48F2" w:rsidRDefault="001F48F2" w:rsidP="001F48F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School fund</w:t>
      </w:r>
    </w:p>
    <w:p w:rsidR="001F48F2" w:rsidRPr="001F48F2" w:rsidRDefault="001F48F2" w:rsidP="001F48F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PTA funding</w:t>
      </w:r>
    </w:p>
    <w:p w:rsidR="001F48F2" w:rsidRPr="001F48F2" w:rsidRDefault="001F48F2" w:rsidP="001F48F2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Grants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Parents/carers may request information about how visits are funded.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4. Optional Extras (Chargeable Activities)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charge for optional extras. These are activities that:</w:t>
      </w:r>
    </w:p>
    <w:p w:rsidR="001F48F2" w:rsidRPr="001F48F2" w:rsidRDefault="001F48F2" w:rsidP="001F48F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Are not part of the National Curriculum, and</w:t>
      </w:r>
    </w:p>
    <w:p w:rsidR="001F48F2" w:rsidRPr="001F48F2" w:rsidRDefault="001F48F2" w:rsidP="001F48F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Take place outside school time, or</w:t>
      </w:r>
    </w:p>
    <w:p w:rsidR="001F48F2" w:rsidRPr="001F48F2" w:rsidRDefault="001F48F2" w:rsidP="001F48F2">
      <w:pPr>
        <w:numPr>
          <w:ilvl w:val="0"/>
          <w:numId w:val="6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Are additional activities not required to fulfil statutory curriculum requirements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Charges will not exceed the actual cost of providing the activity, divided by the number of pupils participating.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Optional extras may include:</w:t>
      </w:r>
    </w:p>
    <w:p w:rsidR="001F48F2" w:rsidRPr="001F48F2" w:rsidRDefault="001F48F2" w:rsidP="001F48F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Extended school clubs</w:t>
      </w:r>
    </w:p>
    <w:p w:rsidR="001F48F2" w:rsidRPr="001F48F2" w:rsidRDefault="001F48F2" w:rsidP="001F48F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Musical instrument tuition (see Section 5)</w:t>
      </w:r>
    </w:p>
    <w:p w:rsidR="001F48F2" w:rsidRPr="001F48F2" w:rsidRDefault="001F48F2" w:rsidP="001F48F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Some visits or activities outside school time</w:t>
      </w:r>
    </w:p>
    <w:p w:rsidR="001F48F2" w:rsidRPr="001F48F2" w:rsidRDefault="001F48F2" w:rsidP="001F48F2">
      <w:pPr>
        <w:numPr>
          <w:ilvl w:val="0"/>
          <w:numId w:val="7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Residential visits (see Section 7)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5. Music Tuition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Music is taught as part of the National Curriculum and is free of charge.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charge for:</w:t>
      </w:r>
    </w:p>
    <w:p w:rsidR="001F48F2" w:rsidRPr="001F48F2" w:rsidRDefault="001F48F2" w:rsidP="001F48F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Individual music tuition</w:t>
      </w:r>
    </w:p>
    <w:p w:rsidR="001F48F2" w:rsidRPr="001F48F2" w:rsidRDefault="001F48F2" w:rsidP="001F48F2">
      <w:pPr>
        <w:numPr>
          <w:ilvl w:val="0"/>
          <w:numId w:val="8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Small group instrumental tuition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Where this is:</w:t>
      </w:r>
    </w:p>
    <w:p w:rsidR="001F48F2" w:rsidRPr="001F48F2" w:rsidRDefault="001F48F2" w:rsidP="001F48F2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Not part of the National Curriculum, and</w:t>
      </w:r>
    </w:p>
    <w:p w:rsidR="001F48F2" w:rsidRPr="001F48F2" w:rsidRDefault="001F48F2" w:rsidP="001F48F2">
      <w:pPr>
        <w:numPr>
          <w:ilvl w:val="0"/>
          <w:numId w:val="9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Provided at the request of parents/carers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Charges are usually collected directly by the music provider or via the school.</w:t>
      </w:r>
    </w:p>
    <w:p w:rsid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6. Swimming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Swimming is part of the National Curriculum and is provided free of charge.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request voluntary contributions towards associated costs such as:</w:t>
      </w:r>
    </w:p>
    <w:p w:rsidR="001F48F2" w:rsidRPr="001F48F2" w:rsidRDefault="001F48F2" w:rsidP="001F48F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Transport</w:t>
      </w:r>
    </w:p>
    <w:p w:rsidR="001F48F2" w:rsidRPr="001F48F2" w:rsidRDefault="001F48F2" w:rsidP="001F48F2">
      <w:pPr>
        <w:numPr>
          <w:ilvl w:val="0"/>
          <w:numId w:val="10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Pool hire (where applicable)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7. Educational Visits and Residential Visits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7.1 Day Visits (Curriculum)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No charge will be made for education delivered during school hours.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request voluntary contributions towards:</w:t>
      </w:r>
    </w:p>
    <w:p w:rsidR="001F48F2" w:rsidRPr="001F48F2" w:rsidRDefault="001F48F2" w:rsidP="001F48F2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Transport</w:t>
      </w:r>
    </w:p>
    <w:p w:rsidR="001F48F2" w:rsidRPr="001F48F2" w:rsidRDefault="001F48F2" w:rsidP="001F48F2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Entrance fees</w:t>
      </w:r>
    </w:p>
    <w:p w:rsidR="001F48F2" w:rsidRPr="001F48F2" w:rsidRDefault="001F48F2" w:rsidP="001F48F2">
      <w:pPr>
        <w:numPr>
          <w:ilvl w:val="0"/>
          <w:numId w:val="11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Activity costs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7.2 Residential Visits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Where a residential visit is part of the curriculum, the school may charge for:</w:t>
      </w:r>
    </w:p>
    <w:p w:rsidR="001F48F2" w:rsidRPr="001F48F2" w:rsidRDefault="001F48F2" w:rsidP="001F48F2">
      <w:pPr>
        <w:numPr>
          <w:ilvl w:val="0"/>
          <w:numId w:val="12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Board and lodging only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Charges will not exceed the actual cost.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</w:rPr>
        <w:t>8</w:t>
      </w: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. Remissions (Financial Support)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is committed to ensuring that pupils are not excluded from activities due to financial hardship.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8.1 Statutory Remissions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Full remission of board and lodging charges for residential visits will be provided where parents/carers receive qualifying benefits, including: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Universal Credit (subject to income thresholds)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Income Support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Income-based Jobseeker’s Allowance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Income-related Employment and Support Allowance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Support under Part VI of the Immigration and Asylum Act 1999</w:t>
      </w:r>
    </w:p>
    <w:p w:rsidR="001F48F2" w:rsidRP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Child Tax Credit (without Working Tax Credit and below threshold)</w:t>
      </w:r>
    </w:p>
    <w:p w:rsidR="001F48F2" w:rsidRDefault="001F48F2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Working Tax Credit run-on</w:t>
      </w:r>
    </w:p>
    <w:p w:rsidR="00F05C0F" w:rsidRPr="001F48F2" w:rsidRDefault="00F05C0F" w:rsidP="001F48F2">
      <w:pPr>
        <w:numPr>
          <w:ilvl w:val="0"/>
          <w:numId w:val="13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2"/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27"/>
          <w:szCs w:val="27"/>
        </w:rPr>
        <w:t>8.2 Discretionary Support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Headteacher may also reduce or waive charges in other circumstances of hardship.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Parents/carers are encouraged to speak to the school in confidence if financial support is required.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9. Damage or Loss of Property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charge parents/carers for the cost of replacing or repairing school property that has been lost or damaged as a result of a pupil’s behaviour, where appropriate.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10. Lettings and Hire of Premises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Charges for the hire of school premises will be made in line with the Lettings Policy and will cover costs such as:</w:t>
      </w:r>
    </w:p>
    <w:p w:rsidR="001F48F2" w:rsidRPr="001F48F2" w:rsidRDefault="001F48F2" w:rsidP="001F48F2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Staffing</w:t>
      </w:r>
    </w:p>
    <w:p w:rsidR="001F48F2" w:rsidRPr="001F48F2" w:rsidRDefault="001F48F2" w:rsidP="001F48F2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Heating and lighting</w:t>
      </w:r>
    </w:p>
    <w:p w:rsidR="001F48F2" w:rsidRPr="001F48F2" w:rsidRDefault="001F48F2" w:rsidP="001F48F2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Cleaning</w:t>
      </w:r>
    </w:p>
    <w:p w:rsidR="001F48F2" w:rsidRPr="001F48F2" w:rsidRDefault="001F48F2" w:rsidP="001F48F2">
      <w:pPr>
        <w:numPr>
          <w:ilvl w:val="0"/>
          <w:numId w:val="14"/>
        </w:numPr>
        <w:spacing w:before="100" w:beforeAutospacing="1" w:after="100" w:afterAutospacing="1" w:line="240" w:lineRule="auto"/>
        <w:ind w:right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Wear and tear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11. Freedom of Information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The school may charge for printing, photocopying and administrative costs associated with Freedom of Information requests, in line with statutory guidance.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12. VAT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Where applicable, VAT will be applied in accordance with current regulations.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outlineLvl w:val="1"/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</w:pPr>
      <w:r w:rsidRPr="001F48F2">
        <w:rPr>
          <w:rFonts w:asciiTheme="majorHAnsi" w:eastAsia="Times New Roman" w:hAnsiTheme="majorHAnsi" w:cstheme="majorHAnsi"/>
          <w:b/>
          <w:bCs/>
          <w:color w:val="auto"/>
          <w:sz w:val="36"/>
          <w:szCs w:val="36"/>
        </w:rPr>
        <w:t>13. Review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Theme="majorHAnsi" w:eastAsia="Times New Roman" w:hAnsiTheme="majorHAnsi" w:cstheme="majorHAnsi"/>
          <w:color w:val="auto"/>
          <w:szCs w:val="24"/>
        </w:rPr>
      </w:pPr>
      <w:r w:rsidRPr="001F48F2">
        <w:rPr>
          <w:rFonts w:asciiTheme="majorHAnsi" w:eastAsia="Times New Roman" w:hAnsiTheme="majorHAnsi" w:cstheme="majorHAnsi"/>
          <w:color w:val="auto"/>
          <w:szCs w:val="24"/>
        </w:rPr>
        <w:t>This policy will be reviewed annually by the Governing Body.</w:t>
      </w:r>
    </w:p>
    <w:p w:rsidR="001F48F2" w:rsidRPr="001F48F2" w:rsidRDefault="001F48F2" w:rsidP="001F48F2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:rsidR="007B311B" w:rsidRDefault="007B311B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:rsidR="007B311B" w:rsidRDefault="007B311B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Cs w:val="24"/>
        </w:rPr>
      </w:pPr>
    </w:p>
    <w:p w:rsidR="007B311B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F48F2">
        <w:rPr>
          <w:rFonts w:ascii="Times New Roman" w:eastAsia="Times New Roman" w:hAnsi="Times New Roman" w:cs="Times New Roman"/>
          <w:b/>
          <w:bCs/>
          <w:color w:val="auto"/>
          <w:szCs w:val="24"/>
        </w:rPr>
        <w:t>Signed:</w:t>
      </w:r>
      <w:r w:rsidR="00D02783">
        <w:rPr>
          <w:rFonts w:ascii="Times New Roman" w:eastAsia="Times New Roman" w:hAnsi="Times New Roman" w:cs="Times New Roman"/>
          <w:color w:val="auto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.75pt">
            <v:imagedata r:id="rId8" o:title="Chair Sig"/>
          </v:shape>
        </w:pict>
      </w:r>
      <w:r w:rsidRPr="001F48F2">
        <w:rPr>
          <w:rFonts w:ascii="Times New Roman" w:eastAsia="Times New Roman" w:hAnsi="Times New Roman" w:cs="Times New Roman"/>
          <w:color w:val="auto"/>
          <w:szCs w:val="24"/>
        </w:rPr>
        <w:br/>
        <w:t>Chair of Governors / Chair of Finance</w:t>
      </w:r>
    </w:p>
    <w:p w:rsidR="001F48F2" w:rsidRPr="001F48F2" w:rsidRDefault="001F48F2" w:rsidP="001F48F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F48F2">
        <w:rPr>
          <w:rFonts w:ascii="Times New Roman" w:eastAsia="Times New Roman" w:hAnsi="Times New Roman" w:cs="Times New Roman"/>
          <w:b/>
          <w:bCs/>
          <w:color w:val="auto"/>
          <w:szCs w:val="24"/>
        </w:rPr>
        <w:t>Date:</w:t>
      </w:r>
      <w:r w:rsidRPr="001F48F2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7B311B">
        <w:rPr>
          <w:rFonts w:ascii="Times New Roman" w:eastAsia="Times New Roman" w:hAnsi="Times New Roman" w:cs="Times New Roman"/>
          <w:color w:val="auto"/>
          <w:szCs w:val="24"/>
        </w:rPr>
        <w:t>23.2.26</w:t>
      </w:r>
    </w:p>
    <w:p w:rsidR="00997235" w:rsidRDefault="00997235">
      <w:pPr>
        <w:spacing w:after="67" w:line="259" w:lineRule="auto"/>
        <w:ind w:left="10" w:right="33" w:hanging="10"/>
        <w:jc w:val="center"/>
      </w:pPr>
    </w:p>
    <w:sectPr w:rsidR="00997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30"/>
      <w:pgMar w:top="571" w:right="812" w:bottom="507" w:left="11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F87" w:rsidRDefault="00BA0F87" w:rsidP="00F05C0F">
      <w:pPr>
        <w:spacing w:after="0" w:line="240" w:lineRule="auto"/>
      </w:pPr>
      <w:r>
        <w:separator/>
      </w:r>
    </w:p>
  </w:endnote>
  <w:endnote w:type="continuationSeparator" w:id="0">
    <w:p w:rsidR="00BA0F87" w:rsidRDefault="00BA0F87" w:rsidP="00F0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F87" w:rsidRDefault="00BA0F87" w:rsidP="00F05C0F">
      <w:pPr>
        <w:spacing w:after="0" w:line="240" w:lineRule="auto"/>
      </w:pPr>
      <w:r>
        <w:separator/>
      </w:r>
    </w:p>
  </w:footnote>
  <w:footnote w:type="continuationSeparator" w:id="0">
    <w:p w:rsidR="00BA0F87" w:rsidRDefault="00BA0F87" w:rsidP="00F0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0F" w:rsidRDefault="00F05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E7B49"/>
    <w:multiLevelType w:val="multilevel"/>
    <w:tmpl w:val="CE4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A5808"/>
    <w:multiLevelType w:val="hybridMultilevel"/>
    <w:tmpl w:val="C48EFAB6"/>
    <w:lvl w:ilvl="0" w:tplc="AE6CE3DC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07546">
      <w:start w:val="1"/>
      <w:numFmt w:val="bullet"/>
      <w:lvlText w:val="o"/>
      <w:lvlJc w:val="left"/>
      <w:pPr>
        <w:ind w:left="1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89624">
      <w:start w:val="1"/>
      <w:numFmt w:val="bullet"/>
      <w:lvlText w:val="▪"/>
      <w:lvlJc w:val="left"/>
      <w:pPr>
        <w:ind w:left="2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C7728">
      <w:start w:val="1"/>
      <w:numFmt w:val="bullet"/>
      <w:lvlText w:val="•"/>
      <w:lvlJc w:val="left"/>
      <w:pPr>
        <w:ind w:left="3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E179C">
      <w:start w:val="1"/>
      <w:numFmt w:val="bullet"/>
      <w:lvlText w:val="o"/>
      <w:lvlJc w:val="left"/>
      <w:pPr>
        <w:ind w:left="39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48014">
      <w:start w:val="1"/>
      <w:numFmt w:val="bullet"/>
      <w:lvlText w:val="▪"/>
      <w:lvlJc w:val="left"/>
      <w:pPr>
        <w:ind w:left="4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602356">
      <w:start w:val="1"/>
      <w:numFmt w:val="bullet"/>
      <w:lvlText w:val="•"/>
      <w:lvlJc w:val="left"/>
      <w:pPr>
        <w:ind w:left="5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E2C1A">
      <w:start w:val="1"/>
      <w:numFmt w:val="bullet"/>
      <w:lvlText w:val="o"/>
      <w:lvlJc w:val="left"/>
      <w:pPr>
        <w:ind w:left="6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8C5FA">
      <w:start w:val="1"/>
      <w:numFmt w:val="bullet"/>
      <w:lvlText w:val="▪"/>
      <w:lvlJc w:val="left"/>
      <w:pPr>
        <w:ind w:left="6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B7EB5"/>
    <w:multiLevelType w:val="multilevel"/>
    <w:tmpl w:val="718C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86BB4"/>
    <w:multiLevelType w:val="multilevel"/>
    <w:tmpl w:val="4428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D16E33"/>
    <w:multiLevelType w:val="multilevel"/>
    <w:tmpl w:val="F2D6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A7408"/>
    <w:multiLevelType w:val="multilevel"/>
    <w:tmpl w:val="540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17259"/>
    <w:multiLevelType w:val="multilevel"/>
    <w:tmpl w:val="3336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A555E"/>
    <w:multiLevelType w:val="multilevel"/>
    <w:tmpl w:val="5EDA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5149F"/>
    <w:multiLevelType w:val="multilevel"/>
    <w:tmpl w:val="9C10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B78F9"/>
    <w:multiLevelType w:val="multilevel"/>
    <w:tmpl w:val="79DE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D1421"/>
    <w:multiLevelType w:val="multilevel"/>
    <w:tmpl w:val="C5BE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83B11"/>
    <w:multiLevelType w:val="multilevel"/>
    <w:tmpl w:val="5B34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64795"/>
    <w:multiLevelType w:val="multilevel"/>
    <w:tmpl w:val="E7F2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EC5EB2"/>
    <w:multiLevelType w:val="multilevel"/>
    <w:tmpl w:val="3158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5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235"/>
    <w:rsid w:val="001333B3"/>
    <w:rsid w:val="001F48F2"/>
    <w:rsid w:val="004B77CB"/>
    <w:rsid w:val="00565F68"/>
    <w:rsid w:val="007B311B"/>
    <w:rsid w:val="00997235"/>
    <w:rsid w:val="00BA0F87"/>
    <w:rsid w:val="00CB0EB7"/>
    <w:rsid w:val="00D02783"/>
    <w:rsid w:val="00EA6ED1"/>
    <w:rsid w:val="00F0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91159"/>
  <w15:docId w15:val="{3D8F8744-FB28-4B26-BED6-5CE31B2D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1" w:lineRule="auto"/>
      <w:ind w:left="716" w:right="6" w:hanging="716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8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8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8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0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0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0F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School Policy for PSHE and Citizenship</vt:lpstr>
      <vt:lpstr>    2. Education During School Hours</vt:lpstr>
      <vt:lpstr>    3. Voluntary Contributions</vt:lpstr>
      <vt:lpstr>        3.1 Important Principles</vt:lpstr>
      <vt:lpstr>        3.2 Use of Additional Funding</vt:lpstr>
      <vt:lpstr>    4. Optional Extras (Chargeable Activities)</vt:lpstr>
      <vt:lpstr>    5. Music Tuition</vt:lpstr>
      <vt:lpstr>    6. Swimming</vt:lpstr>
      <vt:lpstr>    7. Educational Visits and Residential Visits</vt:lpstr>
      <vt:lpstr>        7.1 Day Visits (Curriculum)</vt:lpstr>
      <vt:lpstr>        7.2 Residential Visits</vt:lpstr>
      <vt:lpstr>    8. Remissions (Financial Support)</vt:lpstr>
      <vt:lpstr>        8.1 Statutory Remissions</vt:lpstr>
      <vt:lpstr>        8.2 Discretionary Support</vt:lpstr>
      <vt:lpstr>    9. Damage or Loss of Property</vt:lpstr>
      <vt:lpstr>    10. Lettings and Hire of Premises</vt:lpstr>
      <vt:lpstr>    11. Freedom of Information</vt:lpstr>
      <vt:lpstr>    12. VAT</vt:lpstr>
      <vt:lpstr>    13. Review</vt:lpstr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Policy for PSHE and Citizenship</dc:title>
  <dc:subject>School Policies</dc:subject>
  <dc:creator>LCP Design</dc:creator>
  <cp:keywords/>
  <cp:lastModifiedBy>Welcome Bollington Cross Head</cp:lastModifiedBy>
  <cp:revision>2</cp:revision>
  <dcterms:created xsi:type="dcterms:W3CDTF">2026-03-17T14:42:00Z</dcterms:created>
  <dcterms:modified xsi:type="dcterms:W3CDTF">2026-03-17T14:42:00Z</dcterms:modified>
</cp:coreProperties>
</file>