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A09C" w14:textId="50D37573" w:rsidR="003201CE" w:rsidRDefault="003201CE" w:rsidP="0C80CC00">
      <w:pPr>
        <w:tabs>
          <w:tab w:val="left" w:pos="8280"/>
        </w:tabs>
      </w:pPr>
    </w:p>
    <w:tbl>
      <w:tblPr>
        <w:tblpPr w:leftFromText="180" w:rightFromText="180" w:vertAnchor="text" w:horzAnchor="margin" w:tblpY="138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8"/>
        <w:gridCol w:w="3778"/>
      </w:tblGrid>
      <w:tr w:rsidR="003201CE" w14:paraId="20814093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9C71" w14:textId="3EBA094B" w:rsidR="003201CE" w:rsidRDefault="003201CE" w:rsidP="003201CE">
            <w:pPr>
              <w:pStyle w:val="TableHeader"/>
              <w:tabs>
                <w:tab w:val="right" w:pos="4965"/>
              </w:tabs>
              <w:jc w:val="left"/>
            </w:pPr>
            <w:r>
              <w:t>Detail</w:t>
            </w:r>
            <w:r>
              <w:tab/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624F" w14:textId="77777777" w:rsidR="003201CE" w:rsidRDefault="003201CE" w:rsidP="003201CE">
            <w:pPr>
              <w:pStyle w:val="TableHeader"/>
              <w:jc w:val="left"/>
            </w:pPr>
            <w:r>
              <w:t>Information</w:t>
            </w:r>
          </w:p>
        </w:tc>
      </w:tr>
      <w:tr w:rsidR="003201CE" w14:paraId="2C07D554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1302" w14:textId="77777777" w:rsidR="003201CE" w:rsidRDefault="003201CE" w:rsidP="003201CE">
            <w:pPr>
              <w:pStyle w:val="TableRow"/>
            </w:pPr>
            <w:r>
              <w:t>Academic year that this summary covers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F1C4" w14:textId="144C493B" w:rsidR="003201CE" w:rsidRDefault="003201CE" w:rsidP="003201CE">
            <w:pPr>
              <w:pStyle w:val="TableRow"/>
            </w:pPr>
            <w:r>
              <w:t>202</w:t>
            </w:r>
            <w:r w:rsidR="46CDC222">
              <w:t>5-202</w:t>
            </w:r>
            <w:r w:rsidR="000F2143">
              <w:t>6</w:t>
            </w:r>
          </w:p>
        </w:tc>
      </w:tr>
      <w:tr w:rsidR="003201CE" w14:paraId="24ED9B2E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CB49" w14:textId="77777777" w:rsidR="003201CE" w:rsidRDefault="003201CE" w:rsidP="003201CE">
            <w:pPr>
              <w:pStyle w:val="TableRow"/>
            </w:pPr>
            <w:r>
              <w:rPr>
                <w:szCs w:val="22"/>
              </w:rPr>
              <w:t>Date this summary was published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8C34" w14:textId="2DDC516D" w:rsidR="003201CE" w:rsidRDefault="349F7B6E" w:rsidP="003201CE">
            <w:pPr>
              <w:pStyle w:val="TableRow"/>
            </w:pPr>
            <w:r>
              <w:t>September</w:t>
            </w:r>
            <w:r w:rsidR="003201CE">
              <w:t xml:space="preserve"> 202</w:t>
            </w:r>
            <w:r w:rsidR="000F2143">
              <w:t>5</w:t>
            </w:r>
          </w:p>
        </w:tc>
      </w:tr>
      <w:tr w:rsidR="003201CE" w14:paraId="05BE6ED5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09F4" w14:textId="77777777" w:rsidR="003201CE" w:rsidRDefault="003201CE" w:rsidP="003201CE">
            <w:pPr>
              <w:pStyle w:val="TableRow"/>
            </w:pPr>
            <w:r>
              <w:rPr>
                <w:szCs w:val="22"/>
              </w:rPr>
              <w:t>Date this summary will be reviewed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B21A" w14:textId="6221C153" w:rsidR="003201CE" w:rsidRDefault="003201CE" w:rsidP="003201CE">
            <w:pPr>
              <w:pStyle w:val="TableRow"/>
            </w:pPr>
            <w:r>
              <w:t>July 202</w:t>
            </w:r>
            <w:r w:rsidR="000F2143">
              <w:t>6</w:t>
            </w:r>
          </w:p>
        </w:tc>
      </w:tr>
      <w:tr w:rsidR="003201CE" w14:paraId="4AA6EAEC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9DB1" w14:textId="77777777" w:rsidR="003201CE" w:rsidRDefault="003201CE" w:rsidP="003201CE">
            <w:pPr>
              <w:pStyle w:val="TableRow"/>
            </w:pPr>
            <w:r>
              <w:t>Name of the school music lead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97F8" w14:textId="3FF972A7" w:rsidR="003201CE" w:rsidRDefault="0E48A428" w:rsidP="1598030A">
            <w:pPr>
              <w:pStyle w:val="TableRow"/>
            </w:pPr>
            <w:r>
              <w:t>Anna McMahon</w:t>
            </w:r>
          </w:p>
        </w:tc>
      </w:tr>
      <w:tr w:rsidR="003201CE" w14:paraId="2C496EB7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33CF" w14:textId="77777777" w:rsidR="003201CE" w:rsidRDefault="003201CE" w:rsidP="003201CE">
            <w:pPr>
              <w:pStyle w:val="TableRow"/>
            </w:pPr>
            <w:r>
              <w:t>Name of school leadership team member with responsibility for music (if different)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3809" w14:textId="77777777" w:rsidR="003201CE" w:rsidRDefault="003201CE" w:rsidP="003201CE">
            <w:pPr>
              <w:pStyle w:val="TableRow"/>
            </w:pPr>
          </w:p>
        </w:tc>
      </w:tr>
      <w:tr w:rsidR="003201CE" w14:paraId="5D9C9484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1F5D" w14:textId="77777777" w:rsidR="003201CE" w:rsidRDefault="003201CE" w:rsidP="003201CE">
            <w:pPr>
              <w:pStyle w:val="TableRow"/>
            </w:pPr>
            <w:r>
              <w:t xml:space="preserve">Name of local music hub 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E971" w14:textId="70A4A6A3" w:rsidR="003201CE" w:rsidRDefault="3737F707" w:rsidP="003201CE">
            <w:pPr>
              <w:pStyle w:val="TableRow"/>
            </w:pPr>
            <w:r>
              <w:t>Oldham Music Service</w:t>
            </w:r>
          </w:p>
        </w:tc>
      </w:tr>
      <w:tr w:rsidR="003201CE" w14:paraId="2C96A06B" w14:textId="77777777" w:rsidTr="1598030A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62F2" w14:textId="77777777" w:rsidR="003201CE" w:rsidRDefault="003201CE" w:rsidP="003201CE">
            <w:pPr>
              <w:pStyle w:val="TableRow"/>
            </w:pPr>
            <w:r>
              <w:t xml:space="preserve">Name of other music education organisation(s) (if partnership in place) </w:t>
            </w: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B355" w14:textId="77777777" w:rsidR="003201CE" w:rsidRDefault="003201CE" w:rsidP="003201CE">
            <w:pPr>
              <w:pStyle w:val="TableRow"/>
            </w:pPr>
          </w:p>
        </w:tc>
      </w:tr>
    </w:tbl>
    <w:p w14:paraId="4CB486C0" w14:textId="77777777" w:rsidR="003201CE" w:rsidRPr="003201CE" w:rsidRDefault="003201CE" w:rsidP="003201CE">
      <w:pPr>
        <w:pStyle w:val="Heading2"/>
        <w:spacing w:before="600"/>
        <w:rPr>
          <w:b/>
          <w:bCs/>
          <w:sz w:val="36"/>
          <w:szCs w:val="36"/>
        </w:rPr>
      </w:pPr>
      <w:bookmarkStart w:id="0" w:name="_Toc357771640"/>
      <w:bookmarkStart w:id="1" w:name="_Toc346793418"/>
      <w:r w:rsidRPr="003201CE">
        <w:rPr>
          <w:b/>
          <w:bCs/>
          <w:sz w:val="36"/>
          <w:szCs w:val="36"/>
        </w:rPr>
        <w:t>Part A: Curriculum music</w:t>
      </w:r>
    </w:p>
    <w:p w14:paraId="44A249B1" w14:textId="3FAB9CD4" w:rsidR="003201CE" w:rsidRDefault="003201CE" w:rsidP="003201CE"/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3201CE" w14:paraId="59382AC6" w14:textId="77777777" w:rsidTr="11EB7920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5CC0" w14:textId="0371C67A" w:rsidR="007E5A47" w:rsidRPr="007E5A47" w:rsidRDefault="23D132FA" w:rsidP="348A2707">
            <w:pPr>
              <w:shd w:val="clear" w:color="auto" w:fill="FFFFFF" w:themeFill="background1"/>
              <w:rPr>
                <w:rFonts w:ascii="Segoe UI" w:hAnsi="Segoe UI" w:cs="Segoe UI"/>
                <w:color w:val="000000" w:themeColor="text1"/>
                <w:highlight w:val="yellow"/>
              </w:rPr>
            </w:pPr>
            <w:r w:rsidRPr="348A2707">
              <w:rPr>
                <w:rFonts w:ascii="Segoe UI" w:hAnsi="Segoe UI" w:cs="Segoe UI"/>
                <w:color w:val="000000" w:themeColor="text1"/>
              </w:rPr>
              <w:t xml:space="preserve">Our music curriculum is designed to engage and inspire pupils to develop a love of music and their talent as musicians. This, in turn, increases their self-confidence, creativity, and sense of achievement. We follow </w:t>
            </w:r>
            <w:r w:rsidR="2637D1D7" w:rsidRPr="348A2707">
              <w:rPr>
                <w:rFonts w:ascii="Segoe UI" w:hAnsi="Segoe UI" w:cs="Segoe UI"/>
                <w:color w:val="000000" w:themeColor="text1"/>
              </w:rPr>
              <w:t xml:space="preserve">a curriculum designed by specialist </w:t>
            </w:r>
            <w:r w:rsidR="2637D1D7" w:rsidRPr="348A2707">
              <w:rPr>
                <w:rFonts w:ascii="Segoe UI" w:eastAsia="Segoe UI" w:hAnsi="Segoe UI" w:cs="Segoe UI"/>
                <w:color w:val="242424"/>
              </w:rPr>
              <w:t xml:space="preserve">music teachers based on the Oldham Music Service Curriculum and Progression Framework which uses the National Curriculum objectives, </w:t>
            </w:r>
            <w:r w:rsidRPr="348A2707">
              <w:rPr>
                <w:rFonts w:ascii="Segoe UI" w:hAnsi="Segoe UI" w:cs="Segoe UI"/>
                <w:color w:val="000000" w:themeColor="text1"/>
              </w:rPr>
              <w:t>ensuring a comprehensive and high-quality music education for all our pupils.</w:t>
            </w:r>
          </w:p>
          <w:p w14:paraId="5B2FF58F" w14:textId="7777777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</w:p>
          <w:p w14:paraId="59EC65EF" w14:textId="35AC495B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  <w:u w:val="single"/>
              </w:rPr>
            </w:pPr>
            <w:r w:rsidRPr="348A2707">
              <w:rPr>
                <w:rFonts w:ascii="Segoe UI" w:hAnsi="Segoe UI" w:cs="Segoe UI"/>
                <w:color w:val="0D0D0D" w:themeColor="text1" w:themeTint="F2"/>
                <w:u w:val="single"/>
              </w:rPr>
              <w:t>Key Components</w:t>
            </w:r>
          </w:p>
          <w:p w14:paraId="33CBBCF2" w14:textId="7015F8F6" w:rsidR="007E5A47" w:rsidRPr="007E5A47" w:rsidRDefault="564CA948" w:rsidP="0C80CC0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 w:themeFill="background1"/>
              <w:rPr>
                <w:rFonts w:ascii="Segoe UI" w:hAnsi="Segoe UI" w:cs="Segoe UI"/>
                <w:color w:val="0D0D0D"/>
              </w:rPr>
            </w:pPr>
            <w:r w:rsidRPr="0C80CC00">
              <w:rPr>
                <w:rFonts w:ascii="Segoe UI" w:hAnsi="Segoe UI" w:cs="Segoe UI"/>
                <w:color w:val="0D0D0D" w:themeColor="text1" w:themeTint="F2"/>
              </w:rPr>
              <w:t>Oldham</w:t>
            </w:r>
            <w:r w:rsidR="23D132FA" w:rsidRPr="0C80CC00">
              <w:rPr>
                <w:rFonts w:ascii="Segoe UI" w:hAnsi="Segoe UI" w:cs="Segoe UI"/>
                <w:color w:val="0D0D0D" w:themeColor="text1" w:themeTint="F2"/>
              </w:rPr>
              <w:t xml:space="preserve"> Music Service: </w:t>
            </w:r>
            <w:r w:rsidR="0D8C148F" w:rsidRPr="0C80CC00">
              <w:rPr>
                <w:rFonts w:ascii="Segoe UI" w:hAnsi="Segoe UI" w:cs="Segoe UI"/>
                <w:color w:val="0D0D0D" w:themeColor="text1" w:themeTint="F2"/>
              </w:rPr>
              <w:t>All</w:t>
            </w:r>
            <w:r w:rsidR="23D132FA" w:rsidRPr="0C80CC00">
              <w:rPr>
                <w:rFonts w:ascii="Segoe UI" w:hAnsi="Segoe UI" w:cs="Segoe UI"/>
                <w:color w:val="0D0D0D" w:themeColor="text1" w:themeTint="F2"/>
              </w:rPr>
              <w:t xml:space="preserve"> pupils have the unique opportunity to receive instrumental lessons through the </w:t>
            </w:r>
            <w:r w:rsidR="53B616E2" w:rsidRPr="0C80CC00">
              <w:rPr>
                <w:rFonts w:ascii="Segoe UI" w:hAnsi="Segoe UI" w:cs="Segoe UI"/>
                <w:color w:val="0D0D0D" w:themeColor="text1" w:themeTint="F2"/>
              </w:rPr>
              <w:t>Oldham</w:t>
            </w:r>
            <w:r w:rsidR="23D132FA" w:rsidRPr="0C80CC00">
              <w:rPr>
                <w:rFonts w:ascii="Segoe UI" w:hAnsi="Segoe UI" w:cs="Segoe UI"/>
                <w:color w:val="0D0D0D" w:themeColor="text1" w:themeTint="F2"/>
              </w:rPr>
              <w:t xml:space="preserve"> Music Service, enhancing their learning experience and fostering a deeper understanding of music.</w:t>
            </w:r>
          </w:p>
          <w:p w14:paraId="3C8A59AF" w14:textId="77777777" w:rsid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</w:p>
          <w:p w14:paraId="1C2C4427" w14:textId="21FE86E9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  <w:u w:val="single"/>
              </w:rPr>
            </w:pPr>
            <w:r w:rsidRPr="007E5A47">
              <w:rPr>
                <w:rFonts w:ascii="Segoe UI" w:hAnsi="Segoe UI" w:cs="Segoe UI"/>
                <w:color w:val="0D0D0D"/>
                <w:u w:val="single"/>
              </w:rPr>
              <w:t>Instrumental Resources</w:t>
            </w:r>
          </w:p>
          <w:p w14:paraId="693F5A9E" w14:textId="38F4833B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Percussion Instruments: Pupils across all year groups have access to a variety of percussion instruments, allowing them to explore rhythm and texture in music.</w:t>
            </w:r>
          </w:p>
          <w:p w14:paraId="3E84400E" w14:textId="4F9A45D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Glockenspiels: These are used throughout the school to help pupils learn melodies, harmonies, and musical notation.</w:t>
            </w:r>
          </w:p>
          <w:p w14:paraId="729A3F10" w14:textId="499BA23E" w:rsidR="007E5A47" w:rsidRPr="007E5A47" w:rsidRDefault="007E5A47" w:rsidP="6E22C118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 w:themeFill="background1"/>
              <w:rPr>
                <w:rFonts w:ascii="Segoe UI" w:hAnsi="Segoe UI" w:cs="Segoe UI"/>
                <w:color w:val="0D0D0D"/>
              </w:rPr>
            </w:pPr>
            <w:r w:rsidRPr="6E22C118">
              <w:rPr>
                <w:rFonts w:ascii="Segoe UI" w:hAnsi="Segoe UI" w:cs="Segoe UI"/>
                <w:color w:val="0D0D0D" w:themeColor="text1" w:themeTint="F2"/>
              </w:rPr>
              <w:t>Music Technology: Integrated into the curriculum, music technology tools (</w:t>
            </w:r>
            <w:r w:rsidR="40179658" w:rsidRPr="6E22C118">
              <w:rPr>
                <w:rFonts w:ascii="Segoe UI" w:hAnsi="Segoe UI" w:cs="Segoe UI"/>
                <w:color w:val="0D0D0D" w:themeColor="text1" w:themeTint="F2"/>
              </w:rPr>
              <w:t>iPads</w:t>
            </w:r>
            <w:r w:rsidRPr="6E22C118">
              <w:rPr>
                <w:rFonts w:ascii="Segoe UI" w:hAnsi="Segoe UI" w:cs="Segoe UI"/>
                <w:color w:val="0D0D0D" w:themeColor="text1" w:themeTint="F2"/>
              </w:rPr>
              <w:t>) help pupils compose, record, and produce their own music, providing a modern and relevant music education.</w:t>
            </w:r>
          </w:p>
          <w:p w14:paraId="22722AD2" w14:textId="7777777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</w:p>
          <w:p w14:paraId="10E1843F" w14:textId="1D7F2B43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  <w:u w:val="single"/>
              </w:rPr>
            </w:pPr>
            <w:r w:rsidRPr="007E5A47">
              <w:rPr>
                <w:rFonts w:ascii="Segoe UI" w:hAnsi="Segoe UI" w:cs="Segoe UI"/>
                <w:color w:val="0D0D0D"/>
                <w:u w:val="single"/>
              </w:rPr>
              <w:t>Year Group Breakdown</w:t>
            </w:r>
          </w:p>
          <w:p w14:paraId="48495D51" w14:textId="77777777" w:rsid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Early Years Foundation Stage (EYFS)</w:t>
            </w:r>
          </w:p>
          <w:p w14:paraId="4E4F7D42" w14:textId="09E243A2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Focus: Exploring sounds, singing simple songs, and developing listening skills.</w:t>
            </w:r>
          </w:p>
          <w:p w14:paraId="5A852A69" w14:textId="6AAC524F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Activities: Musical games, singing, playing basic percussion instruments, and movement to music.</w:t>
            </w:r>
          </w:p>
          <w:p w14:paraId="6E2B2EB9" w14:textId="120FC135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  <w:u w:val="single"/>
              </w:rPr>
            </w:pPr>
            <w:r w:rsidRPr="007E5A47">
              <w:rPr>
                <w:rFonts w:ascii="Segoe UI" w:hAnsi="Segoe UI" w:cs="Segoe UI"/>
                <w:color w:val="0D0D0D"/>
                <w:u w:val="single"/>
              </w:rPr>
              <w:t>Key Stage 1</w:t>
            </w:r>
          </w:p>
          <w:p w14:paraId="09AC4F6B" w14:textId="212DB51E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1</w:t>
            </w:r>
          </w:p>
          <w:p w14:paraId="326F780A" w14:textId="20AB825B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Introduction to beat, rhythm, and simple melodies.</w:t>
            </w:r>
          </w:p>
          <w:p w14:paraId="795CEC00" w14:textId="6C9F0F65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Singing a variety of songs and beginning to play tuned and untuned instruments.</w:t>
            </w:r>
          </w:p>
          <w:p w14:paraId="7CD6AA11" w14:textId="1085111D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Listening to different genres and discussing feelings and ideas about the music.</w:t>
            </w:r>
          </w:p>
          <w:p w14:paraId="139F7C1C" w14:textId="783BFC33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2</w:t>
            </w:r>
          </w:p>
          <w:p w14:paraId="6869014E" w14:textId="519F170F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Building on rhythm and melody understanding.</w:t>
            </w:r>
          </w:p>
          <w:p w14:paraId="1F6403F3" w14:textId="300DB3B6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</w:t>
            </w:r>
            <w:r>
              <w:rPr>
                <w:rFonts w:ascii="Segoe UI" w:hAnsi="Segoe UI" w:cs="Segoe UI"/>
                <w:color w:val="0D0D0D"/>
              </w:rPr>
              <w:t>I</w:t>
            </w:r>
            <w:r w:rsidRPr="007E5A47">
              <w:rPr>
                <w:rFonts w:ascii="Segoe UI" w:hAnsi="Segoe UI" w:cs="Segoe UI"/>
                <w:color w:val="0D0D0D"/>
              </w:rPr>
              <w:t>ntroduction to basic musical notation.</w:t>
            </w:r>
          </w:p>
          <w:p w14:paraId="79880ED9" w14:textId="0CFCF454" w:rsid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Continued singing, playing instruments, and exploring sound through music technolog</w:t>
            </w:r>
            <w:r>
              <w:rPr>
                <w:rFonts w:ascii="Segoe UI" w:hAnsi="Segoe UI" w:cs="Segoe UI"/>
                <w:color w:val="0D0D0D"/>
              </w:rPr>
              <w:t>y.</w:t>
            </w:r>
          </w:p>
          <w:p w14:paraId="184B3558" w14:textId="5D6151B2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  <w:u w:val="single"/>
              </w:rPr>
            </w:pPr>
            <w:r w:rsidRPr="007E5A47">
              <w:rPr>
                <w:rFonts w:ascii="Segoe UI" w:hAnsi="Segoe UI" w:cs="Segoe UI"/>
                <w:color w:val="0D0D0D"/>
                <w:u w:val="single"/>
              </w:rPr>
              <w:t xml:space="preserve">Key Stage 2 </w:t>
            </w:r>
          </w:p>
          <w:p w14:paraId="184A3323" w14:textId="58C767D2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3</w:t>
            </w:r>
          </w:p>
          <w:p w14:paraId="719878BD" w14:textId="66EE761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Developing a deeper understanding of musical elements such as pitch, dynamics, and timbre.</w:t>
            </w:r>
          </w:p>
          <w:p w14:paraId="015CDF41" w14:textId="3D174A1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Playing glockenspiels and percussion instruments more proficiently.</w:t>
            </w:r>
          </w:p>
          <w:p w14:paraId="62ED6600" w14:textId="1E15F0F0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Introduction to simple composition and improvisation activities.</w:t>
            </w:r>
          </w:p>
          <w:p w14:paraId="656CF5F3" w14:textId="0A1015BC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4</w:t>
            </w:r>
          </w:p>
          <w:p w14:paraId="20245E25" w14:textId="311E0FCF" w:rsidR="007E5A47" w:rsidRPr="007E5A47" w:rsidRDefault="007E5A47" w:rsidP="11EB7920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 w:themeFill="background1"/>
              <w:rPr>
                <w:rFonts w:ascii="Segoe UI" w:hAnsi="Segoe UI" w:cs="Segoe UI"/>
                <w:color w:val="0D0D0D"/>
              </w:rPr>
            </w:pPr>
            <w:r w:rsidRPr="11EB7920">
              <w:rPr>
                <w:rFonts w:ascii="Segoe UI" w:hAnsi="Segoe UI" w:cs="Segoe UI"/>
                <w:color w:val="0D0D0D" w:themeColor="text1" w:themeTint="F2"/>
              </w:rPr>
              <w:t xml:space="preserve">Instrumental Lessons: Access to instrumental lessons through </w:t>
            </w:r>
            <w:r w:rsidR="7CCBFDCB" w:rsidRPr="11EB7920">
              <w:rPr>
                <w:rFonts w:ascii="Segoe UI" w:hAnsi="Segoe UI" w:cs="Segoe UI"/>
                <w:color w:val="0D0D0D" w:themeColor="text1" w:themeTint="F2"/>
              </w:rPr>
              <w:t>Oldham</w:t>
            </w:r>
            <w:r w:rsidRPr="11EB7920">
              <w:rPr>
                <w:rFonts w:ascii="Segoe UI" w:hAnsi="Segoe UI" w:cs="Segoe UI"/>
                <w:color w:val="0D0D0D" w:themeColor="text1" w:themeTint="F2"/>
              </w:rPr>
              <w:t xml:space="preserve"> Music Service.</w:t>
            </w:r>
          </w:p>
          <w:p w14:paraId="2E3C7660" w14:textId="2E4CE450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Enhanced focus on playing instruments, including learning to play a specific instrument</w:t>
            </w:r>
            <w:r>
              <w:rPr>
                <w:rFonts w:ascii="Segoe UI" w:hAnsi="Segoe UI" w:cs="Segoe UI"/>
                <w:color w:val="0D0D0D"/>
              </w:rPr>
              <w:t>.</w:t>
            </w:r>
          </w:p>
          <w:p w14:paraId="60961EE9" w14:textId="42F076AF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Composing short pieces of music using percussion and glockenspiels.</w:t>
            </w:r>
          </w:p>
          <w:p w14:paraId="7A2CA8E8" w14:textId="20525C9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Integrating music technology into lessons for recording and creating music.</w:t>
            </w:r>
          </w:p>
          <w:p w14:paraId="4F81449B" w14:textId="33A82F2C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5</w:t>
            </w:r>
          </w:p>
          <w:p w14:paraId="2D31BBA3" w14:textId="65A82DD9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Advanced rhythm, melody, and harmony concepts.</w:t>
            </w:r>
          </w:p>
          <w:p w14:paraId="67F82112" w14:textId="449E0388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More complex compositions and improvisations.</w:t>
            </w:r>
          </w:p>
          <w:p w14:paraId="3519ACF8" w14:textId="1E696CC5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 xml:space="preserve"> Performing individually and as part of a group, with an emphasis on ensemble playing.</w:t>
            </w:r>
          </w:p>
          <w:p w14:paraId="62538119" w14:textId="17A80F43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Year 6</w:t>
            </w:r>
          </w:p>
          <w:p w14:paraId="388C82CF" w14:textId="28D1D74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Preparing for transition to secondary school with advanced musical skills.</w:t>
            </w:r>
          </w:p>
          <w:p w14:paraId="7715F729" w14:textId="77777777" w:rsid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Detailed study of different music genres and history.</w:t>
            </w:r>
          </w:p>
          <w:p w14:paraId="1D8F845E" w14:textId="20B7DC94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t>Creating and performing complex compositions using a range of instruments and music technology.</w:t>
            </w:r>
          </w:p>
          <w:p w14:paraId="25D5CC17" w14:textId="7777777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  <w:r w:rsidRPr="007E5A47">
              <w:rPr>
                <w:rFonts w:ascii="Segoe UI" w:hAnsi="Segoe UI" w:cs="Segoe UI"/>
                <w:color w:val="0D0D0D"/>
              </w:rPr>
              <w:lastRenderedPageBreak/>
              <w:t xml:space="preserve">  - End-of-year musical performance, showcasing skills learned throughout primary school.</w:t>
            </w:r>
          </w:p>
          <w:p w14:paraId="16034757" w14:textId="77777777" w:rsidR="007E5A47" w:rsidRPr="007E5A47" w:rsidRDefault="007E5A47" w:rsidP="007E5A4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hAnsi="Segoe UI" w:cs="Segoe UI"/>
                <w:color w:val="0D0D0D"/>
              </w:rPr>
            </w:pPr>
          </w:p>
          <w:p w14:paraId="4C8303DE" w14:textId="1F11A129" w:rsidR="003201CE" w:rsidRPr="00993821" w:rsidRDefault="23D132FA" w:rsidP="348A270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 w:themeFill="background1"/>
              <w:rPr>
                <w:rFonts w:ascii="Segoe UI" w:hAnsi="Segoe UI" w:cs="Segoe UI"/>
                <w:color w:val="000000" w:themeColor="text1"/>
                <w:highlight w:val="yellow"/>
              </w:rPr>
            </w:pPr>
            <w:r w:rsidRPr="348A2707">
              <w:rPr>
                <w:rFonts w:ascii="Segoe UI" w:hAnsi="Segoe UI" w:cs="Segoe UI"/>
                <w:color w:val="000000" w:themeColor="text1"/>
              </w:rPr>
              <w:t xml:space="preserve">Our primary school music curriculum aims to provide every child with a rich and varied musical experience, developing their skills and passion for music in a structured yet creative environment. </w:t>
            </w:r>
          </w:p>
        </w:tc>
      </w:tr>
    </w:tbl>
    <w:p w14:paraId="5ACDC093" w14:textId="410EA4B9" w:rsidR="003201CE" w:rsidRPr="003201CE" w:rsidRDefault="003201CE" w:rsidP="003201CE">
      <w:pPr>
        <w:pStyle w:val="Heading2"/>
        <w:spacing w:before="600"/>
        <w:rPr>
          <w:b/>
          <w:bCs/>
          <w:sz w:val="32"/>
          <w:szCs w:val="32"/>
        </w:rPr>
      </w:pPr>
      <w:bookmarkStart w:id="2" w:name="_Toc443397160"/>
      <w:r w:rsidRPr="003201CE">
        <w:rPr>
          <w:b/>
          <w:bCs/>
          <w:sz w:val="32"/>
          <w:szCs w:val="32"/>
        </w:rPr>
        <w:lastRenderedPageBreak/>
        <w:t>Part B: Co-curricular music</w:t>
      </w:r>
    </w:p>
    <w:p w14:paraId="2261AEA8" w14:textId="4009E99D" w:rsidR="003201CE" w:rsidRDefault="003201CE" w:rsidP="003201CE"/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3201CE" w14:paraId="1A73835E" w14:textId="77777777" w:rsidTr="11EB7920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5CDA" w14:textId="5BAB2B99" w:rsidR="00614001" w:rsidRPr="00614001" w:rsidRDefault="60A8A6DD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At Green</w:t>
            </w:r>
            <w:r w:rsidR="5549A535" w:rsidRPr="0C80CC00">
              <w:rPr>
                <w:rFonts w:ascii="Segoe UI" w:eastAsia="Segoe UI" w:hAnsi="Segoe UI" w:cs="Segoe UI"/>
              </w:rPr>
              <w:t>hill</w:t>
            </w:r>
            <w:r w:rsidRPr="0C80CC00">
              <w:rPr>
                <w:rFonts w:ascii="Segoe UI" w:eastAsia="Segoe UI" w:hAnsi="Segoe UI" w:cs="Segoe UI"/>
              </w:rPr>
              <w:t xml:space="preserve"> Academy, we are committed to providing our students with enriching co-curricular music opportunities that complement their classroom learning and foster a lifelong love of music. Our co-curricular music program includes a variety of engaging activities designed to broaden pupils' musical experiences and skills.</w:t>
            </w:r>
          </w:p>
          <w:p w14:paraId="2611B097" w14:textId="19A86BAA" w:rsidR="00614001" w:rsidRPr="00614001" w:rsidRDefault="60A8A6DD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Weekly Music Assemblies</w:t>
            </w:r>
          </w:p>
          <w:p w14:paraId="0FB0563E" w14:textId="5CE88381" w:rsidR="00614001" w:rsidRPr="00614001" w:rsidRDefault="60A8A6DD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 xml:space="preserve">Activities: </w:t>
            </w:r>
            <w:proofErr w:type="gramStart"/>
            <w:r w:rsidRPr="0C80CC00">
              <w:rPr>
                <w:rFonts w:ascii="Segoe UI" w:eastAsia="Segoe UI" w:hAnsi="Segoe UI" w:cs="Segoe UI"/>
              </w:rPr>
              <w:t>Whole-school</w:t>
            </w:r>
            <w:proofErr w:type="gramEnd"/>
            <w:r w:rsidRPr="0C80CC00">
              <w:rPr>
                <w:rFonts w:ascii="Segoe UI" w:eastAsia="Segoe UI" w:hAnsi="Segoe UI" w:cs="Segoe UI"/>
              </w:rPr>
              <w:t xml:space="preserve"> singing and learning musical vocabulary.</w:t>
            </w:r>
          </w:p>
          <w:p w14:paraId="7AE943A3" w14:textId="78E300E7" w:rsidR="00614001" w:rsidRPr="00614001" w:rsidRDefault="60A8A6DD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Goals: To build a strong school community through shared musical experiences and to enhance pupils' understanding of musical concepts.</w:t>
            </w:r>
          </w:p>
          <w:p w14:paraId="3C4ED9B9" w14:textId="7D3F2909" w:rsidR="00614001" w:rsidRPr="00614001" w:rsidRDefault="60A8A6DD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Focus: Singing as a large ensemble and reinforcing musical terms and concepts taught in lessons.</w:t>
            </w:r>
          </w:p>
          <w:p w14:paraId="17B82FB2" w14:textId="2C63436A" w:rsidR="5BDC8A99" w:rsidRDefault="5BDC8A99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Steel Pans extra-curricular club</w:t>
            </w:r>
          </w:p>
          <w:p w14:paraId="0DC869E7" w14:textId="317BA6E1" w:rsidR="5BDC8A99" w:rsidRDefault="5BDC8A99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Activities: A selection of UKS2 pupils</w:t>
            </w:r>
            <w:r w:rsidR="142C57FF" w:rsidRPr="11EB7920">
              <w:rPr>
                <w:rFonts w:ascii="Segoe UI" w:eastAsia="Segoe UI" w:hAnsi="Segoe UI" w:cs="Segoe UI"/>
              </w:rPr>
              <w:t>, who have demonstrated musical talent and promise,</w:t>
            </w:r>
            <w:r w:rsidRPr="11EB7920">
              <w:rPr>
                <w:rFonts w:ascii="Segoe UI" w:eastAsia="Segoe UI" w:hAnsi="Segoe UI" w:cs="Segoe UI"/>
              </w:rPr>
              <w:t xml:space="preserve"> have weekly steel pans lessons learning how to play the instrument and extending their musical vocabulary.</w:t>
            </w:r>
            <w:r w:rsidR="5578E406" w:rsidRPr="11EB7920">
              <w:rPr>
                <w:rFonts w:ascii="Segoe UI" w:eastAsia="Segoe UI" w:hAnsi="Segoe UI" w:cs="Segoe UI"/>
              </w:rPr>
              <w:t xml:space="preserve"> They perform at school events throughout the year, such as the winter and summer fayres, for </w:t>
            </w:r>
            <w:r w:rsidR="5D0255A6" w:rsidRPr="11EB7920">
              <w:rPr>
                <w:rFonts w:ascii="Segoe UI" w:eastAsia="Segoe UI" w:hAnsi="Segoe UI" w:cs="Segoe UI"/>
              </w:rPr>
              <w:t xml:space="preserve">parents and peers. </w:t>
            </w:r>
          </w:p>
          <w:p w14:paraId="75C9E389" w14:textId="4B58CBED" w:rsidR="0C80CC00" w:rsidRDefault="5BDC8A99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Goals: To build a strong school community through shared musical experiences and to enhance pupils' understanding of musical concepts.</w:t>
            </w:r>
          </w:p>
          <w:p w14:paraId="2C60D90D" w14:textId="05DD5651" w:rsidR="003201CE" w:rsidRPr="003201CE" w:rsidRDefault="60A8A6DD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Through these co-curricular activities, Green</w:t>
            </w:r>
            <w:r w:rsidR="1B7E0DD4" w:rsidRPr="0C80CC00">
              <w:rPr>
                <w:rFonts w:ascii="Segoe UI" w:eastAsia="Segoe UI" w:hAnsi="Segoe UI" w:cs="Segoe UI"/>
              </w:rPr>
              <w:t>hill</w:t>
            </w:r>
            <w:r w:rsidRPr="0C80CC00">
              <w:rPr>
                <w:rFonts w:ascii="Segoe UI" w:eastAsia="Segoe UI" w:hAnsi="Segoe UI" w:cs="Segoe UI"/>
              </w:rPr>
              <w:t xml:space="preserve"> Academy ensures that pupils receive a well-rounded and inspiring music education, creating memorable experiences and nurturing a deep appreciation for music.</w:t>
            </w:r>
          </w:p>
        </w:tc>
      </w:tr>
    </w:tbl>
    <w:p w14:paraId="3A7D0500" w14:textId="25BC7A16" w:rsidR="003201CE" w:rsidRPr="007E5A47" w:rsidRDefault="003201CE" w:rsidP="007E5A47">
      <w:pPr>
        <w:pStyle w:val="Heading2"/>
        <w:spacing w:before="600"/>
        <w:rPr>
          <w:b/>
          <w:bCs/>
          <w:sz w:val="32"/>
          <w:szCs w:val="32"/>
        </w:rPr>
      </w:pPr>
      <w:r w:rsidRPr="003201CE">
        <w:rPr>
          <w:b/>
          <w:bCs/>
          <w:sz w:val="32"/>
          <w:szCs w:val="32"/>
        </w:rPr>
        <w:lastRenderedPageBreak/>
        <w:t>Part C: Musical experiences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3201CE" w14:paraId="7AAED465" w14:textId="77777777" w:rsidTr="11EB7920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0D0D" w14:textId="0FDB0F00" w:rsidR="09855730" w:rsidRDefault="33538F20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 xml:space="preserve">At </w:t>
            </w:r>
            <w:r w:rsidR="0F07EFBF" w:rsidRPr="0C80CC00">
              <w:rPr>
                <w:rFonts w:ascii="Segoe UI" w:eastAsia="Segoe UI" w:hAnsi="Segoe UI" w:cs="Segoe UI"/>
              </w:rPr>
              <w:t>Green</w:t>
            </w:r>
            <w:r w:rsidR="50FBDB4F" w:rsidRPr="0C80CC00">
              <w:rPr>
                <w:rFonts w:ascii="Segoe UI" w:eastAsia="Segoe UI" w:hAnsi="Segoe UI" w:cs="Segoe UI"/>
              </w:rPr>
              <w:t>hill</w:t>
            </w:r>
            <w:r w:rsidR="0F07EFBF" w:rsidRPr="0C80CC00">
              <w:rPr>
                <w:rFonts w:ascii="Segoe UI" w:eastAsia="Segoe UI" w:hAnsi="Segoe UI" w:cs="Segoe UI"/>
              </w:rPr>
              <w:t xml:space="preserve"> Academy, we believe that music is an essential part of a well-rounded education. Our pupils experience a rich variety of musical activities and performances throughout their time at the school, fostering their musical skills, confidence, and enjoyment. </w:t>
            </w:r>
            <w:r w:rsidR="13C6D14D" w:rsidRPr="0C80CC00">
              <w:rPr>
                <w:rFonts w:ascii="Segoe UI" w:eastAsia="Segoe UI" w:hAnsi="Segoe UI" w:cs="Segoe UI"/>
              </w:rPr>
              <w:t xml:space="preserve">‘Be a performer’ is one of the </w:t>
            </w:r>
            <w:r w:rsidR="32C968D7" w:rsidRPr="0C80CC00">
              <w:rPr>
                <w:rFonts w:ascii="Segoe UI" w:eastAsia="Segoe UI" w:hAnsi="Segoe UI" w:cs="Segoe UI"/>
              </w:rPr>
              <w:t xml:space="preserve">Harmony Trust </w:t>
            </w:r>
            <w:proofErr w:type="gramStart"/>
            <w:r w:rsidR="32C968D7" w:rsidRPr="0C80CC00">
              <w:rPr>
                <w:rFonts w:ascii="Segoe UI" w:eastAsia="Segoe UI" w:hAnsi="Segoe UI" w:cs="Segoe UI"/>
              </w:rPr>
              <w:t>pledge</w:t>
            </w:r>
            <w:proofErr w:type="gramEnd"/>
            <w:r w:rsidR="32C968D7" w:rsidRPr="0C80CC00">
              <w:rPr>
                <w:rFonts w:ascii="Segoe UI" w:eastAsia="Segoe UI" w:hAnsi="Segoe UI" w:cs="Segoe UI"/>
              </w:rPr>
              <w:t xml:space="preserve">, it underpins our values for the pupils. </w:t>
            </w:r>
            <w:r w:rsidR="0F07EFBF" w:rsidRPr="0C80CC00">
              <w:rPr>
                <w:rFonts w:ascii="Segoe UI" w:eastAsia="Segoe UI" w:hAnsi="Segoe UI" w:cs="Segoe UI"/>
              </w:rPr>
              <w:t>Here is an overview of the musical experiences available to our pupils:</w:t>
            </w:r>
          </w:p>
          <w:p w14:paraId="541CFFEC" w14:textId="57C86F6D" w:rsidR="00971265" w:rsidRPr="00971265" w:rsidRDefault="1EBB1982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Whole School Singing Performances</w:t>
            </w:r>
          </w:p>
          <w:p w14:paraId="053385FA" w14:textId="7E206604" w:rsidR="00971265" w:rsidRDefault="1EBB1982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 xml:space="preserve">Frequency: </w:t>
            </w:r>
            <w:r w:rsidR="6F706FFD" w:rsidRPr="0C80CC00">
              <w:rPr>
                <w:rFonts w:ascii="Segoe UI" w:eastAsia="Segoe UI" w:hAnsi="Segoe UI" w:cs="Segoe UI"/>
              </w:rPr>
              <w:t>Annually</w:t>
            </w:r>
          </w:p>
          <w:p w14:paraId="5687BA34" w14:textId="1798149F" w:rsidR="00971265" w:rsidRDefault="6B419076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Audience: Parents and families</w:t>
            </w:r>
          </w:p>
          <w:p w14:paraId="2FFF4C29" w14:textId="63A2F331" w:rsidR="00971265" w:rsidRDefault="1EBB1982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Details: These performances involve the entire school</w:t>
            </w:r>
            <w:r w:rsidR="2FB90309" w:rsidRPr="0C80CC00">
              <w:rPr>
                <w:rFonts w:ascii="Segoe UI" w:eastAsia="Segoe UI" w:hAnsi="Segoe UI" w:cs="Segoe UI"/>
              </w:rPr>
              <w:t xml:space="preserve"> or Key Stage</w:t>
            </w:r>
            <w:r w:rsidRPr="0C80CC00">
              <w:rPr>
                <w:rFonts w:ascii="Segoe UI" w:eastAsia="Segoe UI" w:hAnsi="Segoe UI" w:cs="Segoe UI"/>
              </w:rPr>
              <w:t xml:space="preserve"> singing together, showcasing the progress and talent of our pupils in a communal and celebratory environment.</w:t>
            </w:r>
          </w:p>
          <w:p w14:paraId="1FCDE16E" w14:textId="389A7BF5" w:rsidR="00971265" w:rsidRPr="00971265" w:rsidRDefault="1EBB1982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Class Performances</w:t>
            </w:r>
          </w:p>
          <w:p w14:paraId="384DFF52" w14:textId="49284219" w:rsidR="00971265" w:rsidRDefault="6B419076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 xml:space="preserve">Frequency: </w:t>
            </w:r>
            <w:r w:rsidR="26CC6A26" w:rsidRPr="11EB7920">
              <w:rPr>
                <w:rFonts w:ascii="Segoe UI" w:eastAsia="Segoe UI" w:hAnsi="Segoe UI" w:cs="Segoe UI"/>
              </w:rPr>
              <w:t>Once a term</w:t>
            </w:r>
          </w:p>
          <w:p w14:paraId="6ECDB54B" w14:textId="5780C547" w:rsidR="00971265" w:rsidRDefault="28E064BE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Details</w:t>
            </w:r>
            <w:r w:rsidR="6B419076" w:rsidRPr="11EB7920">
              <w:rPr>
                <w:rFonts w:ascii="Segoe UI" w:eastAsia="Segoe UI" w:hAnsi="Segoe UI" w:cs="Segoe UI"/>
              </w:rPr>
              <w:t>: High-quality performances that involve singing and playing instruments along with acting.</w:t>
            </w:r>
          </w:p>
          <w:p w14:paraId="69E006F5" w14:textId="5C3F837C" w:rsidR="00971265" w:rsidRPr="00971265" w:rsidRDefault="6B419076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11EB7920">
              <w:rPr>
                <w:rFonts w:ascii="Segoe UI" w:eastAsia="Segoe UI" w:hAnsi="Segoe UI" w:cs="Segoe UI"/>
              </w:rPr>
              <w:t>Objective: Each class prepares a unique performance, giving every student the opportunity to demonstrate their musical skills to parents and peers linking to their curriculum of study.</w:t>
            </w:r>
          </w:p>
          <w:p w14:paraId="63219A85" w14:textId="4753BA48" w:rsidR="2C5E39E9" w:rsidRDefault="2C5E39E9" w:rsidP="11EB792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11EB7920">
              <w:rPr>
                <w:rFonts w:ascii="Segoe UI" w:eastAsia="Segoe UI" w:hAnsi="Segoe UI" w:cs="Segoe UI"/>
                <w:u w:val="single"/>
              </w:rPr>
              <w:t xml:space="preserve">EYFS </w:t>
            </w:r>
          </w:p>
          <w:p w14:paraId="05C85BF2" w14:textId="00F42A5A" w:rsidR="2C5E39E9" w:rsidRDefault="2C5E39E9" w:rsidP="11EB792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 xml:space="preserve">Frequency: Annually </w:t>
            </w:r>
          </w:p>
          <w:p w14:paraId="1CD4305B" w14:textId="16133A47" w:rsidR="21B7B6A6" w:rsidRDefault="21B7B6A6" w:rsidP="11EB792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Audience: Parents and families.</w:t>
            </w:r>
          </w:p>
          <w:p w14:paraId="5A428348" w14:textId="06247D61" w:rsidR="2C5E39E9" w:rsidRDefault="2C5E39E9" w:rsidP="11EB792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De</w:t>
            </w:r>
            <w:r w:rsidR="21EFAEBD" w:rsidRPr="11EB7920">
              <w:rPr>
                <w:rFonts w:ascii="Segoe UI" w:eastAsia="Segoe UI" w:hAnsi="Segoe UI" w:cs="Segoe UI"/>
              </w:rPr>
              <w:t>tails</w:t>
            </w:r>
            <w:r w:rsidRPr="11EB7920">
              <w:rPr>
                <w:rFonts w:ascii="Segoe UI" w:eastAsia="Segoe UI" w:hAnsi="Segoe UI" w:cs="Segoe UI"/>
              </w:rPr>
              <w:t>: Nativity performance</w:t>
            </w:r>
          </w:p>
          <w:p w14:paraId="6071508F" w14:textId="6D5897FD" w:rsidR="11EB7920" w:rsidRDefault="11EB7920" w:rsidP="11EB7920">
            <w:pPr>
              <w:spacing w:before="120" w:after="120"/>
              <w:rPr>
                <w:rFonts w:ascii="Segoe UI" w:eastAsia="Segoe UI" w:hAnsi="Segoe UI" w:cs="Segoe UI"/>
              </w:rPr>
            </w:pPr>
          </w:p>
          <w:p w14:paraId="3E67671F" w14:textId="0FA25081" w:rsidR="00971265" w:rsidRPr="00971265" w:rsidRDefault="6C076FA1" w:rsidP="0C80CC00">
            <w:pPr>
              <w:spacing w:before="120" w:after="120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Y</w:t>
            </w:r>
            <w:r w:rsidR="1EBB1982" w:rsidRPr="0C80CC00">
              <w:rPr>
                <w:rFonts w:ascii="Segoe UI" w:eastAsia="Segoe UI" w:hAnsi="Segoe UI" w:cs="Segoe UI"/>
                <w:u w:val="single"/>
              </w:rPr>
              <w:t>ear 6 Leavers Production</w:t>
            </w:r>
          </w:p>
          <w:p w14:paraId="31838AFD" w14:textId="1D83A524" w:rsidR="00971265" w:rsidRDefault="4D78E1F4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Frequency</w:t>
            </w:r>
            <w:r w:rsidR="6B419076" w:rsidRPr="11EB7920">
              <w:rPr>
                <w:rFonts w:ascii="Segoe UI" w:eastAsia="Segoe UI" w:hAnsi="Segoe UI" w:cs="Segoe UI"/>
              </w:rPr>
              <w:t xml:space="preserve">: </w:t>
            </w:r>
            <w:r w:rsidR="59860E5F" w:rsidRPr="11EB7920">
              <w:rPr>
                <w:rFonts w:ascii="Segoe UI" w:eastAsia="Segoe UI" w:hAnsi="Segoe UI" w:cs="Segoe UI"/>
              </w:rPr>
              <w:t>Annually - s</w:t>
            </w:r>
            <w:r w:rsidR="6B419076" w:rsidRPr="11EB7920">
              <w:rPr>
                <w:rFonts w:ascii="Segoe UI" w:eastAsia="Segoe UI" w:hAnsi="Segoe UI" w:cs="Segoe UI"/>
              </w:rPr>
              <w:t>ummer term.</w:t>
            </w:r>
          </w:p>
          <w:p w14:paraId="3A27461B" w14:textId="7717DB0B" w:rsidR="00971265" w:rsidRDefault="1EBB1982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Description: A special production featuring Year 6 pupils.</w:t>
            </w:r>
          </w:p>
          <w:p w14:paraId="22CA7C7C" w14:textId="74A05975" w:rsidR="64FAE650" w:rsidRDefault="6B419076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11EB7920">
              <w:rPr>
                <w:rFonts w:ascii="Segoe UI" w:eastAsia="Segoe UI" w:hAnsi="Segoe UI" w:cs="Segoe UI"/>
              </w:rPr>
              <w:t>E</w:t>
            </w:r>
            <w:r w:rsidR="22D40ED7" w:rsidRPr="11EB7920">
              <w:rPr>
                <w:rFonts w:ascii="Segoe UI" w:eastAsia="Segoe UI" w:hAnsi="Segoe UI" w:cs="Segoe UI"/>
              </w:rPr>
              <w:t>lements</w:t>
            </w:r>
            <w:r w:rsidRPr="11EB7920">
              <w:rPr>
                <w:rFonts w:ascii="Segoe UI" w:eastAsia="Segoe UI" w:hAnsi="Segoe UI" w:cs="Segoe UI"/>
              </w:rPr>
              <w:t>: Combines acting, singing, and instrumental performance.</w:t>
            </w:r>
          </w:p>
          <w:p w14:paraId="61E71F76" w14:textId="26685D45" w:rsidR="003201CE" w:rsidRDefault="1EBB1982" w:rsidP="0C80CC00">
            <w:pPr>
              <w:spacing w:before="120" w:after="120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lastRenderedPageBreak/>
              <w:t>Purpose: Celebrates the achievements of our Year 6 students and provides a memorable send-off as they prepare for secondary school.</w:t>
            </w:r>
          </w:p>
        </w:tc>
      </w:tr>
    </w:tbl>
    <w:p w14:paraId="2017216D" w14:textId="5B4E3376" w:rsidR="003201CE" w:rsidRPr="003201CE" w:rsidRDefault="003201CE" w:rsidP="003201CE">
      <w:pPr>
        <w:pStyle w:val="Heading2"/>
        <w:tabs>
          <w:tab w:val="left" w:pos="8034"/>
        </w:tabs>
        <w:spacing w:before="600"/>
        <w:rPr>
          <w:b/>
          <w:bCs/>
          <w:sz w:val="32"/>
          <w:szCs w:val="32"/>
        </w:rPr>
      </w:pPr>
      <w:r w:rsidRPr="003201CE">
        <w:rPr>
          <w:b/>
          <w:bCs/>
          <w:sz w:val="32"/>
          <w:szCs w:val="32"/>
        </w:rPr>
        <w:lastRenderedPageBreak/>
        <w:t>In the future</w:t>
      </w:r>
    </w:p>
    <w:p w14:paraId="326A1A74" w14:textId="39E790DE" w:rsidR="003201CE" w:rsidRDefault="003201CE" w:rsidP="003201CE"/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3201CE" w14:paraId="1019BD94" w14:textId="77777777" w:rsidTr="0C80CC00">
        <w:tc>
          <w:tcPr>
            <w:tcW w:w="9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7A8C" w14:textId="1B730E34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At Green</w:t>
            </w:r>
            <w:r w:rsidR="7ADAFBA2" w:rsidRPr="0C80CC00">
              <w:rPr>
                <w:rFonts w:ascii="Segoe UI" w:eastAsia="Segoe UI" w:hAnsi="Segoe UI" w:cs="Segoe UI"/>
              </w:rPr>
              <w:t>hill</w:t>
            </w:r>
            <w:r w:rsidRPr="0C80CC00">
              <w:rPr>
                <w:rFonts w:ascii="Segoe UI" w:eastAsia="Segoe UI" w:hAnsi="Segoe UI" w:cs="Segoe UI"/>
              </w:rPr>
              <w:t xml:space="preserve"> Academy, we are dedicated to continuously enhancing our music program to provide our pupils with enriching and diverse musical experiences. Looking forward, we have exciting plans to further develop our music offerings:</w:t>
            </w:r>
          </w:p>
          <w:p w14:paraId="06791666" w14:textId="44F3BA05" w:rsidR="007E5A47" w:rsidRP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Expanded Access to Performances</w:t>
            </w:r>
          </w:p>
          <w:p w14:paraId="08499C52" w14:textId="77777777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Objective: To expose pupils to a broader range of musical genres and professional performances.</w:t>
            </w:r>
          </w:p>
          <w:p w14:paraId="72A78DEC" w14:textId="4AFDE6DE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 xml:space="preserve"> Organi</w:t>
            </w:r>
            <w:r w:rsidR="05DD8A0F" w:rsidRPr="0C80CC00">
              <w:rPr>
                <w:rFonts w:ascii="Segoe UI" w:eastAsia="Segoe UI" w:hAnsi="Segoe UI" w:cs="Segoe UI"/>
              </w:rPr>
              <w:t>s</w:t>
            </w:r>
            <w:r w:rsidRPr="0C80CC00">
              <w:rPr>
                <w:rFonts w:ascii="Segoe UI" w:eastAsia="Segoe UI" w:hAnsi="Segoe UI" w:cs="Segoe UI"/>
              </w:rPr>
              <w:t>e trips to local concerts, theatre productions, and music festivals.</w:t>
            </w:r>
          </w:p>
          <w:p w14:paraId="20D913F3" w14:textId="2C67C325" w:rsidR="007E5A47" w:rsidRDefault="46063D22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 xml:space="preserve"> </w:t>
            </w:r>
            <w:r w:rsidR="3D0E1D0B" w:rsidRPr="0C80CC00">
              <w:rPr>
                <w:rFonts w:ascii="Segoe UI" w:eastAsia="Segoe UI" w:hAnsi="Segoe UI" w:cs="Segoe UI"/>
              </w:rPr>
              <w:t>I</w:t>
            </w:r>
            <w:r w:rsidRPr="0C80CC00">
              <w:rPr>
                <w:rFonts w:ascii="Segoe UI" w:eastAsia="Segoe UI" w:hAnsi="Segoe UI" w:cs="Segoe UI"/>
              </w:rPr>
              <w:t>nvite more professional musicians and ensembles to perform at the school.</w:t>
            </w:r>
          </w:p>
          <w:p w14:paraId="0F084BF1" w14:textId="0CCC9E14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  <w:u w:val="single"/>
              </w:rPr>
            </w:pPr>
            <w:r w:rsidRPr="0C80CC00">
              <w:rPr>
                <w:rFonts w:ascii="Segoe UI" w:eastAsia="Segoe UI" w:hAnsi="Segoe UI" w:cs="Segoe UI"/>
                <w:u w:val="single"/>
              </w:rPr>
              <w:t>Learning Musical Instruments Outside Curriculum Time</w:t>
            </w:r>
          </w:p>
          <w:p w14:paraId="165A8F35" w14:textId="6FF12EEA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Goal: To offer pupils the chance to learn musical instruments beyond regular class time</w:t>
            </w:r>
          </w:p>
          <w:p w14:paraId="4BBCCE83" w14:textId="5AB29C22" w:rsidR="007E5A47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After-School Instrumental Lessons: Introduce a program where pupils can sign up for lessons</w:t>
            </w:r>
            <w:r w:rsidR="34B5917F" w:rsidRPr="0C80CC00">
              <w:rPr>
                <w:rFonts w:ascii="Segoe UI" w:eastAsia="Segoe UI" w:hAnsi="Segoe UI" w:cs="Segoe UI"/>
              </w:rPr>
              <w:t xml:space="preserve">. </w:t>
            </w:r>
          </w:p>
          <w:p w14:paraId="0DBC6921" w14:textId="11558657" w:rsidR="003201CE" w:rsidRDefault="23D132FA" w:rsidP="0C80CC00">
            <w:pPr>
              <w:suppressAutoHyphens/>
              <w:autoSpaceDN w:val="0"/>
              <w:spacing w:after="240" w:line="288" w:lineRule="auto"/>
              <w:rPr>
                <w:rFonts w:ascii="Segoe UI" w:eastAsia="Segoe UI" w:hAnsi="Segoe UI" w:cs="Segoe UI"/>
              </w:rPr>
            </w:pPr>
            <w:r w:rsidRPr="0C80CC00">
              <w:rPr>
                <w:rFonts w:ascii="Segoe UI" w:eastAsia="Segoe UI" w:hAnsi="Segoe UI" w:cs="Segoe UI"/>
              </w:rPr>
              <w:t>Through these initiatives, Green</w:t>
            </w:r>
            <w:r w:rsidR="33805D82" w:rsidRPr="0C80CC00">
              <w:rPr>
                <w:rFonts w:ascii="Segoe UI" w:eastAsia="Segoe UI" w:hAnsi="Segoe UI" w:cs="Segoe UI"/>
              </w:rPr>
              <w:t xml:space="preserve">hill </w:t>
            </w:r>
            <w:r w:rsidRPr="0C80CC00">
              <w:rPr>
                <w:rFonts w:ascii="Segoe UI" w:eastAsia="Segoe UI" w:hAnsi="Segoe UI" w:cs="Segoe UI"/>
              </w:rPr>
              <w:t xml:space="preserve">Academy aims to nurture our pupils' musical talents and interests, giving them more opportunities to explore and enjoy music both inside and outside the classroom. Our </w:t>
            </w:r>
            <w:proofErr w:type="gramStart"/>
            <w:r w:rsidRPr="0C80CC00">
              <w:rPr>
                <w:rFonts w:ascii="Segoe UI" w:eastAsia="Segoe UI" w:hAnsi="Segoe UI" w:cs="Segoe UI"/>
              </w:rPr>
              <w:t>future plans</w:t>
            </w:r>
            <w:proofErr w:type="gramEnd"/>
            <w:r w:rsidRPr="0C80CC00">
              <w:rPr>
                <w:rFonts w:ascii="Segoe UI" w:eastAsia="Segoe UI" w:hAnsi="Segoe UI" w:cs="Segoe UI"/>
              </w:rPr>
              <w:t xml:space="preserve"> are designed to inspire a lifelong passion for music and to equip our students with the skills and experiences they need to thrive as musicians and individuals.</w:t>
            </w:r>
          </w:p>
        </w:tc>
      </w:tr>
      <w:bookmarkEnd w:id="0"/>
      <w:bookmarkEnd w:id="1"/>
      <w:bookmarkEnd w:id="2"/>
    </w:tbl>
    <w:p w14:paraId="7D805364" w14:textId="77777777" w:rsidR="003201CE" w:rsidRDefault="003201CE" w:rsidP="003201CE"/>
    <w:p w14:paraId="2DFBA4F9" w14:textId="77777777" w:rsidR="003201CE" w:rsidRPr="003201CE" w:rsidRDefault="003201CE" w:rsidP="003201CE"/>
    <w:p w14:paraId="2B2FD290" w14:textId="77777777" w:rsidR="003201CE" w:rsidRPr="003201CE" w:rsidRDefault="003201CE" w:rsidP="003201CE"/>
    <w:p w14:paraId="739BEE95" w14:textId="77777777" w:rsidR="003201CE" w:rsidRPr="003201CE" w:rsidRDefault="003201CE" w:rsidP="003201CE"/>
    <w:p w14:paraId="2C70E648" w14:textId="77777777" w:rsidR="003201CE" w:rsidRPr="003201CE" w:rsidRDefault="003201CE" w:rsidP="003201CE"/>
    <w:p w14:paraId="4AFE115F" w14:textId="77777777" w:rsidR="003201CE" w:rsidRPr="003201CE" w:rsidRDefault="003201CE" w:rsidP="003201CE"/>
    <w:p w14:paraId="1DF58896" w14:textId="77777777" w:rsidR="003201CE" w:rsidRPr="003201CE" w:rsidRDefault="003201CE" w:rsidP="003201CE"/>
    <w:p w14:paraId="74A8C7D0" w14:textId="77777777" w:rsidR="003201CE" w:rsidRDefault="003201CE" w:rsidP="003201CE"/>
    <w:p w14:paraId="09FE16B1" w14:textId="77777777" w:rsidR="003201CE" w:rsidRPr="003201CE" w:rsidRDefault="003201CE" w:rsidP="003201CE">
      <w:pPr>
        <w:tabs>
          <w:tab w:val="left" w:pos="5040"/>
        </w:tabs>
      </w:pPr>
      <w:r>
        <w:tab/>
      </w:r>
    </w:p>
    <w:p w14:paraId="32A5AA5E" w14:textId="5BB6AC55" w:rsidR="003201CE" w:rsidRPr="003201CE" w:rsidRDefault="003201CE" w:rsidP="003201CE">
      <w:pPr>
        <w:tabs>
          <w:tab w:val="left" w:pos="5040"/>
        </w:tabs>
      </w:pPr>
    </w:p>
    <w:sectPr w:rsidR="003201CE" w:rsidRPr="003201CE" w:rsidSect="00BC26F2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7B7" w14:textId="77777777" w:rsidR="00CE5EB1" w:rsidRDefault="00CE5EB1" w:rsidP="00934C79">
      <w:r>
        <w:separator/>
      </w:r>
    </w:p>
  </w:endnote>
  <w:endnote w:type="continuationSeparator" w:id="0">
    <w:p w14:paraId="3E3EF5BF" w14:textId="77777777" w:rsidR="00CE5EB1" w:rsidRDefault="00CE5EB1" w:rsidP="0093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08A4" w14:textId="77777777" w:rsidR="008B7515" w:rsidRPr="008B7515" w:rsidRDefault="008B7515" w:rsidP="008B7515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08A5" w14:textId="1111423C" w:rsidR="009C4E6E" w:rsidRDefault="008C4C9A" w:rsidP="009C4E6E">
    <w:pPr>
      <w:jc w:val="center"/>
      <w:rPr>
        <w:rFonts w:asciiTheme="majorHAnsi" w:hAnsiTheme="majorHAnsi"/>
      </w:rPr>
    </w:pPr>
    <w:r>
      <w:rPr>
        <w:b/>
        <w:noProof/>
        <w:sz w:val="28"/>
        <w:lang w:eastAsia="en-GB"/>
      </w:rPr>
      <w:drawing>
        <wp:anchor distT="0" distB="0" distL="114300" distR="114300" simplePos="0" relativeHeight="251658240" behindDoc="1" locked="0" layoutInCell="1" allowOverlap="1" wp14:anchorId="338A2A99" wp14:editId="2FD0AF69">
          <wp:simplePos x="0" y="0"/>
          <wp:positionH relativeFrom="column">
            <wp:posOffset>5549762</wp:posOffset>
          </wp:positionH>
          <wp:positionV relativeFrom="page">
            <wp:posOffset>9665970</wp:posOffset>
          </wp:positionV>
          <wp:extent cx="628071" cy="649851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armony Trust Logo_Circle_FULL COLOUR_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71" cy="649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408A8" w14:textId="468990E2" w:rsidR="007E089C" w:rsidRPr="00D66C88" w:rsidRDefault="007E089C" w:rsidP="009C4E6E">
    <w:pPr>
      <w:jc w:val="center"/>
      <w:rPr>
        <w:rFonts w:asciiTheme="majorHAnsi" w:hAnsiTheme="maj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227F" w14:textId="77777777" w:rsidR="00CE5EB1" w:rsidRDefault="00CE5EB1" w:rsidP="00934C79">
      <w:r>
        <w:separator/>
      </w:r>
    </w:p>
  </w:footnote>
  <w:footnote w:type="continuationSeparator" w:id="0">
    <w:p w14:paraId="520114E8" w14:textId="77777777" w:rsidR="00CE5EB1" w:rsidRDefault="00CE5EB1" w:rsidP="0093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790"/>
    </w:tblGrid>
    <w:tr w:rsidR="0C80CC00" w14:paraId="453DBF1B" w14:textId="77777777" w:rsidTr="0C80CC00">
      <w:trPr>
        <w:trHeight w:val="300"/>
      </w:trPr>
      <w:tc>
        <w:tcPr>
          <w:tcW w:w="8790" w:type="dxa"/>
        </w:tcPr>
        <w:p w14:paraId="2441F655" w14:textId="46047B33" w:rsidR="0C80CC00" w:rsidRDefault="0C80CC00" w:rsidP="0C80CC00">
          <w:pPr>
            <w:jc w:val="center"/>
            <w:rPr>
              <w:color w:val="7D3189"/>
              <w:sz w:val="44"/>
              <w:szCs w:val="44"/>
            </w:rPr>
          </w:pPr>
          <w:r w:rsidRPr="0C80CC00">
            <w:rPr>
              <w:color w:val="7D3189"/>
              <w:sz w:val="44"/>
              <w:szCs w:val="44"/>
            </w:rPr>
            <w:t>THE HARMONY TRUST</w:t>
          </w:r>
        </w:p>
        <w:p w14:paraId="387CAAA1" w14:textId="3D7706DA" w:rsidR="0C80CC00" w:rsidRDefault="0C80CC00" w:rsidP="0C80CC00">
          <w:pPr>
            <w:pStyle w:val="Header"/>
            <w:ind w:left="-115"/>
            <w:jc w:val="center"/>
            <w:rPr>
              <w:sz w:val="36"/>
              <w:szCs w:val="36"/>
            </w:rPr>
          </w:pPr>
        </w:p>
        <w:p w14:paraId="644EF593" w14:textId="7FFE5E69" w:rsidR="0C80CC00" w:rsidRDefault="0C80CC00" w:rsidP="0C80CC00">
          <w:pPr>
            <w:pStyle w:val="Header"/>
            <w:ind w:left="-115"/>
            <w:jc w:val="center"/>
            <w:rPr>
              <w:color w:val="00B050"/>
              <w:sz w:val="36"/>
              <w:szCs w:val="36"/>
            </w:rPr>
          </w:pPr>
          <w:r w:rsidRPr="0C80CC00">
            <w:rPr>
              <w:color w:val="00B050"/>
              <w:sz w:val="36"/>
              <w:szCs w:val="36"/>
            </w:rPr>
            <w:t>Greenhill Academy</w:t>
          </w:r>
        </w:p>
        <w:p w14:paraId="63E1E12C" w14:textId="0FABECCF" w:rsidR="0C80CC00" w:rsidRDefault="0C80CC00" w:rsidP="0C80CC00">
          <w:pPr>
            <w:pStyle w:val="Header"/>
            <w:ind w:left="-115"/>
            <w:jc w:val="center"/>
            <w:rPr>
              <w:color w:val="00B050"/>
              <w:sz w:val="36"/>
              <w:szCs w:val="36"/>
            </w:rPr>
          </w:pPr>
        </w:p>
        <w:p w14:paraId="29685F38" w14:textId="6825ABF8" w:rsidR="0C80CC00" w:rsidRDefault="0C80CC00" w:rsidP="0C80CC00">
          <w:pPr>
            <w:pStyle w:val="Header"/>
            <w:ind w:left="-115"/>
            <w:jc w:val="center"/>
            <w:rPr>
              <w:color w:val="00B0F0"/>
              <w:sz w:val="36"/>
              <w:szCs w:val="36"/>
            </w:rPr>
          </w:pPr>
          <w:r w:rsidRPr="0C80CC00">
            <w:rPr>
              <w:color w:val="00B0F0"/>
              <w:sz w:val="36"/>
              <w:szCs w:val="36"/>
            </w:rPr>
            <w:t>Music Development Plan Summary 202</w:t>
          </w:r>
          <w:r w:rsidR="000F2143">
            <w:rPr>
              <w:color w:val="00B0F0"/>
              <w:sz w:val="36"/>
              <w:szCs w:val="36"/>
            </w:rPr>
            <w:t>5</w:t>
          </w:r>
          <w:r w:rsidRPr="0C80CC00">
            <w:rPr>
              <w:color w:val="00B0F0"/>
              <w:sz w:val="36"/>
              <w:szCs w:val="36"/>
            </w:rPr>
            <w:t>/202</w:t>
          </w:r>
          <w:r w:rsidR="000F2143">
            <w:rPr>
              <w:color w:val="00B0F0"/>
              <w:sz w:val="36"/>
              <w:szCs w:val="36"/>
            </w:rPr>
            <w:t>6</w:t>
          </w:r>
        </w:p>
      </w:tc>
    </w:tr>
  </w:tbl>
  <w:p w14:paraId="6F5C3443" w14:textId="2E486EDF" w:rsidR="0C80CC00" w:rsidRDefault="0C80CC00" w:rsidP="0C80C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E8"/>
    <w:multiLevelType w:val="multilevel"/>
    <w:tmpl w:val="10C8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21E6C"/>
    <w:multiLevelType w:val="multilevel"/>
    <w:tmpl w:val="BAF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3E67"/>
    <w:multiLevelType w:val="multilevel"/>
    <w:tmpl w:val="481A9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4946FC"/>
    <w:multiLevelType w:val="multilevel"/>
    <w:tmpl w:val="E78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93209"/>
    <w:multiLevelType w:val="multilevel"/>
    <w:tmpl w:val="8AA2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2431F5"/>
    <w:multiLevelType w:val="multilevel"/>
    <w:tmpl w:val="8102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9394B"/>
    <w:multiLevelType w:val="multilevel"/>
    <w:tmpl w:val="6B40DB62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095438"/>
    <w:multiLevelType w:val="multilevel"/>
    <w:tmpl w:val="570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657002">
    <w:abstractNumId w:val="2"/>
  </w:num>
  <w:num w:numId="2" w16cid:durableId="1705597645">
    <w:abstractNumId w:val="7"/>
  </w:num>
  <w:num w:numId="3" w16cid:durableId="2024628342">
    <w:abstractNumId w:val="3"/>
  </w:num>
  <w:num w:numId="4" w16cid:durableId="1222406299">
    <w:abstractNumId w:val="5"/>
  </w:num>
  <w:num w:numId="5" w16cid:durableId="14355611">
    <w:abstractNumId w:val="4"/>
  </w:num>
  <w:num w:numId="6" w16cid:durableId="902180037">
    <w:abstractNumId w:val="0"/>
  </w:num>
  <w:num w:numId="7" w16cid:durableId="852257982">
    <w:abstractNumId w:val="8"/>
  </w:num>
  <w:num w:numId="8" w16cid:durableId="1089158913">
    <w:abstractNumId w:val="1"/>
  </w:num>
  <w:num w:numId="9" w16cid:durableId="394816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79"/>
    <w:rsid w:val="000151B5"/>
    <w:rsid w:val="000433FF"/>
    <w:rsid w:val="00063035"/>
    <w:rsid w:val="000E0C52"/>
    <w:rsid w:val="000F2143"/>
    <w:rsid w:val="001408F6"/>
    <w:rsid w:val="002213D0"/>
    <w:rsid w:val="0027088A"/>
    <w:rsid w:val="002834CE"/>
    <w:rsid w:val="0029512F"/>
    <w:rsid w:val="002A2010"/>
    <w:rsid w:val="002C5341"/>
    <w:rsid w:val="003201CE"/>
    <w:rsid w:val="003645BF"/>
    <w:rsid w:val="00391B8B"/>
    <w:rsid w:val="00420597"/>
    <w:rsid w:val="00441173"/>
    <w:rsid w:val="00481954"/>
    <w:rsid w:val="004B7506"/>
    <w:rsid w:val="004C4C7A"/>
    <w:rsid w:val="004C5BF2"/>
    <w:rsid w:val="004DD9E0"/>
    <w:rsid w:val="004F48A3"/>
    <w:rsid w:val="005A0915"/>
    <w:rsid w:val="005A71C8"/>
    <w:rsid w:val="00614001"/>
    <w:rsid w:val="00643F6C"/>
    <w:rsid w:val="00657163"/>
    <w:rsid w:val="006A26E7"/>
    <w:rsid w:val="006B1183"/>
    <w:rsid w:val="006C4E06"/>
    <w:rsid w:val="006F15F7"/>
    <w:rsid w:val="007017C2"/>
    <w:rsid w:val="00707B28"/>
    <w:rsid w:val="007730B0"/>
    <w:rsid w:val="007801D8"/>
    <w:rsid w:val="00782C84"/>
    <w:rsid w:val="007A27F5"/>
    <w:rsid w:val="007E089C"/>
    <w:rsid w:val="007E5A47"/>
    <w:rsid w:val="007F2657"/>
    <w:rsid w:val="00816B4E"/>
    <w:rsid w:val="00877573"/>
    <w:rsid w:val="008B7515"/>
    <w:rsid w:val="008C4C9A"/>
    <w:rsid w:val="0090028C"/>
    <w:rsid w:val="00901883"/>
    <w:rsid w:val="00934C79"/>
    <w:rsid w:val="00936EEC"/>
    <w:rsid w:val="00942642"/>
    <w:rsid w:val="00971265"/>
    <w:rsid w:val="00993821"/>
    <w:rsid w:val="009C4E6E"/>
    <w:rsid w:val="009E58CB"/>
    <w:rsid w:val="00A12EEA"/>
    <w:rsid w:val="00AA7A25"/>
    <w:rsid w:val="00AB596B"/>
    <w:rsid w:val="00AC26E4"/>
    <w:rsid w:val="00AC375F"/>
    <w:rsid w:val="00B51B7D"/>
    <w:rsid w:val="00B943F9"/>
    <w:rsid w:val="00BB4627"/>
    <w:rsid w:val="00BC26F2"/>
    <w:rsid w:val="00C10967"/>
    <w:rsid w:val="00CB7237"/>
    <w:rsid w:val="00CE5EB1"/>
    <w:rsid w:val="00D037C1"/>
    <w:rsid w:val="00D30F08"/>
    <w:rsid w:val="00D45F81"/>
    <w:rsid w:val="00D51D85"/>
    <w:rsid w:val="00D60B54"/>
    <w:rsid w:val="00D66C88"/>
    <w:rsid w:val="00D727BF"/>
    <w:rsid w:val="00D7597F"/>
    <w:rsid w:val="00E04CF5"/>
    <w:rsid w:val="00E44A82"/>
    <w:rsid w:val="00E7581F"/>
    <w:rsid w:val="00E833F0"/>
    <w:rsid w:val="00E9594A"/>
    <w:rsid w:val="00EE4BE9"/>
    <w:rsid w:val="00F9024A"/>
    <w:rsid w:val="00FC5930"/>
    <w:rsid w:val="00FE7FA1"/>
    <w:rsid w:val="01B7DA5B"/>
    <w:rsid w:val="03471160"/>
    <w:rsid w:val="0458F591"/>
    <w:rsid w:val="05DD8A0F"/>
    <w:rsid w:val="0931A247"/>
    <w:rsid w:val="09855730"/>
    <w:rsid w:val="0B33C185"/>
    <w:rsid w:val="0B35D9D0"/>
    <w:rsid w:val="0C80CC00"/>
    <w:rsid w:val="0D8C148F"/>
    <w:rsid w:val="0E48A428"/>
    <w:rsid w:val="0F07EFBF"/>
    <w:rsid w:val="11EB7920"/>
    <w:rsid w:val="13C6D14D"/>
    <w:rsid w:val="142C57FF"/>
    <w:rsid w:val="158BDB02"/>
    <w:rsid w:val="1598030A"/>
    <w:rsid w:val="185F87DD"/>
    <w:rsid w:val="19E7A431"/>
    <w:rsid w:val="1A56AB76"/>
    <w:rsid w:val="1B7E0DD4"/>
    <w:rsid w:val="1BAA1920"/>
    <w:rsid w:val="1EBB1982"/>
    <w:rsid w:val="1EEE1341"/>
    <w:rsid w:val="21B7B6A6"/>
    <w:rsid w:val="21EFAEBD"/>
    <w:rsid w:val="22D40ED7"/>
    <w:rsid w:val="23D132FA"/>
    <w:rsid w:val="2637D1D7"/>
    <w:rsid w:val="26CC6A26"/>
    <w:rsid w:val="2854AFD9"/>
    <w:rsid w:val="28E064BE"/>
    <w:rsid w:val="2AB99274"/>
    <w:rsid w:val="2B26BFCD"/>
    <w:rsid w:val="2C5E39E9"/>
    <w:rsid w:val="2D82BB08"/>
    <w:rsid w:val="2F7ACA16"/>
    <w:rsid w:val="2FB90309"/>
    <w:rsid w:val="3153627B"/>
    <w:rsid w:val="31AE0090"/>
    <w:rsid w:val="32C968D7"/>
    <w:rsid w:val="33538F20"/>
    <w:rsid w:val="33805D82"/>
    <w:rsid w:val="33B04A57"/>
    <w:rsid w:val="3400034C"/>
    <w:rsid w:val="34424DBA"/>
    <w:rsid w:val="348A2707"/>
    <w:rsid w:val="349F7B6E"/>
    <w:rsid w:val="34B5917F"/>
    <w:rsid w:val="3593E9C0"/>
    <w:rsid w:val="35C0E6A1"/>
    <w:rsid w:val="36735BA0"/>
    <w:rsid w:val="3737F707"/>
    <w:rsid w:val="39451C99"/>
    <w:rsid w:val="39EDB9D8"/>
    <w:rsid w:val="3B790BEB"/>
    <w:rsid w:val="3C97D2ED"/>
    <w:rsid w:val="3D0E1D0B"/>
    <w:rsid w:val="3E77DD4D"/>
    <w:rsid w:val="40179658"/>
    <w:rsid w:val="40D05C4D"/>
    <w:rsid w:val="40D0D6BF"/>
    <w:rsid w:val="4253AF80"/>
    <w:rsid w:val="42FE661B"/>
    <w:rsid w:val="43E054F9"/>
    <w:rsid w:val="46063D22"/>
    <w:rsid w:val="46CDC222"/>
    <w:rsid w:val="49A79E98"/>
    <w:rsid w:val="4A220AE2"/>
    <w:rsid w:val="4BAAC4DE"/>
    <w:rsid w:val="4D78E1F4"/>
    <w:rsid w:val="4E382DC4"/>
    <w:rsid w:val="4E5592FB"/>
    <w:rsid w:val="4FEB5D04"/>
    <w:rsid w:val="5014E12C"/>
    <w:rsid w:val="50FBDB4F"/>
    <w:rsid w:val="53B616E2"/>
    <w:rsid w:val="5549A535"/>
    <w:rsid w:val="5578E406"/>
    <w:rsid w:val="564CA948"/>
    <w:rsid w:val="570F62F6"/>
    <w:rsid w:val="57266F9C"/>
    <w:rsid w:val="59860E5F"/>
    <w:rsid w:val="5B170F49"/>
    <w:rsid w:val="5BDC8A99"/>
    <w:rsid w:val="5C6FAB9A"/>
    <w:rsid w:val="5D0255A6"/>
    <w:rsid w:val="5E4690BE"/>
    <w:rsid w:val="60A8A6DD"/>
    <w:rsid w:val="60EB91F7"/>
    <w:rsid w:val="62DB9ED4"/>
    <w:rsid w:val="643CC0D6"/>
    <w:rsid w:val="64776F35"/>
    <w:rsid w:val="64FAE650"/>
    <w:rsid w:val="69A5B99C"/>
    <w:rsid w:val="6AF5BAF9"/>
    <w:rsid w:val="6B419076"/>
    <w:rsid w:val="6C076FA1"/>
    <w:rsid w:val="6C20F606"/>
    <w:rsid w:val="6DDE735E"/>
    <w:rsid w:val="6E22C118"/>
    <w:rsid w:val="6E6A9960"/>
    <w:rsid w:val="6F08A8D6"/>
    <w:rsid w:val="6F706FFD"/>
    <w:rsid w:val="6FE645CA"/>
    <w:rsid w:val="7257029E"/>
    <w:rsid w:val="728EF4F2"/>
    <w:rsid w:val="7293E72B"/>
    <w:rsid w:val="77F85349"/>
    <w:rsid w:val="795C654D"/>
    <w:rsid w:val="79D50259"/>
    <w:rsid w:val="7ADAFBA2"/>
    <w:rsid w:val="7CCBFDCB"/>
    <w:rsid w:val="7DEC1A8B"/>
    <w:rsid w:val="7ED43E59"/>
    <w:rsid w:val="7F0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0892"/>
  <w15:chartTrackingRefBased/>
  <w15:docId w15:val="{96FDF719-DB90-4027-8E94-56B1F5E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6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qFormat/>
    <w:rsid w:val="00934C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2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833F0"/>
  </w:style>
  <w:style w:type="character" w:customStyle="1" w:styleId="eop">
    <w:name w:val="eop"/>
    <w:basedOn w:val="DefaultParagraphFont"/>
    <w:rsid w:val="00E833F0"/>
  </w:style>
  <w:style w:type="paragraph" w:customStyle="1" w:styleId="TableHeader">
    <w:name w:val="TableHeader"/>
    <w:rsid w:val="003201CE"/>
    <w:pPr>
      <w:suppressAutoHyphens/>
      <w:autoSpaceDN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  <w:style w:type="paragraph" w:customStyle="1" w:styleId="TableRow">
    <w:name w:val="TableRow"/>
    <w:rsid w:val="003201CE"/>
    <w:pPr>
      <w:suppressAutoHyphens/>
      <w:autoSpaceDN w:val="0"/>
      <w:spacing w:before="60" w:after="60" w:line="240" w:lineRule="auto"/>
      <w:ind w:left="57" w:right="57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0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LFO25">
    <w:name w:val="LFO25"/>
    <w:basedOn w:val="NoList"/>
    <w:rsid w:val="003201CE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938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8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93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/>
        <AccountId xsi:nil="true"/>
        <AccountType/>
      </UserInfo>
    </SharedWithUsers>
    <MediaLengthInSeconds xmlns="99c1226f-8280-4718-a867-733cddbf65c6" xsi:nil="true"/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be6725204507d2010726cd976e40bec7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6fbf69f6ff0409f73caa6b2fe7bc6829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67795-45FF-4346-93AF-B03FAD7D4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29162-9B5E-4848-851A-1B4828913204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B8B4AE92-57EE-4A35-A9EB-FF709CDF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6399</Characters>
  <Application>Microsoft Office Word</Application>
  <DocSecurity>0</DocSecurity>
  <Lines>53</Lines>
  <Paragraphs>15</Paragraphs>
  <ScaleCrop>false</ScaleCrop>
  <Company>Microsoft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Fajkis</dc:creator>
  <cp:keywords/>
  <dc:description/>
  <cp:lastModifiedBy>Anna McMahon</cp:lastModifiedBy>
  <cp:revision>3</cp:revision>
  <cp:lastPrinted>2017-10-16T12:40:00Z</cp:lastPrinted>
  <dcterms:created xsi:type="dcterms:W3CDTF">2025-09-24T16:04:00Z</dcterms:created>
  <dcterms:modified xsi:type="dcterms:W3CDTF">2025-09-24T16:05:00Z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Order">
    <vt:r8>1943700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