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1D" w:rsidRDefault="00AB639E" w:rsidP="00554B1D">
      <w:r>
        <w:t xml:space="preserve">Year </w:t>
      </w:r>
      <w:r w:rsidR="00421EBD">
        <w:t>6</w:t>
      </w:r>
      <w:r w:rsidR="00554B1D">
        <w:t xml:space="preserve"> – </w:t>
      </w:r>
      <w:r w:rsidR="0058371E">
        <w:t>Programme of Study - English</w:t>
      </w:r>
      <w:r w:rsidR="0037448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1922DED" wp14:editId="2FF8A39B">
            <wp:simplePos x="0" y="0"/>
            <wp:positionH relativeFrom="column">
              <wp:posOffset>2244725</wp:posOffset>
            </wp:positionH>
            <wp:positionV relativeFrom="paragraph">
              <wp:posOffset>156845</wp:posOffset>
            </wp:positionV>
            <wp:extent cx="5095269" cy="5581540"/>
            <wp:effectExtent l="0" t="0" r="0" b="635"/>
            <wp:wrapNone/>
            <wp:docPr id="2" name="Picture 2" descr="small_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mall_logo1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69" cy="558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E65699" w:rsidTr="00421570">
        <w:trPr>
          <w:trHeight w:val="1614"/>
        </w:trPr>
        <w:tc>
          <w:tcPr>
            <w:tcW w:w="7087" w:type="dxa"/>
          </w:tcPr>
          <w:p w:rsidR="00E65699" w:rsidRPr="00421570" w:rsidRDefault="00E65699" w:rsidP="009C6A15">
            <w:pPr>
              <w:pStyle w:val="NoSpacing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Word reading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Pupils should be taught to: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apply their growing knowledge of root words, prefixes and suffixes (morphology and etymology), as listed in </w:t>
            </w:r>
            <w:r w:rsidRPr="00421570">
              <w:rPr>
                <w:sz w:val="13"/>
                <w:szCs w:val="13"/>
                <w:u w:val="single"/>
              </w:rPr>
              <w:t>English Appendix 1</w:t>
            </w:r>
            <w:r w:rsidRPr="00421570">
              <w:rPr>
                <w:sz w:val="13"/>
                <w:szCs w:val="13"/>
              </w:rPr>
              <w:t xml:space="preserve">, both to read aloud and to understand the meaning of new words that they meet. </w:t>
            </w:r>
          </w:p>
          <w:p w:rsidR="00E65699" w:rsidRPr="00421570" w:rsidRDefault="00E65699" w:rsidP="00883F80">
            <w:pPr>
              <w:pStyle w:val="NoSpacing"/>
              <w:rPr>
                <w:sz w:val="13"/>
                <w:szCs w:val="13"/>
              </w:rPr>
            </w:pPr>
          </w:p>
        </w:tc>
        <w:tc>
          <w:tcPr>
            <w:tcW w:w="7087" w:type="dxa"/>
          </w:tcPr>
          <w:p w:rsidR="00E65699" w:rsidRPr="00421570" w:rsidRDefault="00E65699" w:rsidP="00554B1D">
            <w:pPr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>Writing – transcription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b/>
                <w:bCs/>
                <w:sz w:val="13"/>
                <w:szCs w:val="13"/>
              </w:rPr>
              <w:t xml:space="preserve">Spelling (see </w:t>
            </w:r>
            <w:r w:rsidRPr="00421570">
              <w:rPr>
                <w:b/>
                <w:bCs/>
                <w:sz w:val="13"/>
                <w:szCs w:val="13"/>
                <w:u w:val="single"/>
              </w:rPr>
              <w:t>English Appendix 1</w:t>
            </w:r>
            <w:r w:rsidRPr="00421570">
              <w:rPr>
                <w:b/>
                <w:bCs/>
                <w:sz w:val="13"/>
                <w:szCs w:val="13"/>
              </w:rPr>
              <w:t xml:space="preserve">) </w:t>
            </w:r>
            <w:r w:rsidR="0058371E" w:rsidRPr="00421570">
              <w:rPr>
                <w:b/>
                <w:bCs/>
                <w:sz w:val="13"/>
                <w:szCs w:val="13"/>
              </w:rPr>
              <w:t>p.66-71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Pupils should be taught to: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use further prefixes and suffixes and understand the guidance for adding them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spell some words with ‘silent’ letters [for example, knight, psalm, solemn]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continue to distinguish between homophones and other words which are often confused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>use knowledge of morphology and etymology in spelling and understand that the spelling of some words n</w:t>
            </w:r>
            <w:r w:rsidR="00B25B1A" w:rsidRPr="00421570">
              <w:rPr>
                <w:sz w:val="13"/>
                <w:szCs w:val="13"/>
              </w:rPr>
              <w:t>eeds to be learnt specifically.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use dictionaries to check the spelling and meaning of words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use the first three or four letters of a word to check spelling, meaning or both of these in a dictionary </w:t>
            </w:r>
          </w:p>
          <w:p w:rsidR="00E65699" w:rsidRPr="00421570" w:rsidRDefault="00421EBD" w:rsidP="00E65699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use a thesaurus. </w:t>
            </w:r>
          </w:p>
        </w:tc>
      </w:tr>
      <w:tr w:rsidR="00E65699" w:rsidTr="005D4BF0">
        <w:trPr>
          <w:trHeight w:val="816"/>
        </w:trPr>
        <w:tc>
          <w:tcPr>
            <w:tcW w:w="7087" w:type="dxa"/>
            <w:vMerge w:val="restart"/>
          </w:tcPr>
          <w:p w:rsidR="00E65699" w:rsidRPr="00421570" w:rsidRDefault="00E65699" w:rsidP="009C6A15">
            <w:pPr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Reading Comprehension –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Pupils should be taught to: maintain positive attitudes to reading and understanding of what they read by: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continuing to read and discuss an increasingly wide range of fiction, poetry, plays, non-fiction and reference books or textbooks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reading books that are structured in different ways and reading for a range of purposes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increasing their familiarity with a wide range of books, including myths, legends and traditional stories, modern fiction, fiction from our literary heritage, and books from other cultures and traditions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recommending books that they have read to their peers, giving reasons for their choices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identifying and discussing themes and conventions in and across a wide range of writing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making comparisons within and across books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learning a wider range of poetry by heart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preparing poems and plays to read aloud and to perform, showing understanding through intonation, tone and volume so that the meaning is clear to an audience </w:t>
            </w:r>
          </w:p>
          <w:p w:rsidR="00421EBD" w:rsidRPr="00421570" w:rsidRDefault="00421EBD" w:rsidP="00421EBD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understand what they read by: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checking that the book makes sense to them, discussing their understanding and exploring the meaning of words in context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asking questions to improve their understanding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drawing inferences such as inferring characters’ feelings, thoughts and motives from their actions, and justifying inferences with evidence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predicting what might happen from details stated and implied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>summarising the main ideas drawn from more than one paragraph, identify</w:t>
            </w:r>
            <w:r>
              <w:rPr>
                <w:sz w:val="13"/>
                <w:szCs w:val="13"/>
              </w:rPr>
              <w:t>ing key details that support</w:t>
            </w:r>
            <w:bookmarkStart w:id="0" w:name="_GoBack"/>
            <w:bookmarkEnd w:id="0"/>
            <w:r w:rsidR="00421EBD" w:rsidRPr="00421570">
              <w:rPr>
                <w:sz w:val="13"/>
                <w:szCs w:val="13"/>
              </w:rPr>
              <w:t xml:space="preserve"> main ideas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identifying how language, structure and presentation contribute to meaning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discuss and evaluate how authors use language, including figurative language, considering the impact on the reader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distinguish between statements of fact and opinion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retrieve, record and present information from non-fiction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421EBD" w:rsidRPr="00421570">
              <w:rPr>
                <w:sz w:val="13"/>
                <w:szCs w:val="13"/>
              </w:rPr>
              <w:t xml:space="preserve">participate in discussions about books that are read to them and those they can read for themselves, building on their own and others’ ideas and challenging views courteously </w:t>
            </w:r>
          </w:p>
          <w:p w:rsidR="00421EBD" w:rsidRPr="00421570" w:rsidRDefault="00227BB4" w:rsidP="00421EBD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421EBD" w:rsidRPr="00421570">
              <w:rPr>
                <w:sz w:val="13"/>
                <w:szCs w:val="13"/>
              </w:rPr>
              <w:t xml:space="preserve"> explain and discuss their understanding of what they have read, including through formal presentations and debates, maintaining a focus on the topic and using notes where necessary </w:t>
            </w:r>
          </w:p>
          <w:p w:rsidR="00E65699" w:rsidRPr="00421570" w:rsidRDefault="00227BB4" w:rsidP="00CB036B">
            <w:pPr>
              <w:pStyle w:val="Default"/>
              <w:rPr>
                <w:sz w:val="13"/>
                <w:szCs w:val="13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421EBD" w:rsidRPr="00421570">
              <w:rPr>
                <w:sz w:val="13"/>
                <w:szCs w:val="13"/>
              </w:rPr>
              <w:t xml:space="preserve"> provide reasoned justifications for their views. </w:t>
            </w:r>
          </w:p>
        </w:tc>
        <w:tc>
          <w:tcPr>
            <w:tcW w:w="7087" w:type="dxa"/>
          </w:tcPr>
          <w:p w:rsidR="00E65699" w:rsidRPr="00421570" w:rsidRDefault="00E65699" w:rsidP="00E65699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b/>
                <w:bCs/>
                <w:sz w:val="13"/>
                <w:szCs w:val="13"/>
              </w:rPr>
              <w:t xml:space="preserve">Handwriting </w:t>
            </w:r>
            <w:r w:rsidR="005E2ED8" w:rsidRPr="00421570">
              <w:rPr>
                <w:b/>
                <w:bCs/>
                <w:sz w:val="13"/>
                <w:szCs w:val="13"/>
              </w:rPr>
              <w:t>and presentation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Pupils should be taught to: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write legibly, fluently and with increasing speed by: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choosing the writing implement that is best suited for a task. </w:t>
            </w:r>
          </w:p>
          <w:p w:rsidR="00E65699" w:rsidRPr="00421570" w:rsidRDefault="00E65699" w:rsidP="009C6A15">
            <w:pPr>
              <w:rPr>
                <w:sz w:val="13"/>
                <w:szCs w:val="13"/>
              </w:rPr>
            </w:pPr>
          </w:p>
        </w:tc>
      </w:tr>
      <w:tr w:rsidR="009C6A15" w:rsidTr="00421570">
        <w:trPr>
          <w:trHeight w:val="2840"/>
        </w:trPr>
        <w:tc>
          <w:tcPr>
            <w:tcW w:w="7087" w:type="dxa"/>
            <w:vMerge/>
          </w:tcPr>
          <w:p w:rsidR="009C6A15" w:rsidRPr="00421570" w:rsidRDefault="009C6A15" w:rsidP="009C6A15">
            <w:pPr>
              <w:rPr>
                <w:sz w:val="13"/>
                <w:szCs w:val="13"/>
              </w:rPr>
            </w:pPr>
          </w:p>
        </w:tc>
        <w:tc>
          <w:tcPr>
            <w:tcW w:w="7087" w:type="dxa"/>
          </w:tcPr>
          <w:p w:rsidR="009C6A15" w:rsidRPr="00421570" w:rsidRDefault="009C6A15" w:rsidP="009C6A15">
            <w:pPr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Writing </w:t>
            </w:r>
            <w:r w:rsidR="00EC7E82" w:rsidRPr="00421570">
              <w:rPr>
                <w:sz w:val="13"/>
                <w:szCs w:val="13"/>
              </w:rPr>
              <w:t>Composition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Pupils should be taught to: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plan their writing by: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identifying the audience for and purpose of the writing, selecting the appropriate form and using other similar writing as models for their own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noting and developing initial ideas, drawing on reading and research where necessary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in writing narratives, considering how authors have developed characters and settings in what pupils have read, listened to or seen performed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draft and write by: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selecting appropriate grammar and vocabulary, understanding how such choices can change and enhance meaning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in narratives, describing settings, characters and atmosphere and integrating dialogue to convey character and advance the action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précising longer passages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using a wide range of devices to build cohesion within and across paragraphs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using further organisational and presentational devices to structure text and to guide the reader [for example, headings, bullet points, underlining]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evaluate and edit by: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assessing the effectiveness of their own and others’ writing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proposing changes to vocabulary, grammar and punctuation to enhance effects and clarify meaning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ensuring the consistent and correct use of tense throughout a piece of writing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proof-read for spelling and punctuation errors </w:t>
            </w:r>
          </w:p>
          <w:p w:rsidR="009C6A15" w:rsidRPr="00421570" w:rsidRDefault="00CB036B" w:rsidP="00E65699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5E2ED8" w:rsidRPr="00421570">
              <w:rPr>
                <w:sz w:val="13"/>
                <w:szCs w:val="13"/>
              </w:rPr>
              <w:t xml:space="preserve">perform their own compositions, using appropriate intonation, volume, and movement so that meaning is clear. </w:t>
            </w:r>
          </w:p>
        </w:tc>
      </w:tr>
      <w:tr w:rsidR="00E2336D" w:rsidTr="007F5058">
        <w:tc>
          <w:tcPr>
            <w:tcW w:w="14174" w:type="dxa"/>
            <w:gridSpan w:val="2"/>
          </w:tcPr>
          <w:p w:rsidR="00E2336D" w:rsidRPr="00421570" w:rsidRDefault="00E65699" w:rsidP="00E2336D">
            <w:pPr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br w:type="page"/>
            </w:r>
            <w:r w:rsidR="00E2336D" w:rsidRPr="00421570">
              <w:rPr>
                <w:sz w:val="13"/>
                <w:szCs w:val="13"/>
              </w:rPr>
              <w:t>Vocabulary, grammar and punctuation</w:t>
            </w:r>
          </w:p>
          <w:p w:rsidR="005E2ED8" w:rsidRPr="00421570" w:rsidRDefault="005E2ED8" w:rsidP="005E2ED8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sz w:val="13"/>
                <w:szCs w:val="13"/>
              </w:rPr>
              <w:t xml:space="preserve">Pupils should be taught to: </w:t>
            </w:r>
          </w:p>
          <w:p w:rsidR="00AB639E" w:rsidRPr="00421570" w:rsidRDefault="005E2ED8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AB639E" w:rsidRPr="00421570">
              <w:rPr>
                <w:sz w:val="13"/>
                <w:szCs w:val="13"/>
              </w:rPr>
              <w:t xml:space="preserve">Know the difference between vocabulary typical of informal speech and vocabulary appropriate for formal speech and writing [for example, </w:t>
            </w:r>
            <w:r w:rsidR="00AB639E" w:rsidRPr="00421570">
              <w:rPr>
                <w:i/>
                <w:iCs/>
                <w:sz w:val="13"/>
                <w:szCs w:val="13"/>
              </w:rPr>
              <w:t>find out – discover; ask for – request; go in – enter</w:t>
            </w:r>
            <w:r w:rsidR="00AB639E" w:rsidRPr="00421570">
              <w:rPr>
                <w:sz w:val="13"/>
                <w:szCs w:val="13"/>
              </w:rPr>
              <w:t xml:space="preserve">] </w:t>
            </w:r>
          </w:p>
          <w:p w:rsidR="00E2336D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sz w:val="13"/>
                <w:szCs w:val="13"/>
              </w:rPr>
              <w:t xml:space="preserve">How words are related by meaning as synonyms and antonyms [for example, </w:t>
            </w:r>
            <w:r w:rsidRPr="00421570">
              <w:rPr>
                <w:i/>
                <w:iCs/>
                <w:sz w:val="13"/>
                <w:szCs w:val="13"/>
              </w:rPr>
              <w:t xml:space="preserve">big, large, </w:t>
            </w:r>
            <w:proofErr w:type="gramStart"/>
            <w:r w:rsidRPr="00421570">
              <w:rPr>
                <w:i/>
                <w:iCs/>
                <w:sz w:val="13"/>
                <w:szCs w:val="13"/>
              </w:rPr>
              <w:t>little</w:t>
            </w:r>
            <w:proofErr w:type="gramEnd"/>
            <w:r w:rsidRPr="00421570">
              <w:rPr>
                <w:sz w:val="13"/>
                <w:szCs w:val="13"/>
              </w:rPr>
              <w:t xml:space="preserve">].  </w:t>
            </w:r>
          </w:p>
          <w:p w:rsidR="00AB639E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sz w:val="13"/>
                <w:szCs w:val="13"/>
              </w:rPr>
              <w:t xml:space="preserve">Use of the </w:t>
            </w:r>
            <w:r w:rsidRPr="00421570">
              <w:rPr>
                <w:b/>
                <w:bCs/>
                <w:sz w:val="13"/>
                <w:szCs w:val="13"/>
              </w:rPr>
              <w:t xml:space="preserve">passive </w:t>
            </w:r>
            <w:r w:rsidRPr="00421570">
              <w:rPr>
                <w:sz w:val="13"/>
                <w:szCs w:val="13"/>
              </w:rPr>
              <w:t xml:space="preserve">to affect the presentation of information in a </w:t>
            </w:r>
            <w:r w:rsidRPr="00421570">
              <w:rPr>
                <w:b/>
                <w:bCs/>
                <w:sz w:val="13"/>
                <w:szCs w:val="13"/>
              </w:rPr>
              <w:t xml:space="preserve">sentence </w:t>
            </w:r>
            <w:r w:rsidRPr="00421570">
              <w:rPr>
                <w:sz w:val="13"/>
                <w:szCs w:val="13"/>
              </w:rPr>
              <w:t xml:space="preserve">[for example, </w:t>
            </w:r>
            <w:r w:rsidRPr="00421570">
              <w:rPr>
                <w:i/>
                <w:iCs/>
                <w:sz w:val="13"/>
                <w:szCs w:val="13"/>
              </w:rPr>
              <w:t xml:space="preserve">I broke the window in the greenhouse </w:t>
            </w:r>
            <w:r w:rsidRPr="00421570">
              <w:rPr>
                <w:sz w:val="13"/>
                <w:szCs w:val="13"/>
              </w:rPr>
              <w:t xml:space="preserve">versus </w:t>
            </w:r>
            <w:r w:rsidRPr="00421570">
              <w:rPr>
                <w:i/>
                <w:iCs/>
                <w:sz w:val="13"/>
                <w:szCs w:val="13"/>
              </w:rPr>
              <w:t>The window in the greenhouse was broken (by me)</w:t>
            </w:r>
            <w:r w:rsidRPr="00421570">
              <w:rPr>
                <w:sz w:val="13"/>
                <w:szCs w:val="13"/>
              </w:rPr>
              <w:t xml:space="preserve">]. </w:t>
            </w:r>
          </w:p>
          <w:p w:rsidR="00AB639E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sz w:val="13"/>
                <w:szCs w:val="13"/>
              </w:rPr>
              <w:t xml:space="preserve">The difference between structures typical of informal speech and structures appropriate for formal speech and writing [for example, the use of question tags: </w:t>
            </w:r>
            <w:r w:rsidRPr="00421570">
              <w:rPr>
                <w:i/>
                <w:iCs/>
                <w:sz w:val="13"/>
                <w:szCs w:val="13"/>
              </w:rPr>
              <w:t>He’s your friend</w:t>
            </w:r>
            <w:r w:rsidRPr="00421570">
              <w:rPr>
                <w:sz w:val="13"/>
                <w:szCs w:val="13"/>
              </w:rPr>
              <w:t xml:space="preserve">, </w:t>
            </w:r>
            <w:r w:rsidRPr="00421570">
              <w:rPr>
                <w:i/>
                <w:iCs/>
                <w:sz w:val="13"/>
                <w:szCs w:val="13"/>
              </w:rPr>
              <w:t>isn’t he?</w:t>
            </w:r>
            <w:r w:rsidRPr="00421570">
              <w:rPr>
                <w:sz w:val="13"/>
                <w:szCs w:val="13"/>
              </w:rPr>
              <w:t xml:space="preserve">, or the use of </w:t>
            </w:r>
            <w:r w:rsidRPr="00421570">
              <w:rPr>
                <w:b/>
                <w:bCs/>
                <w:sz w:val="13"/>
                <w:szCs w:val="13"/>
              </w:rPr>
              <w:t xml:space="preserve">subjunctive </w:t>
            </w:r>
            <w:r w:rsidRPr="00421570">
              <w:rPr>
                <w:sz w:val="13"/>
                <w:szCs w:val="13"/>
              </w:rPr>
              <w:t xml:space="preserve">forms such as </w:t>
            </w:r>
            <w:r w:rsidRPr="00421570">
              <w:rPr>
                <w:i/>
                <w:iCs/>
                <w:sz w:val="13"/>
                <w:szCs w:val="13"/>
              </w:rPr>
              <w:t xml:space="preserve">If </w:t>
            </w:r>
            <w:r w:rsidRPr="00421570">
              <w:rPr>
                <w:i/>
                <w:iCs/>
                <w:sz w:val="13"/>
                <w:szCs w:val="13"/>
                <w:u w:val="single"/>
              </w:rPr>
              <w:t xml:space="preserve">I were </w:t>
            </w:r>
            <w:r w:rsidRPr="00421570">
              <w:rPr>
                <w:sz w:val="13"/>
                <w:szCs w:val="13"/>
              </w:rPr>
              <w:t xml:space="preserve">or </w:t>
            </w:r>
            <w:r w:rsidRPr="00421570">
              <w:rPr>
                <w:i/>
                <w:iCs/>
                <w:sz w:val="13"/>
                <w:szCs w:val="13"/>
                <w:u w:val="single"/>
              </w:rPr>
              <w:t xml:space="preserve">Were they </w:t>
            </w:r>
            <w:r w:rsidRPr="00421570">
              <w:rPr>
                <w:i/>
                <w:iCs/>
                <w:sz w:val="13"/>
                <w:szCs w:val="13"/>
              </w:rPr>
              <w:t xml:space="preserve">to come </w:t>
            </w:r>
            <w:r w:rsidRPr="00421570">
              <w:rPr>
                <w:sz w:val="13"/>
                <w:szCs w:val="13"/>
              </w:rPr>
              <w:t xml:space="preserve">in some very formal writing and speech] </w:t>
            </w:r>
          </w:p>
          <w:p w:rsidR="00AB639E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sz w:val="13"/>
                <w:szCs w:val="13"/>
              </w:rPr>
              <w:t xml:space="preserve">Linking ideas across paragraphs using a wider range of </w:t>
            </w:r>
            <w:r w:rsidRPr="00421570">
              <w:rPr>
                <w:b/>
                <w:bCs/>
                <w:sz w:val="13"/>
                <w:szCs w:val="13"/>
              </w:rPr>
              <w:t>cohesive devices</w:t>
            </w:r>
            <w:r w:rsidRPr="00421570">
              <w:rPr>
                <w:sz w:val="13"/>
                <w:szCs w:val="13"/>
              </w:rPr>
              <w:t xml:space="preserve">: repetition of a </w:t>
            </w:r>
            <w:r w:rsidRPr="00421570">
              <w:rPr>
                <w:b/>
                <w:bCs/>
                <w:sz w:val="13"/>
                <w:szCs w:val="13"/>
              </w:rPr>
              <w:t xml:space="preserve">word </w:t>
            </w:r>
            <w:r w:rsidRPr="00421570">
              <w:rPr>
                <w:sz w:val="13"/>
                <w:szCs w:val="13"/>
              </w:rPr>
              <w:t xml:space="preserve">or phrase, grammatical connections [for example, the use of </w:t>
            </w:r>
            <w:r w:rsidRPr="00421570">
              <w:rPr>
                <w:b/>
                <w:bCs/>
                <w:sz w:val="13"/>
                <w:szCs w:val="13"/>
              </w:rPr>
              <w:t xml:space="preserve">adverbials </w:t>
            </w:r>
            <w:r w:rsidRPr="00421570">
              <w:rPr>
                <w:sz w:val="13"/>
                <w:szCs w:val="13"/>
              </w:rPr>
              <w:t xml:space="preserve">such as </w:t>
            </w:r>
            <w:r w:rsidRPr="00421570">
              <w:rPr>
                <w:i/>
                <w:iCs/>
                <w:sz w:val="13"/>
                <w:szCs w:val="13"/>
              </w:rPr>
              <w:t>on the other hand</w:t>
            </w:r>
            <w:r w:rsidRPr="00421570">
              <w:rPr>
                <w:sz w:val="13"/>
                <w:szCs w:val="13"/>
              </w:rPr>
              <w:t xml:space="preserve">, </w:t>
            </w:r>
            <w:r w:rsidRPr="00421570">
              <w:rPr>
                <w:i/>
                <w:iCs/>
                <w:sz w:val="13"/>
                <w:szCs w:val="13"/>
              </w:rPr>
              <w:t>in contrast</w:t>
            </w:r>
            <w:r w:rsidRPr="00421570">
              <w:rPr>
                <w:sz w:val="13"/>
                <w:szCs w:val="13"/>
              </w:rPr>
              <w:t xml:space="preserve">, or </w:t>
            </w:r>
            <w:r w:rsidRPr="00421570">
              <w:rPr>
                <w:i/>
                <w:iCs/>
                <w:sz w:val="13"/>
                <w:szCs w:val="13"/>
              </w:rPr>
              <w:t>as a consequence</w:t>
            </w:r>
            <w:r w:rsidRPr="00421570">
              <w:rPr>
                <w:sz w:val="13"/>
                <w:szCs w:val="13"/>
              </w:rPr>
              <w:t xml:space="preserve">], and </w:t>
            </w:r>
            <w:r w:rsidRPr="00421570">
              <w:rPr>
                <w:b/>
                <w:bCs/>
                <w:sz w:val="13"/>
                <w:szCs w:val="13"/>
              </w:rPr>
              <w:t xml:space="preserve">ellipsis </w:t>
            </w:r>
          </w:p>
          <w:p w:rsidR="00AB639E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sz w:val="13"/>
                <w:szCs w:val="13"/>
              </w:rPr>
              <w:t xml:space="preserve">Layout devices [for example, headings, sub-headings, columns, bullets, or tables, to structure text] </w:t>
            </w:r>
          </w:p>
          <w:p w:rsidR="00AB639E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sz w:val="13"/>
                <w:szCs w:val="13"/>
              </w:rPr>
              <w:t xml:space="preserve">Use of the semi-colon, colon and dash to mark the boundary between independent </w:t>
            </w:r>
            <w:r w:rsidRPr="00421570">
              <w:rPr>
                <w:b/>
                <w:bCs/>
                <w:sz w:val="13"/>
                <w:szCs w:val="13"/>
              </w:rPr>
              <w:t xml:space="preserve">clauses </w:t>
            </w:r>
            <w:r w:rsidRPr="00421570">
              <w:rPr>
                <w:sz w:val="13"/>
                <w:szCs w:val="13"/>
              </w:rPr>
              <w:t xml:space="preserve">[for example, </w:t>
            </w:r>
            <w:r w:rsidRPr="00421570">
              <w:rPr>
                <w:i/>
                <w:iCs/>
                <w:sz w:val="13"/>
                <w:szCs w:val="13"/>
              </w:rPr>
              <w:t>It’s raining; I’m fed up</w:t>
            </w:r>
            <w:r w:rsidRPr="00421570">
              <w:rPr>
                <w:sz w:val="13"/>
                <w:szCs w:val="13"/>
              </w:rPr>
              <w:t xml:space="preserve">] </w:t>
            </w:r>
          </w:p>
          <w:p w:rsidR="00AB639E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sz w:val="13"/>
                <w:szCs w:val="13"/>
              </w:rPr>
              <w:t xml:space="preserve">Use of the colon to introduce a list and use of semi-colons within lists </w:t>
            </w:r>
          </w:p>
          <w:p w:rsidR="00AB639E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b/>
                <w:bCs/>
                <w:sz w:val="13"/>
                <w:szCs w:val="13"/>
              </w:rPr>
              <w:t xml:space="preserve">Punctuation </w:t>
            </w:r>
            <w:r w:rsidRPr="00421570">
              <w:rPr>
                <w:sz w:val="13"/>
                <w:szCs w:val="13"/>
              </w:rPr>
              <w:t xml:space="preserve">of bullet points to list information </w:t>
            </w:r>
          </w:p>
          <w:p w:rsidR="00AB639E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sz w:val="13"/>
                <w:szCs w:val="13"/>
              </w:rPr>
              <w:t xml:space="preserve">How hyphens can be used to avoid ambiguity [for example, </w:t>
            </w:r>
            <w:r w:rsidRPr="00421570">
              <w:rPr>
                <w:i/>
                <w:iCs/>
                <w:sz w:val="13"/>
                <w:szCs w:val="13"/>
              </w:rPr>
              <w:t xml:space="preserve">man eating shark </w:t>
            </w:r>
            <w:r w:rsidRPr="00421570">
              <w:rPr>
                <w:sz w:val="13"/>
                <w:szCs w:val="13"/>
              </w:rPr>
              <w:t xml:space="preserve">versus </w:t>
            </w:r>
            <w:r w:rsidRPr="00421570">
              <w:rPr>
                <w:i/>
                <w:iCs/>
                <w:sz w:val="13"/>
                <w:szCs w:val="13"/>
              </w:rPr>
              <w:t>man-eating shark</w:t>
            </w:r>
            <w:r w:rsidRPr="00421570">
              <w:rPr>
                <w:sz w:val="13"/>
                <w:szCs w:val="13"/>
              </w:rPr>
              <w:t xml:space="preserve">, or </w:t>
            </w:r>
            <w:r w:rsidRPr="00421570">
              <w:rPr>
                <w:i/>
                <w:iCs/>
                <w:sz w:val="13"/>
                <w:szCs w:val="13"/>
              </w:rPr>
              <w:t xml:space="preserve">recover </w:t>
            </w:r>
            <w:r w:rsidRPr="00421570">
              <w:rPr>
                <w:sz w:val="13"/>
                <w:szCs w:val="13"/>
              </w:rPr>
              <w:t xml:space="preserve">versus </w:t>
            </w:r>
            <w:r w:rsidRPr="00421570">
              <w:rPr>
                <w:i/>
                <w:iCs/>
                <w:sz w:val="13"/>
                <w:szCs w:val="13"/>
              </w:rPr>
              <w:t>re-cover</w:t>
            </w:r>
            <w:r w:rsidRPr="00421570">
              <w:rPr>
                <w:sz w:val="13"/>
                <w:szCs w:val="13"/>
              </w:rPr>
              <w:t xml:space="preserve">] </w:t>
            </w:r>
          </w:p>
          <w:p w:rsidR="00AB639E" w:rsidRPr="00421570" w:rsidRDefault="00AB639E" w:rsidP="00AB639E">
            <w:pPr>
              <w:pStyle w:val="Default"/>
              <w:rPr>
                <w:sz w:val="13"/>
                <w:szCs w:val="13"/>
              </w:rPr>
            </w:pPr>
            <w:r w:rsidRPr="00421570">
              <w:rPr>
                <w:rFonts w:ascii="Wingdings" w:hAnsi="Wingdings" w:cs="Wingdings"/>
                <w:sz w:val="13"/>
                <w:szCs w:val="13"/>
              </w:rPr>
              <w:t></w:t>
            </w:r>
            <w:r w:rsidRPr="00421570">
              <w:rPr>
                <w:rFonts w:ascii="Wingdings" w:hAnsi="Wingdings" w:cs="Wingdings"/>
                <w:sz w:val="13"/>
                <w:szCs w:val="13"/>
              </w:rPr>
              <w:t></w:t>
            </w:r>
            <w:r w:rsidRPr="00421570">
              <w:rPr>
                <w:sz w:val="13"/>
                <w:szCs w:val="13"/>
              </w:rPr>
              <w:t xml:space="preserve">Know and use the terminology: subject, object, active, passive, synonym, antonym, ellipsis, hyphen, colon, semi-colon, bullet points </w:t>
            </w:r>
          </w:p>
        </w:tc>
      </w:tr>
    </w:tbl>
    <w:p w:rsidR="00554B1D" w:rsidRDefault="00554B1D" w:rsidP="00EC7E82"/>
    <w:sectPr w:rsidR="00554B1D" w:rsidSect="00554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D4B"/>
    <w:multiLevelType w:val="hybridMultilevel"/>
    <w:tmpl w:val="B042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570F2"/>
    <w:multiLevelType w:val="hybridMultilevel"/>
    <w:tmpl w:val="84AE8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D"/>
    <w:rsid w:val="0005050D"/>
    <w:rsid w:val="00227BB4"/>
    <w:rsid w:val="002E54AA"/>
    <w:rsid w:val="00374484"/>
    <w:rsid w:val="00421570"/>
    <w:rsid w:val="00421EBD"/>
    <w:rsid w:val="00554B1D"/>
    <w:rsid w:val="0058371E"/>
    <w:rsid w:val="005D4BF0"/>
    <w:rsid w:val="005E2ED8"/>
    <w:rsid w:val="007B0FFE"/>
    <w:rsid w:val="00883F80"/>
    <w:rsid w:val="009C6A15"/>
    <w:rsid w:val="00A47C24"/>
    <w:rsid w:val="00AB639E"/>
    <w:rsid w:val="00B25B1A"/>
    <w:rsid w:val="00CA7B7D"/>
    <w:rsid w:val="00CB036B"/>
    <w:rsid w:val="00E2336D"/>
    <w:rsid w:val="00E65699"/>
    <w:rsid w:val="00E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Simeson</dc:creator>
  <cp:lastModifiedBy>Carl</cp:lastModifiedBy>
  <cp:revision>7</cp:revision>
  <cp:lastPrinted>2014-05-07T11:28:00Z</cp:lastPrinted>
  <dcterms:created xsi:type="dcterms:W3CDTF">2014-05-01T15:49:00Z</dcterms:created>
  <dcterms:modified xsi:type="dcterms:W3CDTF">2020-04-24T10:13:00Z</dcterms:modified>
</cp:coreProperties>
</file>