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E4" w:rsidRDefault="00105CF5"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3566159</wp:posOffset>
            </wp:positionH>
            <wp:positionV relativeFrom="paragraph">
              <wp:posOffset>0</wp:posOffset>
            </wp:positionV>
            <wp:extent cx="845820" cy="765810"/>
            <wp:effectExtent l="0" t="0" r="0" b="0"/>
            <wp:wrapSquare wrapText="bothSides" distT="0" distB="0" distL="114300" distR="114300"/>
            <wp:docPr id="1" name="image1.png" descr="bridgelea letterhea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idgelea letterhead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765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AE4" w:rsidRDefault="00DC3AE4"/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E39"/>
          <w:sz w:val="24"/>
          <w:szCs w:val="24"/>
        </w:rPr>
      </w:pPr>
    </w:p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3AE4" w:rsidRDefault="00105C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b/>
          <w:color w:val="00B050"/>
          <w:sz w:val="24"/>
          <w:szCs w:val="24"/>
        </w:rPr>
        <w:t>Bridgelea</w:t>
      </w:r>
      <w:proofErr w:type="spellEnd"/>
      <w:r>
        <w:rPr>
          <w:b/>
          <w:color w:val="00B050"/>
          <w:sz w:val="24"/>
          <w:szCs w:val="24"/>
        </w:rPr>
        <w:t xml:space="preserve"> Primary School Pupil Premium Grant Information June</w:t>
      </w:r>
      <w:bookmarkStart w:id="0" w:name="_GoBack"/>
      <w:bookmarkEnd w:id="0"/>
      <w:r w:rsidR="00386F96">
        <w:rPr>
          <w:b/>
          <w:color w:val="00B050"/>
          <w:sz w:val="24"/>
          <w:szCs w:val="24"/>
        </w:rPr>
        <w:t xml:space="preserve"> 2020</w:t>
      </w:r>
    </w:p>
    <w:p w:rsidR="00DC3AE4" w:rsidRDefault="00DC3AE4"/>
    <w:tbl>
      <w:tblPr>
        <w:tblStyle w:val="a"/>
        <w:tblW w:w="1382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3360"/>
        <w:gridCol w:w="4748"/>
        <w:gridCol w:w="2253"/>
      </w:tblGrid>
      <w:tr w:rsidR="00DC3AE4">
        <w:tc>
          <w:tcPr>
            <w:tcW w:w="13826" w:type="dxa"/>
            <w:gridSpan w:val="4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00B050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color w:val="F8F8F8"/>
              </w:rPr>
            </w:pPr>
            <w:r>
              <w:rPr>
                <w:smallCaps/>
                <w:color w:val="F8F8F8"/>
              </w:rPr>
              <w:t xml:space="preserve">PUPIL PREMIUM SUMMARY </w:t>
            </w:r>
          </w:p>
        </w:tc>
      </w:tr>
      <w:tr w:rsidR="00DC3AE4">
        <w:trPr>
          <w:trHeight w:val="244"/>
        </w:trPr>
        <w:tc>
          <w:tcPr>
            <w:tcW w:w="3465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Type of special educational needs and disability</w:t>
            </w:r>
          </w:p>
        </w:tc>
        <w:tc>
          <w:tcPr>
            <w:tcW w:w="3360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Primary Area of Need : </w:t>
            </w:r>
            <w:r>
              <w:rPr>
                <w:color w:val="000000"/>
              </w:rPr>
              <w:br/>
              <w:t xml:space="preserve">Social Emotional Mental Health </w:t>
            </w:r>
          </w:p>
        </w:tc>
        <w:tc>
          <w:tcPr>
            <w:tcW w:w="474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Date of most recent pupil premium review:</w:t>
            </w:r>
          </w:p>
        </w:tc>
        <w:tc>
          <w:tcPr>
            <w:tcW w:w="2253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June 2020</w:t>
            </w:r>
          </w:p>
        </w:tc>
      </w:tr>
      <w:tr w:rsidR="00DC3AE4">
        <w:trPr>
          <w:trHeight w:val="244"/>
        </w:trPr>
        <w:tc>
          <w:tcPr>
            <w:tcW w:w="3465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360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74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Date of next review:</w:t>
            </w:r>
          </w:p>
        </w:tc>
        <w:tc>
          <w:tcPr>
            <w:tcW w:w="2253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June 2021</w:t>
            </w:r>
          </w:p>
        </w:tc>
      </w:tr>
      <w:tr w:rsidR="00DC3AE4">
        <w:tc>
          <w:tcPr>
            <w:tcW w:w="3465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t>School Capacity</w:t>
            </w:r>
          </w:p>
        </w:tc>
        <w:tc>
          <w:tcPr>
            <w:tcW w:w="3360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96</w:t>
            </w:r>
            <w:r w:rsidR="00B51537">
              <w:rPr>
                <w:color w:val="000000"/>
              </w:rPr>
              <w:t xml:space="preserve"> Sep 2019</w:t>
            </w:r>
          </w:p>
          <w:p w:rsidR="00B51537" w:rsidRDefault="00B51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104 Sep 2020</w:t>
            </w:r>
          </w:p>
        </w:tc>
        <w:tc>
          <w:tcPr>
            <w:tcW w:w="474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Total pupil premium budget:</w:t>
            </w:r>
          </w:p>
        </w:tc>
        <w:tc>
          <w:tcPr>
            <w:tcW w:w="2253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b/>
                <w:color w:val="FF0000"/>
                <w:sz w:val="24"/>
                <w:szCs w:val="24"/>
              </w:rPr>
              <w:t>£85,845</w:t>
            </w:r>
          </w:p>
        </w:tc>
      </w:tr>
      <w:tr w:rsidR="00DC3AE4">
        <w:tc>
          <w:tcPr>
            <w:tcW w:w="3465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Number of pupils eligible for pupil premium:</w:t>
            </w:r>
          </w:p>
        </w:tc>
        <w:tc>
          <w:tcPr>
            <w:tcW w:w="3360" w:type="dxa"/>
            <w:shd w:val="clear" w:color="auto" w:fill="auto"/>
            <w:tcMar>
              <w:top w:w="113" w:type="dxa"/>
              <w:bottom w:w="113" w:type="dxa"/>
            </w:tcMar>
          </w:tcPr>
          <w:p w:rsidR="00105CF5" w:rsidRDefault="00CE3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76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CE39C6">
              <w:rPr>
                <w:color w:val="000000"/>
              </w:rPr>
              <w:t>08.06.2020</w:t>
            </w:r>
            <w:r>
              <w:rPr>
                <w:color w:val="000000"/>
              </w:rPr>
              <w:t>)</w:t>
            </w:r>
          </w:p>
        </w:tc>
        <w:tc>
          <w:tcPr>
            <w:tcW w:w="7001" w:type="dxa"/>
            <w:gridSpan w:val="2"/>
          </w:tcPr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</w:tr>
    </w:tbl>
    <w:p w:rsidR="00B51537" w:rsidRDefault="00B51537"/>
    <w:tbl>
      <w:tblPr>
        <w:tblStyle w:val="a"/>
        <w:tblW w:w="13887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DC3AE4" w:rsidTr="00B51537">
        <w:tc>
          <w:tcPr>
            <w:tcW w:w="1388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00B050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color w:val="F8F8F8"/>
              </w:rPr>
            </w:pPr>
            <w:r>
              <w:rPr>
                <w:smallCaps/>
                <w:color w:val="F8F8F8"/>
              </w:rPr>
              <w:t xml:space="preserve">STRATEGY </w:t>
            </w:r>
          </w:p>
        </w:tc>
      </w:tr>
      <w:tr w:rsidR="00DC3AE4" w:rsidTr="00B51537">
        <w:trPr>
          <w:trHeight w:val="2230"/>
        </w:trPr>
        <w:tc>
          <w:tcPr>
            <w:tcW w:w="13887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40" w:hanging="17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What has worked well for Pupil Premium Spend Academic Year 2019-2020</w:t>
            </w:r>
          </w:p>
          <w:p w:rsidR="00DC3AE4" w:rsidRDefault="00105CF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i/>
                <w:color w:val="000000"/>
              </w:rPr>
            </w:pPr>
            <w:r>
              <w:rPr>
                <w:color w:val="000000"/>
              </w:rPr>
              <w:t>Additional EP support to</w:t>
            </w:r>
            <w:r>
              <w:rPr>
                <w:color w:val="000000"/>
                <w:sz w:val="21"/>
                <w:szCs w:val="21"/>
                <w:highlight w:val="white"/>
              </w:rPr>
              <w:t xml:space="preserve"> use their knowledge of child development, psychological theory and research, and a breadth of experience to enhance the learning and emotional wellbeing of children and young people. This has also supported the Gradual Response in order to submit statutor</w:t>
            </w:r>
            <w:r>
              <w:rPr>
                <w:color w:val="000000"/>
                <w:sz w:val="21"/>
                <w:szCs w:val="21"/>
                <w:highlight w:val="white"/>
              </w:rPr>
              <w:t xml:space="preserve">y assessment requests and ensure that children’s underlying needs </w:t>
            </w:r>
            <w:proofErr w:type="gramStart"/>
            <w:r>
              <w:rPr>
                <w:color w:val="000000"/>
                <w:sz w:val="21"/>
                <w:szCs w:val="21"/>
                <w:highlight w:val="white"/>
              </w:rPr>
              <w:t>are assessed</w:t>
            </w:r>
            <w:proofErr w:type="gramEnd"/>
            <w:r>
              <w:rPr>
                <w:color w:val="000000"/>
                <w:sz w:val="21"/>
                <w:szCs w:val="21"/>
                <w:highlight w:val="white"/>
              </w:rPr>
              <w:t xml:space="preserve"> and they receive the ongoing support required. </w:t>
            </w:r>
          </w:p>
          <w:p w:rsidR="00DC3AE4" w:rsidRDefault="00105CF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Additional TA support to facilitate Social and Emotional Interventions as part of Retreat offer. </w:t>
            </w:r>
          </w:p>
          <w:p w:rsidR="00DC3AE4" w:rsidRDefault="00105CF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ELKLAN Accredited Training to support staff to be communication friendly to enhance all pupils’ opportunities </w:t>
            </w:r>
            <w:proofErr w:type="gramStart"/>
            <w:r>
              <w:rPr>
                <w:color w:val="000000"/>
              </w:rPr>
              <w:t>in  Speech</w:t>
            </w:r>
            <w:proofErr w:type="gramEnd"/>
            <w:r>
              <w:rPr>
                <w:color w:val="000000"/>
              </w:rPr>
              <w:t xml:space="preserve"> and Communication. </w:t>
            </w:r>
          </w:p>
          <w:p w:rsidR="00DC3AE4" w:rsidRDefault="00105CF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Speech and Language Therapist 2 days per week </w:t>
            </w:r>
          </w:p>
          <w:p w:rsidR="00DC3AE4" w:rsidRDefault="00105CF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i/>
                <w:color w:val="000000"/>
              </w:rPr>
            </w:pPr>
            <w:r>
              <w:rPr>
                <w:color w:val="000000"/>
              </w:rPr>
              <w:t>Wider curriculum offer to support children access additional learnin</w:t>
            </w:r>
            <w:r>
              <w:rPr>
                <w:color w:val="000000"/>
              </w:rPr>
              <w:t xml:space="preserve">g activities that will support their mental health and wellbeing alongside their access to </w:t>
            </w:r>
            <w:proofErr w:type="spellStart"/>
            <w:r>
              <w:rPr>
                <w:color w:val="000000"/>
              </w:rPr>
              <w:t>extra curricular</w:t>
            </w:r>
            <w:proofErr w:type="spellEnd"/>
            <w:r>
              <w:rPr>
                <w:color w:val="000000"/>
              </w:rPr>
              <w:t xml:space="preserve"> activities. </w:t>
            </w:r>
          </w:p>
          <w:p w:rsidR="00DC3AE4" w:rsidRDefault="00105CF5" w:rsidP="00B51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64"/>
              <w:jc w:val="both"/>
              <w:rPr>
                <w:color w:val="000000"/>
              </w:rPr>
            </w:pPr>
            <w:r>
              <w:rPr>
                <w:color w:val="000000"/>
              </w:rPr>
              <w:t>The above strategies have supported pupils to begin to understand and regulate their emotions through intervention support or the unive</w:t>
            </w:r>
            <w:r>
              <w:rPr>
                <w:color w:val="000000"/>
              </w:rPr>
              <w:t xml:space="preserve">rsal offer of ELKLAN approaches that </w:t>
            </w:r>
            <w:proofErr w:type="gramStart"/>
            <w:r>
              <w:rPr>
                <w:color w:val="000000"/>
              </w:rPr>
              <w:t>are well embedded</w:t>
            </w:r>
            <w:proofErr w:type="gramEnd"/>
            <w:r>
              <w:rPr>
                <w:color w:val="000000"/>
              </w:rPr>
              <w:t xml:space="preserve"> at </w:t>
            </w:r>
            <w:proofErr w:type="spellStart"/>
            <w:r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In April 2020, 94% of pupils on roll have EHCP or are undergoing statutory assessment with the Local Authority agreeing to issue and EHCP.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DC3AE4" w:rsidRDefault="00105CF5" w:rsidP="00B51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64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These core approaches will continue in the stra</w:t>
            </w:r>
            <w:r>
              <w:rPr>
                <w:color w:val="000000"/>
              </w:rPr>
              <w:t xml:space="preserve">tegy for academic year 2019 – 2020 and continue in academic year 2020 </w:t>
            </w:r>
            <w:r w:rsidR="00B51537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2021</w:t>
            </w:r>
            <w:r w:rsidR="00B515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to continue to close the attainment gap and engagement in learning. The PPG will support the development and continuation of the Communication Friendly School </w:t>
            </w:r>
            <w:proofErr w:type="gramStart"/>
            <w:r>
              <w:rPr>
                <w:color w:val="000000"/>
              </w:rPr>
              <w:t>Status,</w:t>
            </w:r>
            <w:proofErr w:type="gramEnd"/>
            <w:r>
              <w:rPr>
                <w:color w:val="000000"/>
              </w:rPr>
              <w:t xml:space="preserve"> develop the o</w:t>
            </w:r>
            <w:r>
              <w:rPr>
                <w:color w:val="000000"/>
              </w:rPr>
              <w:t xml:space="preserve">utdoor education offer and the </w:t>
            </w:r>
            <w:r w:rsidR="00B51537">
              <w:rPr>
                <w:color w:val="000000"/>
              </w:rPr>
              <w:t xml:space="preserve">support improvements </w:t>
            </w:r>
            <w:r>
              <w:rPr>
                <w:color w:val="000000"/>
              </w:rPr>
              <w:t>in the Curriculum</w:t>
            </w:r>
            <w:r w:rsidR="00B51537">
              <w:rPr>
                <w:color w:val="000000"/>
              </w:rPr>
              <w:t xml:space="preserve"> offer to children at </w:t>
            </w:r>
            <w:proofErr w:type="spellStart"/>
            <w:r w:rsidR="00B51537"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</w:tbl>
    <w:p w:rsidR="00DC3AE4" w:rsidRDefault="00DC3AE4"/>
    <w:p w:rsidR="00DC3AE4" w:rsidRDefault="00DC3AE4"/>
    <w:p w:rsidR="00DC3AE4" w:rsidRDefault="00DC3AE4"/>
    <w:p w:rsidR="00DC3AE4" w:rsidRDefault="00DC3AE4"/>
    <w:tbl>
      <w:tblPr>
        <w:tblStyle w:val="a0"/>
        <w:tblW w:w="13840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895"/>
      </w:tblGrid>
      <w:tr w:rsidR="00DC3AE4">
        <w:tc>
          <w:tcPr>
            <w:tcW w:w="13840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00B050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color w:val="F8F8F8"/>
              </w:rPr>
            </w:pPr>
            <w:r>
              <w:rPr>
                <w:smallCaps/>
                <w:color w:val="F8F8F8"/>
              </w:rPr>
              <w:t>BARRIERS TO FUTURE ATTAINMENT</w:t>
            </w:r>
          </w:p>
        </w:tc>
      </w:tr>
      <w:tr w:rsidR="00DC3AE4">
        <w:tc>
          <w:tcPr>
            <w:tcW w:w="13840" w:type="dxa"/>
            <w:gridSpan w:val="2"/>
            <w:shd w:val="clear" w:color="auto" w:fill="00B050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0" w:right="284" w:hanging="170"/>
              <w:rPr>
                <w:i/>
                <w:color w:val="FFFFFF"/>
              </w:rPr>
            </w:pPr>
            <w:r>
              <w:rPr>
                <w:color w:val="FFFFFF"/>
              </w:rPr>
              <w:t xml:space="preserve">Academic barriers: </w:t>
            </w:r>
          </w:p>
        </w:tc>
      </w:tr>
      <w:tr w:rsidR="00DC3AE4">
        <w:tc>
          <w:tcPr>
            <w:tcW w:w="945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0" w:right="284" w:hanging="17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2895" w:type="dxa"/>
            <w:shd w:val="clear" w:color="auto" w:fill="auto"/>
          </w:tcPr>
          <w:p w:rsidR="00B51537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Children at </w:t>
            </w:r>
            <w:proofErr w:type="spellStart"/>
            <w:r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 often have undiagnosed Speech, Language and Communication Needs. Communication is a barrier to learning for our pupils and we recognize that all behavior is communication. Trying to understand this behavior and support our children to</w:t>
            </w:r>
            <w:r>
              <w:rPr>
                <w:color w:val="000000"/>
              </w:rPr>
              <w:t xml:space="preserve"> communicate and develop their underlying communication needs supports pupils to make progress. Often this has been the driver of their SEMH </w:t>
            </w:r>
            <w:proofErr w:type="spellStart"/>
            <w:r>
              <w:rPr>
                <w:color w:val="000000"/>
              </w:rPr>
              <w:t>behaviours</w:t>
            </w:r>
            <w:proofErr w:type="spellEnd"/>
            <w:r>
              <w:rPr>
                <w:color w:val="000000"/>
              </w:rPr>
              <w:t xml:space="preserve"> in mainstream. Once settled at </w:t>
            </w:r>
            <w:proofErr w:type="spellStart"/>
            <w:r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 their SLCN needs are apparent and </w:t>
            </w:r>
            <w:proofErr w:type="gramStart"/>
            <w:r>
              <w:rPr>
                <w:color w:val="000000"/>
              </w:rPr>
              <w:t>are assessed</w:t>
            </w:r>
            <w:proofErr w:type="gramEnd"/>
            <w:r>
              <w:rPr>
                <w:color w:val="000000"/>
              </w:rPr>
              <w:t xml:space="preserve"> by a Speech and </w:t>
            </w:r>
            <w:r w:rsidR="00B51537">
              <w:rPr>
                <w:color w:val="000000"/>
              </w:rPr>
              <w:t xml:space="preserve">Language Therapists. Staff </w:t>
            </w:r>
            <w:proofErr w:type="gramStart"/>
            <w:r w:rsidR="00B51537">
              <w:rPr>
                <w:color w:val="000000"/>
              </w:rPr>
              <w:t>are</w:t>
            </w:r>
            <w:r>
              <w:rPr>
                <w:color w:val="000000"/>
              </w:rPr>
              <w:t xml:space="preserve"> trained</w:t>
            </w:r>
            <w:proofErr w:type="gramEnd"/>
            <w:r>
              <w:rPr>
                <w:color w:val="000000"/>
              </w:rPr>
              <w:t xml:space="preserve"> to support children to develop SLCN so that they can make progress both socially and academically.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Poor working memory is a barrier to learning for pupils at </w:t>
            </w:r>
            <w:proofErr w:type="spellStart"/>
            <w:r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. Over the past 12 </w:t>
            </w:r>
            <w:proofErr w:type="gramStart"/>
            <w:r>
              <w:rPr>
                <w:color w:val="000000"/>
              </w:rPr>
              <w:t>months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 staff hav</w:t>
            </w:r>
            <w:r>
              <w:rPr>
                <w:color w:val="000000"/>
              </w:rPr>
              <w:t xml:space="preserve">e begun to learn about Precision Teaching to support barriers to writing for children at </w:t>
            </w:r>
            <w:proofErr w:type="spellStart"/>
            <w:r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. This </w:t>
            </w:r>
            <w:proofErr w:type="gramStart"/>
            <w:r>
              <w:rPr>
                <w:color w:val="000000"/>
              </w:rPr>
              <w:t>has been supported and delivered by EP.</w:t>
            </w:r>
            <w:proofErr w:type="gramEnd"/>
          </w:p>
        </w:tc>
      </w:tr>
      <w:tr w:rsidR="00DC3AE4">
        <w:tc>
          <w:tcPr>
            <w:tcW w:w="945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2895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Children Social Emotional Mental Health are a barrier as children struggle to </w:t>
            </w:r>
            <w:r w:rsidR="00B51537">
              <w:rPr>
                <w:color w:val="000000"/>
              </w:rPr>
              <w:t>engage</w:t>
            </w:r>
            <w:r>
              <w:rPr>
                <w:color w:val="000000"/>
              </w:rPr>
              <w:t xml:space="preserve"> regulate and have the </w:t>
            </w:r>
            <w:r>
              <w:rPr>
                <w:color w:val="000000"/>
              </w:rPr>
              <w:t xml:space="preserve">resilience to tolerate challenge in their academic work. Children have often had very negative experiences of education and come to </w:t>
            </w:r>
            <w:proofErr w:type="spellStart"/>
            <w:r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 with incredibly low self-esteem and a spiky profile of missed learning. Children with diagnosis of ADHD have low l</w:t>
            </w:r>
            <w:r>
              <w:rPr>
                <w:color w:val="000000"/>
              </w:rPr>
              <w:t xml:space="preserve">evels of concentration and have poor listening and attention skills. </w:t>
            </w:r>
          </w:p>
        </w:tc>
      </w:tr>
      <w:tr w:rsidR="00DC3AE4">
        <w:tc>
          <w:tcPr>
            <w:tcW w:w="945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>C</w:t>
            </w:r>
          </w:p>
        </w:tc>
        <w:tc>
          <w:tcPr>
            <w:tcW w:w="12895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School curriculum currently does not meet the needs of all of our pupils. Children need a nurture approach and the opportunity to develop life skills, collaborative skills and outdoor experiences. </w:t>
            </w:r>
            <w:r w:rsidR="00B51537">
              <w:rPr>
                <w:color w:val="000000"/>
              </w:rPr>
              <w:t>Curriculum review is ongoing.</w:t>
            </w:r>
          </w:p>
        </w:tc>
      </w:tr>
    </w:tbl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tbl>
      <w:tblPr>
        <w:tblStyle w:val="a1"/>
        <w:tblW w:w="13840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922"/>
        <w:gridCol w:w="6459"/>
        <w:gridCol w:w="19"/>
        <w:gridCol w:w="6440"/>
      </w:tblGrid>
      <w:tr w:rsidR="00DC3AE4">
        <w:tc>
          <w:tcPr>
            <w:tcW w:w="13840" w:type="dxa"/>
            <w:gridSpan w:val="4"/>
            <w:shd w:val="clear" w:color="auto" w:fill="00B050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FFFFFF"/>
              </w:rPr>
            </w:pPr>
            <w:r>
              <w:rPr>
                <w:color w:val="FFFFFF"/>
              </w:rPr>
              <w:t>INTENDED OUTCOMES</w:t>
            </w:r>
          </w:p>
        </w:tc>
      </w:tr>
      <w:tr w:rsidR="00DC3AE4" w:rsidTr="00B51537">
        <w:tc>
          <w:tcPr>
            <w:tcW w:w="7400" w:type="dxa"/>
            <w:gridSpan w:val="3"/>
            <w:shd w:val="clear" w:color="auto" w:fill="00B050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FFFFFF"/>
              </w:rPr>
            </w:pPr>
            <w:r>
              <w:rPr>
                <w:color w:val="FFFFFF"/>
              </w:rPr>
              <w:t xml:space="preserve">Specific outcomes </w:t>
            </w:r>
          </w:p>
        </w:tc>
        <w:tc>
          <w:tcPr>
            <w:tcW w:w="6440" w:type="dxa"/>
            <w:shd w:val="clear" w:color="auto" w:fill="00B050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FFFFFF"/>
              </w:rPr>
            </w:pPr>
            <w:r>
              <w:rPr>
                <w:color w:val="FFFFFF"/>
              </w:rPr>
              <w:t>Success criteria</w:t>
            </w:r>
          </w:p>
        </w:tc>
      </w:tr>
      <w:tr w:rsidR="00DC3AE4" w:rsidTr="00B51537">
        <w:tc>
          <w:tcPr>
            <w:tcW w:w="92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6459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To improve identification of communication as a barrier to learning.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Implementation of speech and language interventions.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Increased staff awareness of speech, language and communication difficulties and co-morbidity w</w:t>
            </w:r>
            <w:r>
              <w:rPr>
                <w:color w:val="000000"/>
              </w:rPr>
              <w:t>ith Social, emotional and Mental Health Difficulties and poor literacy skills.</w:t>
            </w:r>
          </w:p>
          <w:p w:rsidR="00DC3AE4" w:rsidRDefault="00DC3AE4">
            <w:pPr>
              <w:widowControl w:val="0"/>
              <w:jc w:val="center"/>
            </w:pPr>
          </w:p>
        </w:tc>
        <w:tc>
          <w:tcPr>
            <w:tcW w:w="6459" w:type="dxa"/>
            <w:gridSpan w:val="2"/>
            <w:shd w:val="clear" w:color="auto" w:fill="auto"/>
          </w:tcPr>
          <w:p w:rsidR="00DC3AE4" w:rsidRPr="00B51537" w:rsidRDefault="00105CF5" w:rsidP="00B5153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 w:rsidRPr="00B51537">
              <w:rPr>
                <w:color w:val="000000"/>
              </w:rPr>
              <w:t xml:space="preserve">SLCN interventions are undertaken. </w:t>
            </w:r>
          </w:p>
          <w:p w:rsidR="00DC3AE4" w:rsidRPr="00B51537" w:rsidRDefault="00105CF5" w:rsidP="00B5153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 w:rsidRPr="00B51537">
              <w:rPr>
                <w:color w:val="000000"/>
              </w:rPr>
              <w:t xml:space="preserve">Staff </w:t>
            </w:r>
            <w:proofErr w:type="gramStart"/>
            <w:r w:rsidRPr="00B51537">
              <w:rPr>
                <w:color w:val="000000"/>
              </w:rPr>
              <w:t>are trained</w:t>
            </w:r>
            <w:proofErr w:type="gramEnd"/>
            <w:r w:rsidRPr="00B51537">
              <w:rPr>
                <w:color w:val="000000"/>
              </w:rPr>
              <w:t xml:space="preserve"> to understand the co-morbidity of SLCN and SEMH. </w:t>
            </w:r>
          </w:p>
          <w:p w:rsidR="00DC3AE4" w:rsidRPr="00B51537" w:rsidRDefault="00105CF5" w:rsidP="00B5153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 w:rsidRPr="00B51537">
              <w:rPr>
                <w:color w:val="000000"/>
              </w:rPr>
              <w:t>All Teachers are aware of children’s SLCN and can support children’s SLCN.</w:t>
            </w:r>
          </w:p>
        </w:tc>
      </w:tr>
      <w:tr w:rsidR="00DC3AE4" w:rsidTr="00B51537">
        <w:tc>
          <w:tcPr>
            <w:tcW w:w="92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6459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widowControl w:val="0"/>
              <w:jc w:val="center"/>
            </w:pPr>
            <w:r>
              <w:t xml:space="preserve">To support pupils to become more emotionally resilient, self-aware and able to self-regulate more independently </w:t>
            </w:r>
          </w:p>
          <w:p w:rsidR="00DC3AE4" w:rsidRDefault="00105CF5">
            <w:pPr>
              <w:widowControl w:val="0"/>
              <w:jc w:val="center"/>
            </w:pPr>
            <w:r>
              <w:t>To help reduce the impact of emotional trauma on learning.</w:t>
            </w:r>
          </w:p>
          <w:p w:rsidR="00DC3AE4" w:rsidRDefault="00105CF5">
            <w:pPr>
              <w:widowControl w:val="0"/>
              <w:jc w:val="center"/>
            </w:pPr>
            <w:r>
              <w:t>Provis</w:t>
            </w:r>
            <w:r>
              <w:t>ion is effectively meeting individual wellbeing, emotional and mental health needs.</w:t>
            </w:r>
          </w:p>
          <w:p w:rsidR="00DC3AE4" w:rsidRDefault="00105CF5">
            <w:pPr>
              <w:widowControl w:val="0"/>
              <w:jc w:val="center"/>
            </w:pPr>
            <w:r>
              <w:t>Improved access to learning and narrowing of the gap in basic skills.</w:t>
            </w:r>
          </w:p>
          <w:p w:rsidR="00DC3AE4" w:rsidRDefault="00105CF5">
            <w:pPr>
              <w:widowControl w:val="0"/>
              <w:jc w:val="center"/>
            </w:pPr>
            <w:r>
              <w:t>Pupils are making at least expected progress.</w:t>
            </w:r>
          </w:p>
          <w:p w:rsidR="00DC3AE4" w:rsidRDefault="00105CF5">
            <w:pPr>
              <w:widowControl w:val="0"/>
              <w:jc w:val="center"/>
            </w:pPr>
            <w:r>
              <w:t>Pupils are making accelerated progress in targeted areas</w:t>
            </w:r>
          </w:p>
        </w:tc>
        <w:tc>
          <w:tcPr>
            <w:tcW w:w="6459" w:type="dxa"/>
            <w:gridSpan w:val="2"/>
            <w:shd w:val="clear" w:color="auto" w:fill="auto"/>
          </w:tcPr>
          <w:p w:rsidR="00DC3AE4" w:rsidRDefault="00105CF5" w:rsidP="00A41A52">
            <w:pPr>
              <w:pStyle w:val="ListParagraph"/>
              <w:widowControl w:val="0"/>
              <w:numPr>
                <w:ilvl w:val="0"/>
                <w:numId w:val="3"/>
              </w:numPr>
            </w:pPr>
            <w:r>
              <w:t>To help reduce the impact of emotional trauma on learning.</w:t>
            </w:r>
          </w:p>
          <w:p w:rsidR="00DC3AE4" w:rsidRPr="00A41A52" w:rsidRDefault="00105CF5" w:rsidP="00A41A5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41A52">
              <w:rPr>
                <w:color w:val="000000"/>
              </w:rPr>
              <w:t>Provision is effectively meeting individual wellbeing, emotional and mental health needs.</w:t>
            </w:r>
          </w:p>
          <w:p w:rsidR="00DC3AE4" w:rsidRPr="00A41A52" w:rsidRDefault="00105CF5" w:rsidP="00A41A5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41A52">
              <w:rPr>
                <w:color w:val="000000"/>
              </w:rPr>
              <w:t xml:space="preserve">Sensory and motor skills resources </w:t>
            </w:r>
            <w:proofErr w:type="gramStart"/>
            <w:r w:rsidRPr="00A41A52">
              <w:rPr>
                <w:color w:val="000000"/>
              </w:rPr>
              <w:t>are being used</w:t>
            </w:r>
            <w:proofErr w:type="gramEnd"/>
            <w:r w:rsidRPr="00A41A52">
              <w:rPr>
                <w:color w:val="000000"/>
              </w:rPr>
              <w:t xml:space="preserve"> to support children’s sensory needs. </w:t>
            </w:r>
          </w:p>
          <w:p w:rsidR="00DC3AE4" w:rsidRPr="00A41A52" w:rsidRDefault="00105CF5" w:rsidP="00A41A5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41A52">
              <w:rPr>
                <w:color w:val="000000"/>
              </w:rPr>
              <w:t xml:space="preserve">Children’s needs </w:t>
            </w:r>
            <w:proofErr w:type="gramStart"/>
            <w:r w:rsidRPr="00A41A52">
              <w:rPr>
                <w:color w:val="000000"/>
              </w:rPr>
              <w:t>a</w:t>
            </w:r>
            <w:r w:rsidRPr="00A41A52">
              <w:rPr>
                <w:color w:val="000000"/>
              </w:rPr>
              <w:t>re discussed</w:t>
            </w:r>
            <w:proofErr w:type="gramEnd"/>
            <w:r w:rsidRPr="00A41A52">
              <w:rPr>
                <w:color w:val="000000"/>
              </w:rPr>
              <w:t xml:space="preserve"> weekly and timetabled sessions are implemented to help meet children’s SEMH needs. Progress and delivery </w:t>
            </w:r>
            <w:proofErr w:type="gramStart"/>
            <w:r w:rsidRPr="00A41A52">
              <w:rPr>
                <w:color w:val="000000"/>
              </w:rPr>
              <w:t>is monitored</w:t>
            </w:r>
            <w:proofErr w:type="gramEnd"/>
            <w:r w:rsidRPr="00A41A52">
              <w:rPr>
                <w:color w:val="000000"/>
              </w:rPr>
              <w:t xml:space="preserve"> carefully. </w:t>
            </w:r>
          </w:p>
        </w:tc>
      </w:tr>
      <w:tr w:rsidR="00DC3AE4" w:rsidTr="00B51537">
        <w:tc>
          <w:tcPr>
            <w:tcW w:w="92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459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C3AE4" w:rsidRDefault="00105CF5">
            <w:pPr>
              <w:widowControl w:val="0"/>
              <w:jc w:val="center"/>
            </w:pPr>
            <w:r>
              <w:t xml:space="preserve">To develop the school curriculum offer to ensure that all PP pupils access a creative and nurturing </w:t>
            </w:r>
            <w:proofErr w:type="spellStart"/>
            <w:r>
              <w:t>programme</w:t>
            </w:r>
            <w:proofErr w:type="spellEnd"/>
            <w:r>
              <w:t xml:space="preserve"> of study to access new or extended learning opportunities.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  <w:tc>
          <w:tcPr>
            <w:tcW w:w="6459" w:type="dxa"/>
            <w:gridSpan w:val="2"/>
            <w:shd w:val="clear" w:color="auto" w:fill="auto"/>
          </w:tcPr>
          <w:p w:rsidR="00DC3AE4" w:rsidRPr="00A41A52" w:rsidRDefault="00105CF5" w:rsidP="00A41A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 w:rsidRPr="00A41A52">
              <w:rPr>
                <w:color w:val="000000"/>
              </w:rPr>
              <w:t xml:space="preserve">Outdoor learning and education to </w:t>
            </w:r>
            <w:proofErr w:type="gramStart"/>
            <w:r w:rsidRPr="00A41A52">
              <w:rPr>
                <w:color w:val="000000"/>
              </w:rPr>
              <w:t>become embedded</w:t>
            </w:r>
            <w:proofErr w:type="gramEnd"/>
            <w:r w:rsidRPr="00A41A52">
              <w:rPr>
                <w:color w:val="000000"/>
              </w:rPr>
              <w:t xml:space="preserve"> in the Curriculum. Well trained professionals to consult and support with the delivery of this. </w:t>
            </w:r>
          </w:p>
          <w:p w:rsidR="00DC3AE4" w:rsidRPr="00A41A52" w:rsidRDefault="00105CF5" w:rsidP="00A41A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 w:rsidRPr="00A41A52">
              <w:rPr>
                <w:color w:val="000000"/>
              </w:rPr>
              <w:t xml:space="preserve">Staff to be aware and confident to deliver sessions outdoors. </w:t>
            </w:r>
            <w:proofErr w:type="spellStart"/>
            <w:r w:rsidRPr="00A41A52">
              <w:rPr>
                <w:color w:val="000000"/>
              </w:rPr>
              <w:t>Bridgelea</w:t>
            </w:r>
            <w:proofErr w:type="spellEnd"/>
            <w:r w:rsidRPr="00A41A52">
              <w:rPr>
                <w:color w:val="000000"/>
              </w:rPr>
              <w:t xml:space="preserve"> staff capacity to be built to deliver</w:t>
            </w:r>
            <w:r w:rsidRPr="00A41A52">
              <w:rPr>
                <w:color w:val="000000"/>
              </w:rPr>
              <w:t xml:space="preserve"> this over an extended </w:t>
            </w:r>
            <w:proofErr w:type="gramStart"/>
            <w:r w:rsidRPr="00A41A52">
              <w:rPr>
                <w:color w:val="000000"/>
              </w:rPr>
              <w:t>period of time</w:t>
            </w:r>
            <w:proofErr w:type="gramEnd"/>
            <w:r w:rsidRPr="00A41A52">
              <w:rPr>
                <w:color w:val="000000"/>
              </w:rPr>
              <w:t xml:space="preserve">. </w:t>
            </w:r>
          </w:p>
          <w:p w:rsidR="00DC3AE4" w:rsidRPr="00A41A52" w:rsidRDefault="00105CF5" w:rsidP="00A41A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 w:rsidRPr="00A41A52">
              <w:rPr>
                <w:color w:val="000000"/>
              </w:rPr>
              <w:t xml:space="preserve">Pupils to develop </w:t>
            </w:r>
            <w:proofErr w:type="spellStart"/>
            <w:proofErr w:type="gramStart"/>
            <w:r w:rsidRPr="00A41A52">
              <w:rPr>
                <w:color w:val="000000"/>
              </w:rPr>
              <w:t>self confidence</w:t>
            </w:r>
            <w:proofErr w:type="spellEnd"/>
            <w:proofErr w:type="gramEnd"/>
            <w:r w:rsidRPr="00A41A52">
              <w:rPr>
                <w:color w:val="000000"/>
              </w:rPr>
              <w:t xml:space="preserve">, esteem and resilience and apply this in other contexts. </w:t>
            </w:r>
          </w:p>
          <w:p w:rsidR="00DC3AE4" w:rsidRPr="00A41A52" w:rsidRDefault="00105CF5" w:rsidP="00A41A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 w:rsidRPr="00A41A52">
              <w:rPr>
                <w:color w:val="000000"/>
              </w:rPr>
              <w:t xml:space="preserve">Artist to work at </w:t>
            </w:r>
            <w:proofErr w:type="spellStart"/>
            <w:r w:rsidRPr="00A41A52">
              <w:rPr>
                <w:color w:val="000000"/>
              </w:rPr>
              <w:t>Bridgelea</w:t>
            </w:r>
            <w:proofErr w:type="spellEnd"/>
            <w:r w:rsidRPr="00A41A52">
              <w:rPr>
                <w:color w:val="000000"/>
              </w:rPr>
              <w:t xml:space="preserve"> for 1 day per week. This will give the children regular opportunities to </w:t>
            </w:r>
            <w:proofErr w:type="gramStart"/>
            <w:r w:rsidRPr="00A41A52">
              <w:rPr>
                <w:color w:val="000000"/>
              </w:rPr>
              <w:t>be taught</w:t>
            </w:r>
            <w:proofErr w:type="gramEnd"/>
            <w:r w:rsidRPr="00A41A52">
              <w:rPr>
                <w:color w:val="000000"/>
              </w:rPr>
              <w:t xml:space="preserve"> Art skills alongside media that is not as accessible in school. Over the next 12 months, children will take part in a school wide project to deve</w:t>
            </w:r>
            <w:r w:rsidRPr="00A41A52">
              <w:rPr>
                <w:color w:val="000000"/>
              </w:rPr>
              <w:t xml:space="preserve">lop a large mosaic. Children then will complete projects that link to the curriculum / vehicles </w:t>
            </w:r>
            <w:proofErr w:type="gramStart"/>
            <w:r w:rsidRPr="00A41A52">
              <w:rPr>
                <w:color w:val="000000"/>
              </w:rPr>
              <w:t>being taught</w:t>
            </w:r>
            <w:proofErr w:type="gramEnd"/>
            <w:r w:rsidRPr="00A41A52">
              <w:rPr>
                <w:color w:val="000000"/>
              </w:rPr>
              <w:t xml:space="preserve">. This is in the DEVELOPMENT stage. </w:t>
            </w:r>
          </w:p>
          <w:p w:rsidR="00DC3AE4" w:rsidRPr="00A41A52" w:rsidRDefault="00105CF5" w:rsidP="00A41A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 w:rsidRPr="00A41A52">
              <w:rPr>
                <w:color w:val="000000"/>
              </w:rPr>
              <w:t xml:space="preserve">A forest school offer </w:t>
            </w:r>
            <w:proofErr w:type="gramStart"/>
            <w:r w:rsidRPr="00A41A52">
              <w:rPr>
                <w:color w:val="000000"/>
              </w:rPr>
              <w:t>has been provided</w:t>
            </w:r>
            <w:proofErr w:type="gramEnd"/>
            <w:r w:rsidRPr="00A41A52">
              <w:rPr>
                <w:color w:val="000000"/>
              </w:rPr>
              <w:t xml:space="preserve"> for our most vulnerable pupils. This was 10 children accessing forest s</w:t>
            </w:r>
            <w:r w:rsidRPr="00A41A52">
              <w:rPr>
                <w:color w:val="000000"/>
              </w:rPr>
              <w:t xml:space="preserve">chool by </w:t>
            </w:r>
            <w:proofErr w:type="gramStart"/>
            <w:r w:rsidRPr="00A41A52">
              <w:rPr>
                <w:color w:val="000000"/>
              </w:rPr>
              <w:t>2</w:t>
            </w:r>
            <w:proofErr w:type="gramEnd"/>
            <w:r w:rsidRPr="00A41A52">
              <w:rPr>
                <w:color w:val="000000"/>
              </w:rPr>
              <w:t xml:space="preserve"> trained forest school practitioners on a weekly basis for 6 weeks. </w:t>
            </w:r>
          </w:p>
        </w:tc>
      </w:tr>
    </w:tbl>
    <w:p w:rsidR="00A41A52" w:rsidRDefault="00A41A52">
      <w:pPr>
        <w:pBdr>
          <w:top w:val="nil"/>
          <w:left w:val="nil"/>
          <w:bottom w:val="nil"/>
          <w:right w:val="nil"/>
          <w:between w:val="nil"/>
        </w:pBdr>
        <w:spacing w:before="360" w:after="120" w:line="259" w:lineRule="auto"/>
        <w:rPr>
          <w:b/>
          <w:color w:val="00B050"/>
          <w:sz w:val="32"/>
          <w:szCs w:val="32"/>
        </w:rPr>
      </w:pPr>
    </w:p>
    <w:p w:rsidR="00DC3AE4" w:rsidRDefault="00105CF5">
      <w:pPr>
        <w:pBdr>
          <w:top w:val="nil"/>
          <w:left w:val="nil"/>
          <w:bottom w:val="nil"/>
          <w:right w:val="nil"/>
          <w:between w:val="nil"/>
        </w:pBdr>
        <w:spacing w:before="360" w:after="120" w:line="259" w:lineRule="auto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Planned expenditure</w:t>
      </w:r>
    </w:p>
    <w:tbl>
      <w:tblPr>
        <w:tblStyle w:val="a2"/>
        <w:tblW w:w="13840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972"/>
        <w:gridCol w:w="2098"/>
        <w:gridCol w:w="3284"/>
        <w:gridCol w:w="2288"/>
        <w:gridCol w:w="1344"/>
        <w:gridCol w:w="1396"/>
        <w:gridCol w:w="1458"/>
      </w:tblGrid>
      <w:tr w:rsidR="00DC3AE4">
        <w:tc>
          <w:tcPr>
            <w:tcW w:w="13840" w:type="dxa"/>
            <w:gridSpan w:val="7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00B050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color w:val="FFFFFF"/>
              </w:rPr>
            </w:pPr>
            <w:r>
              <w:rPr>
                <w:smallCaps/>
                <w:color w:val="FFFFFF"/>
              </w:rPr>
              <w:t>ACADEMIC YEAR</w:t>
            </w:r>
          </w:p>
        </w:tc>
      </w:tr>
      <w:tr w:rsidR="00DC3AE4">
        <w:tc>
          <w:tcPr>
            <w:tcW w:w="13840" w:type="dxa"/>
            <w:gridSpan w:val="7"/>
            <w:shd w:val="clear" w:color="auto" w:fill="00B050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FFFFFF"/>
              </w:rPr>
            </w:pPr>
            <w:r>
              <w:rPr>
                <w:color w:val="FFFFFF"/>
              </w:rPr>
              <w:t>Quality of teaching for all</w:t>
            </w:r>
          </w:p>
        </w:tc>
      </w:tr>
      <w:tr w:rsidR="00DC3AE4">
        <w:tc>
          <w:tcPr>
            <w:tcW w:w="197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Action</w:t>
            </w:r>
          </w:p>
        </w:tc>
        <w:tc>
          <w:tcPr>
            <w:tcW w:w="2098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Intended outcome</w:t>
            </w:r>
          </w:p>
        </w:tc>
        <w:tc>
          <w:tcPr>
            <w:tcW w:w="3284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0" w:right="284" w:hanging="17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What’s</w:t>
            </w:r>
            <w:proofErr w:type="gramEnd"/>
            <w:r>
              <w:rPr>
                <w:color w:val="000000"/>
              </w:rPr>
              <w:t xml:space="preserve"> the evidence and rationale for this choice?</w:t>
            </w:r>
          </w:p>
        </w:tc>
        <w:tc>
          <w:tcPr>
            <w:tcW w:w="228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0" w:right="27" w:hanging="170"/>
              <w:rPr>
                <w:color w:val="000000"/>
              </w:rPr>
            </w:pPr>
            <w:r>
              <w:rPr>
                <w:color w:val="000000"/>
              </w:rPr>
              <w:t xml:space="preserve">How will you make sure </w:t>
            </w:r>
            <w:proofErr w:type="gramStart"/>
            <w:r>
              <w:rPr>
                <w:color w:val="000000"/>
              </w:rPr>
              <w:t>it’s</w:t>
            </w:r>
            <w:proofErr w:type="gramEnd"/>
            <w:r>
              <w:rPr>
                <w:color w:val="000000"/>
              </w:rPr>
              <w:t xml:space="preserve"> implemented well? (see below table)</w:t>
            </w:r>
          </w:p>
        </w:tc>
        <w:tc>
          <w:tcPr>
            <w:tcW w:w="1344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0" w:right="284" w:hanging="170"/>
              <w:rPr>
                <w:color w:val="000000"/>
              </w:rPr>
            </w:pPr>
            <w:r>
              <w:rPr>
                <w:color w:val="000000"/>
              </w:rPr>
              <w:t>Staff lead</w:t>
            </w:r>
          </w:p>
        </w:tc>
        <w:tc>
          <w:tcPr>
            <w:tcW w:w="1396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0" w:right="-18" w:hanging="170"/>
              <w:rPr>
                <w:color w:val="000000"/>
              </w:rPr>
            </w:pPr>
            <w:r>
              <w:rPr>
                <w:color w:val="000000"/>
              </w:rPr>
              <w:t>When will you review this?</w:t>
            </w:r>
          </w:p>
        </w:tc>
        <w:tc>
          <w:tcPr>
            <w:tcW w:w="145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0" w:right="-18" w:hanging="170"/>
              <w:rPr>
                <w:color w:val="000000"/>
              </w:rPr>
            </w:pPr>
            <w:r>
              <w:rPr>
                <w:color w:val="000000"/>
              </w:rPr>
              <w:t>Cost</w:t>
            </w:r>
          </w:p>
        </w:tc>
      </w:tr>
      <w:tr w:rsidR="00DC3AE4">
        <w:tc>
          <w:tcPr>
            <w:tcW w:w="197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</w:p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color w:val="000000"/>
              </w:rPr>
            </w:pPr>
            <w:r>
              <w:rPr>
                <w:color w:val="000000"/>
              </w:rPr>
              <w:t>Speech &amp; Language Therapist 2 Days Weekly</w:t>
            </w:r>
          </w:p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color w:val="000000"/>
              </w:rPr>
            </w:pPr>
            <w:r>
              <w:rPr>
                <w:color w:val="000000"/>
              </w:rPr>
              <w:t>To improve identification of communication as a barrier to learning.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  <w:tc>
          <w:tcPr>
            <w:tcW w:w="3284" w:type="dxa"/>
          </w:tcPr>
          <w:p w:rsidR="00DC3AE4" w:rsidRDefault="00105CF5">
            <w:pPr>
              <w:ind w:right="-105"/>
            </w:pPr>
            <w:r>
              <w:t xml:space="preserve">81% of children with EBD have significant unidentified communication needs. </w:t>
            </w:r>
          </w:p>
          <w:p w:rsidR="00DC3AE4" w:rsidRDefault="00105CF5">
            <w:pPr>
              <w:ind w:right="-105"/>
            </w:pPr>
            <w:r>
              <w:t xml:space="preserve">2/3 of pupils at risk of exclusion </w:t>
            </w:r>
            <w:proofErr w:type="gramStart"/>
            <w:r>
              <w:t>were found</w:t>
            </w:r>
            <w:proofErr w:type="gramEnd"/>
            <w:r>
              <w:t xml:space="preserve"> to have SLCN. </w:t>
            </w:r>
          </w:p>
          <w:p w:rsidR="00DC3AE4" w:rsidRDefault="00105CF5">
            <w:pPr>
              <w:ind w:right="-105"/>
            </w:pPr>
            <w:r>
              <w:t xml:space="preserve">“Barriers to communication which spark inappropriate </w:t>
            </w:r>
            <w:proofErr w:type="spellStart"/>
            <w:r>
              <w:t>behaviours</w:t>
            </w:r>
            <w:proofErr w:type="spellEnd"/>
            <w:r>
              <w:t xml:space="preserve"> should be </w:t>
            </w:r>
            <w:proofErr w:type="spellStart"/>
            <w:r>
              <w:t>removed.”RCSLT</w:t>
            </w:r>
            <w:proofErr w:type="spellEnd"/>
            <w:r>
              <w:t xml:space="preserve"> January 2019. </w:t>
            </w:r>
          </w:p>
          <w:p w:rsidR="00DC3AE4" w:rsidRDefault="00105CF5">
            <w:pPr>
              <w:ind w:right="-105"/>
            </w:pPr>
            <w:r>
              <w:t xml:space="preserve">Melanie Cross </w:t>
            </w:r>
            <w:r>
              <w:t xml:space="preserve">Feb 2019 paper consolidates this further and discusses that SEMH and SLCN are often co-current and the impact of training and interventions for staff by SLT.  </w:t>
            </w:r>
          </w:p>
          <w:p w:rsidR="00DC3AE4" w:rsidRDefault="00105CF5">
            <w:pPr>
              <w:ind w:right="-105"/>
            </w:pPr>
            <w:r>
              <w:t xml:space="preserve">Both these studies show that having SLCN interventions positively </w:t>
            </w:r>
            <w:proofErr w:type="gramStart"/>
            <w:r>
              <w:t>impacts on</w:t>
            </w:r>
            <w:proofErr w:type="gramEnd"/>
            <w:r>
              <w:t xml:space="preserve"> the SEMH needs for </w:t>
            </w:r>
            <w:r>
              <w:t xml:space="preserve">children. Developing staff to communicate with this in mind to SEMH </w:t>
            </w:r>
            <w:proofErr w:type="gramStart"/>
            <w:r>
              <w:t>children,</w:t>
            </w:r>
            <w:proofErr w:type="gramEnd"/>
            <w:r>
              <w:t xml:space="preserve"> supports their development both academically and socially. </w:t>
            </w:r>
          </w:p>
          <w:p w:rsidR="00DC3AE4" w:rsidRDefault="00105CF5">
            <w:pPr>
              <w:ind w:right="-105"/>
            </w:pPr>
            <w:r>
              <w:t xml:space="preserve">EEF toolkit also states oral language interventions have moderate impact. </w:t>
            </w:r>
          </w:p>
        </w:tc>
        <w:tc>
          <w:tcPr>
            <w:tcW w:w="228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Regular planning meetings and contact time </w:t>
            </w:r>
            <w:r>
              <w:rPr>
                <w:color w:val="000000"/>
              </w:rPr>
              <w:t xml:space="preserve">with SLT.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Whole school training offer throughout the year.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ELKLAN accreditation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Teaching team to have the accountability through performance management to develop communication skills in the classroom. </w:t>
            </w:r>
          </w:p>
        </w:tc>
        <w:tc>
          <w:tcPr>
            <w:tcW w:w="1344" w:type="dxa"/>
          </w:tcPr>
          <w:p w:rsidR="00DC3AE4" w:rsidRDefault="00105CF5" w:rsidP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Kelly Eyre</w:t>
            </w:r>
          </w:p>
          <w:p w:rsidR="00A41A52" w:rsidRDefault="00A41A52" w:rsidP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</w:rPr>
            </w:pPr>
          </w:p>
        </w:tc>
        <w:tc>
          <w:tcPr>
            <w:tcW w:w="1396" w:type="dxa"/>
          </w:tcPr>
          <w:p w:rsidR="00DC3AE4" w:rsidRDefault="00105CF5" w:rsidP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Termly</w:t>
            </w:r>
          </w:p>
        </w:tc>
        <w:tc>
          <w:tcPr>
            <w:tcW w:w="1458" w:type="dxa"/>
          </w:tcPr>
          <w:p w:rsidR="00DC3AE4" w:rsidRDefault="00105CF5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</w:rPr>
            </w:pPr>
            <w:r>
              <w:rPr>
                <w:color w:val="000000"/>
              </w:rPr>
              <w:t>£30,</w:t>
            </w:r>
            <w:r w:rsidR="00A41A52">
              <w:rPr>
                <w:color w:val="000000"/>
              </w:rPr>
              <w:t>000</w:t>
            </w:r>
          </w:p>
          <w:p w:rsidR="00DC3AE4" w:rsidRDefault="00DC3AE4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</w:rPr>
            </w:pPr>
          </w:p>
          <w:p w:rsidR="00DC3AE4" w:rsidRDefault="00105CF5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Plus </w:t>
            </w:r>
            <w:proofErr w:type="spellStart"/>
            <w:r>
              <w:rPr>
                <w:color w:val="000000"/>
              </w:rPr>
              <w:t>Elklan</w:t>
            </w:r>
            <w:proofErr w:type="spellEnd"/>
            <w:r>
              <w:rPr>
                <w:color w:val="000000"/>
              </w:rPr>
              <w:t xml:space="preserve"> Accredited Training</w:t>
            </w:r>
          </w:p>
          <w:p w:rsidR="00DC3AE4" w:rsidRDefault="00105CF5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</w:rPr>
            </w:pPr>
            <w:r>
              <w:rPr>
                <w:color w:val="000000"/>
              </w:rPr>
              <w:t>£2,</w:t>
            </w:r>
            <w:r w:rsidR="00A41A52">
              <w:rPr>
                <w:color w:val="000000"/>
              </w:rPr>
              <w:t>500</w:t>
            </w:r>
          </w:p>
          <w:p w:rsidR="00DC3AE4" w:rsidRDefault="00DC3AE4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</w:rPr>
            </w:pPr>
          </w:p>
          <w:p w:rsidR="00DC3AE4" w:rsidRDefault="00105CF5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Actual PPG Spend</w:t>
            </w:r>
          </w:p>
          <w:p w:rsidR="00DC3AE4" w:rsidRDefault="00DC3AE4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DC3AE4" w:rsidRDefault="00A41A52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</w:rPr>
            </w:pPr>
            <w:r>
              <w:rPr>
                <w:b/>
                <w:color w:val="00B050"/>
                <w:sz w:val="24"/>
                <w:szCs w:val="24"/>
              </w:rPr>
              <w:t>£19</w:t>
            </w:r>
            <w:r w:rsidR="00105CF5">
              <w:rPr>
                <w:b/>
                <w:color w:val="00B050"/>
                <w:sz w:val="24"/>
                <w:szCs w:val="24"/>
              </w:rPr>
              <w:t>k</w:t>
            </w:r>
          </w:p>
          <w:p w:rsidR="00DC3AE4" w:rsidRDefault="00DC3AE4" w:rsidP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</w:rPr>
            </w:pPr>
          </w:p>
        </w:tc>
      </w:tr>
    </w:tbl>
    <w:p w:rsidR="00A41A52" w:rsidRDefault="00A41A52"/>
    <w:p w:rsidR="00A41A52" w:rsidRDefault="00A41A52"/>
    <w:p w:rsidR="00A41A52" w:rsidRDefault="00A41A52"/>
    <w:p w:rsidR="00A41A52" w:rsidRDefault="00A41A52"/>
    <w:p w:rsidR="00A41A52" w:rsidRDefault="00A41A52"/>
    <w:p w:rsidR="00A41A52" w:rsidRDefault="00A41A52"/>
    <w:tbl>
      <w:tblPr>
        <w:tblStyle w:val="a2"/>
        <w:tblW w:w="13840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972"/>
        <w:gridCol w:w="2098"/>
        <w:gridCol w:w="3284"/>
        <w:gridCol w:w="2288"/>
        <w:gridCol w:w="1344"/>
        <w:gridCol w:w="1396"/>
        <w:gridCol w:w="1458"/>
      </w:tblGrid>
      <w:tr w:rsidR="00DC3AE4">
        <w:tc>
          <w:tcPr>
            <w:tcW w:w="197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Continue to develop the Retreat Team Offer </w:t>
            </w:r>
          </w:p>
        </w:tc>
        <w:tc>
          <w:tcPr>
            <w:tcW w:w="2098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Pupils to become more emotionally resilient, self-aware and able to self-regulate more independently</w:t>
            </w:r>
          </w:p>
        </w:tc>
        <w:tc>
          <w:tcPr>
            <w:tcW w:w="3284" w:type="dxa"/>
          </w:tcPr>
          <w:p w:rsidR="00DC3AE4" w:rsidRDefault="00105CF5">
            <w:pPr>
              <w:ind w:right="-107"/>
            </w:pPr>
            <w:r>
              <w:t xml:space="preserve">Nurture UK highlight the importance of wellbeing and attachment theory training for adults who are supporting children who have experienced this. </w:t>
            </w:r>
          </w:p>
          <w:p w:rsidR="00DC3AE4" w:rsidRDefault="00DC3AE4">
            <w:pPr>
              <w:ind w:right="-107"/>
            </w:pPr>
          </w:p>
          <w:p w:rsidR="00DC3AE4" w:rsidRDefault="00105CF5">
            <w:pPr>
              <w:ind w:right="-107"/>
            </w:pPr>
            <w:r>
              <w:t xml:space="preserve">Paul Dix, </w:t>
            </w:r>
            <w:proofErr w:type="spellStart"/>
            <w:r>
              <w:t>Growtherapy</w:t>
            </w:r>
            <w:proofErr w:type="spellEnd"/>
            <w:r>
              <w:t xml:space="preserve"> and Anna Freud further highlights this. </w:t>
            </w:r>
          </w:p>
          <w:p w:rsidR="00DC3AE4" w:rsidRDefault="00105CF5">
            <w:pPr>
              <w:ind w:right="-107"/>
            </w:pPr>
            <w:r>
              <w:t xml:space="preserve">They recommend </w:t>
            </w:r>
            <w:proofErr w:type="gramStart"/>
            <w:r>
              <w:t>to minimize</w:t>
            </w:r>
            <w:proofErr w:type="gramEnd"/>
            <w:r>
              <w:t xml:space="preserve"> anxiety that timet</w:t>
            </w:r>
            <w:r>
              <w:t xml:space="preserve">abled interventions where children can work on a 1:1 or in a small group to reflect are most effective. </w:t>
            </w:r>
          </w:p>
          <w:p w:rsidR="00DC3AE4" w:rsidRDefault="00DC3AE4">
            <w:pPr>
              <w:ind w:right="-107"/>
            </w:pPr>
          </w:p>
          <w:p w:rsidR="00DC3AE4" w:rsidRDefault="00105CF5">
            <w:pPr>
              <w:ind w:right="-107"/>
            </w:pPr>
            <w:r>
              <w:t>Further research into delivery of interventions has thematic findings that they are most successful when the characteristics of the pupils and their n</w:t>
            </w:r>
            <w:r>
              <w:t xml:space="preserve">eeds </w:t>
            </w:r>
            <w:proofErr w:type="gramStart"/>
            <w:r>
              <w:t>are taken</w:t>
            </w:r>
            <w:proofErr w:type="gramEnd"/>
            <w:r>
              <w:t xml:space="preserve"> into consideration before delivery. Retreat interventions and the approach </w:t>
            </w:r>
            <w:proofErr w:type="gramStart"/>
            <w:r>
              <w:t xml:space="preserve">have been carefully selected and </w:t>
            </w:r>
            <w:proofErr w:type="spellStart"/>
            <w:r>
              <w:t>analysed</w:t>
            </w:r>
            <w:proofErr w:type="spellEnd"/>
            <w:r>
              <w:t xml:space="preserve"> to reflect this</w:t>
            </w:r>
            <w:proofErr w:type="gramEnd"/>
            <w:r>
              <w:t xml:space="preserve">. </w:t>
            </w:r>
          </w:p>
          <w:p w:rsidR="00DC3AE4" w:rsidRDefault="00DC3AE4">
            <w:pPr>
              <w:ind w:right="-107"/>
            </w:pPr>
          </w:p>
          <w:p w:rsidR="00DC3AE4" w:rsidRDefault="00105CF5">
            <w:pPr>
              <w:ind w:right="-107"/>
            </w:pPr>
            <w:r>
              <w:t xml:space="preserve">Most studies found that interventions developing emotional literacy, </w:t>
            </w:r>
            <w:proofErr w:type="spellStart"/>
            <w:proofErr w:type="gramStart"/>
            <w:r>
              <w:t>self awareness</w:t>
            </w:r>
            <w:proofErr w:type="spellEnd"/>
            <w:proofErr w:type="gramEnd"/>
            <w:r>
              <w:t xml:space="preserve"> and regulation have positive impact on cognition and engagement in learning. 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  <w:tc>
          <w:tcPr>
            <w:tcW w:w="228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Weekly meetings to discuss and plan meetings with the AHT &amp; SENCO to identify social / emotio</w:t>
            </w:r>
            <w:r>
              <w:rPr>
                <w:color w:val="000000"/>
              </w:rPr>
              <w:t>nal needs of individual pupils and the most appropriate intervention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Retreat TAs are staffed full time in the Retreat -1 with a timetable to complete and 1 to work “on call” to support children throughout the day with their SEMH. 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Purchase, delivery and </w:t>
            </w:r>
            <w:r>
              <w:rPr>
                <w:color w:val="000000"/>
              </w:rPr>
              <w:t xml:space="preserve">analysis of Nurture Group Training for Mindfulness in the Classroom, Nurture ABC and Sensory Issues in the Classroom as well as NEDS, </w:t>
            </w:r>
            <w:proofErr w:type="spellStart"/>
            <w:r>
              <w:rPr>
                <w:color w:val="000000"/>
              </w:rPr>
              <w:t>Purrfect</w:t>
            </w:r>
            <w:proofErr w:type="spellEnd"/>
            <w:r>
              <w:rPr>
                <w:color w:val="000000"/>
              </w:rPr>
              <w:t xml:space="preserve"> Skills and Emotional Scale.</w:t>
            </w:r>
          </w:p>
          <w:p w:rsidR="00DC3AE4" w:rsidRDefault="00A4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05CF5">
              <w:rPr>
                <w:color w:val="000000"/>
              </w:rPr>
              <w:t xml:space="preserve"> x Level 2 TAs to support the Retreat offer. 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  <w:tc>
          <w:tcPr>
            <w:tcW w:w="1344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Caroline Gibson / Rebecca Squires</w:t>
            </w:r>
          </w:p>
        </w:tc>
        <w:tc>
          <w:tcPr>
            <w:tcW w:w="1396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bookmarkStart w:id="1" w:name="_gjdgxs" w:colFirst="0" w:colLast="0"/>
            <w:bookmarkEnd w:id="1"/>
            <w:r>
              <w:rPr>
                <w:color w:val="000000"/>
              </w:rPr>
              <w:t>Half termly</w:t>
            </w:r>
          </w:p>
        </w:tc>
        <w:tc>
          <w:tcPr>
            <w:tcW w:w="1458" w:type="dxa"/>
          </w:tcPr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Actual Cost:</w:t>
            </w:r>
          </w:p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£132,552</w:t>
            </w:r>
          </w:p>
          <w:p w:rsidR="00A41A52" w:rsidRDefault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Actual PPG Spend</w:t>
            </w:r>
          </w:p>
          <w:p w:rsidR="00DC3AE4" w:rsidRDefault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</w:t>
            </w:r>
            <w:r w:rsidR="00386F96">
              <w:rPr>
                <w:b/>
                <w:color w:val="00B050"/>
                <w:sz w:val="24"/>
                <w:szCs w:val="24"/>
              </w:rPr>
              <w:t>53,425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</w:tr>
    </w:tbl>
    <w:p w:rsidR="00A41A52" w:rsidRDefault="00A41A52"/>
    <w:p w:rsidR="00A41A52" w:rsidRDefault="00A41A52"/>
    <w:p w:rsidR="00A41A52" w:rsidRDefault="00A41A52"/>
    <w:p w:rsidR="00A41A52" w:rsidRDefault="00A41A52"/>
    <w:p w:rsidR="00A41A52" w:rsidRDefault="00A41A52"/>
    <w:p w:rsidR="00A41A52" w:rsidRDefault="00A41A52"/>
    <w:p w:rsidR="00A41A52" w:rsidRDefault="00A41A52"/>
    <w:p w:rsidR="00A41A52" w:rsidRDefault="00A41A52"/>
    <w:tbl>
      <w:tblPr>
        <w:tblStyle w:val="a2"/>
        <w:tblW w:w="13840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972"/>
        <w:gridCol w:w="2098"/>
        <w:gridCol w:w="3284"/>
        <w:gridCol w:w="2288"/>
        <w:gridCol w:w="1344"/>
        <w:gridCol w:w="1396"/>
        <w:gridCol w:w="1458"/>
      </w:tblGrid>
      <w:tr w:rsidR="00DC3AE4">
        <w:tc>
          <w:tcPr>
            <w:tcW w:w="197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Develop the curriculum offer at </w:t>
            </w:r>
            <w:proofErr w:type="spellStart"/>
            <w:r>
              <w:rPr>
                <w:color w:val="000000"/>
              </w:rPr>
              <w:t>Bridgelea</w:t>
            </w:r>
            <w:proofErr w:type="spellEnd"/>
            <w:r>
              <w:rPr>
                <w:color w:val="000000"/>
              </w:rPr>
              <w:t xml:space="preserve"> to enrich children’s access to wider curriculum opportunities.  </w:t>
            </w:r>
          </w:p>
        </w:tc>
        <w:tc>
          <w:tcPr>
            <w:tcW w:w="2098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282828"/>
                <w:highlight w:val="white"/>
              </w:rPr>
            </w:pPr>
            <w:r>
              <w:rPr>
                <w:color w:val="282828"/>
                <w:highlight w:val="white"/>
              </w:rPr>
              <w:t>Pupils to access regular opportunities to achieve and develop confidence and self-esteem through hands-on learning experiences in a woodland or natural environment.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282828"/>
                <w:highlight w:val="white"/>
              </w:rPr>
            </w:pP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282828"/>
                <w:highlight w:val="white"/>
              </w:rPr>
              <w:t xml:space="preserve">Children to access </w:t>
            </w:r>
            <w:proofErr w:type="gramStart"/>
            <w:r>
              <w:rPr>
                <w:color w:val="282828"/>
                <w:highlight w:val="white"/>
              </w:rPr>
              <w:t>regular,</w:t>
            </w:r>
            <w:proofErr w:type="gramEnd"/>
            <w:r>
              <w:rPr>
                <w:color w:val="282828"/>
                <w:highlight w:val="white"/>
              </w:rPr>
              <w:t xml:space="preserve"> targeted opportunities to work with specialist individuals to </w:t>
            </w:r>
            <w:r>
              <w:rPr>
                <w:color w:val="282828"/>
                <w:highlight w:val="white"/>
              </w:rPr>
              <w:t xml:space="preserve">promote an enriched curriculum offer. </w:t>
            </w:r>
          </w:p>
        </w:tc>
        <w:tc>
          <w:tcPr>
            <w:tcW w:w="3284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Overall, studies consistently show positive benefits on academic learning. On average, pupils who participate in adventure/outdoor/outdoor learning interventions make approximately four additional months’ progress. There is also evidence of an impact on no</w:t>
            </w:r>
            <w:r>
              <w:rPr>
                <w:color w:val="000000"/>
                <w:highlight w:val="white"/>
              </w:rPr>
              <w:t>n-cognitive outcomes such as self-confidence.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NFER studies found that the biggest impact on pupils was opportunities for them to collaborate and learn from peers and to involve all pupils in the activities. </w:t>
            </w:r>
          </w:p>
          <w:p w:rsidR="00DC3AE4" w:rsidRDefault="00DC3AE4">
            <w:pPr>
              <w:ind w:right="-107"/>
            </w:pPr>
          </w:p>
          <w:p w:rsidR="00DC3AE4" w:rsidRDefault="00DC3AE4">
            <w:pPr>
              <w:ind w:right="-107"/>
            </w:pPr>
          </w:p>
          <w:p w:rsidR="00DC3AE4" w:rsidRDefault="00105CF5">
            <w:pPr>
              <w:ind w:right="-107"/>
            </w:pPr>
            <w:r>
              <w:t xml:space="preserve">EEF studies show that participation in arts may support children to engage in the future in alternative curriculums.  </w:t>
            </w:r>
          </w:p>
        </w:tc>
        <w:tc>
          <w:tcPr>
            <w:tcW w:w="228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Outdoor Learning Days to be undertaken each half term and planning activities to develop more regular opportunities to learn outdoors.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Outdoor Lead to develop and meet with SLT regularly. 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Regular sessions to </w:t>
            </w:r>
            <w:proofErr w:type="gramStart"/>
            <w:r>
              <w:rPr>
                <w:color w:val="000000"/>
              </w:rPr>
              <w:t>be delivered</w:t>
            </w:r>
            <w:proofErr w:type="gramEnd"/>
            <w:r>
              <w:rPr>
                <w:color w:val="000000"/>
              </w:rPr>
              <w:t xml:space="preserve"> outside after consultant input.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282828"/>
              </w:rPr>
            </w:pPr>
            <w:r>
              <w:rPr>
                <w:color w:val="282828"/>
              </w:rPr>
              <w:t xml:space="preserve">We hope to develop an area with features such </w:t>
            </w:r>
            <w:proofErr w:type="gramStart"/>
            <w:r>
              <w:rPr>
                <w:color w:val="282828"/>
              </w:rPr>
              <w:t>as:</w:t>
            </w:r>
            <w:proofErr w:type="gramEnd"/>
            <w:r>
              <w:rPr>
                <w:color w:val="282828"/>
              </w:rPr>
              <w:t xml:space="preserve"> Log pile to encourage wildlife, digging area, fruit trees, variety of native trees, b</w:t>
            </w:r>
            <w:r>
              <w:rPr>
                <w:color w:val="282828"/>
              </w:rPr>
              <w:t xml:space="preserve">ird boxes, bath pond, new tree saplings. The children </w:t>
            </w:r>
            <w:proofErr w:type="gramStart"/>
            <w:r>
              <w:rPr>
                <w:color w:val="282828"/>
              </w:rPr>
              <w:t>will be taught</w:t>
            </w:r>
            <w:proofErr w:type="gramEnd"/>
            <w:r>
              <w:rPr>
                <w:color w:val="282828"/>
              </w:rPr>
              <w:t xml:space="preserve"> to respect, observe and care for all flora and fauna on the site.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282828"/>
              </w:rPr>
            </w:pP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282828"/>
              </w:rPr>
            </w:pPr>
            <w:r>
              <w:rPr>
                <w:color w:val="282828"/>
              </w:rPr>
              <w:t xml:space="preserve">Manchester Forest school offer this will be part funded by PEP / </w:t>
            </w:r>
            <w:proofErr w:type="gramStart"/>
            <w:r>
              <w:rPr>
                <w:color w:val="282828"/>
              </w:rPr>
              <w:t>PPG?</w:t>
            </w:r>
            <w:proofErr w:type="gramEnd"/>
            <w:r>
              <w:rPr>
                <w:color w:val="282828"/>
              </w:rPr>
              <w:t xml:space="preserve"> 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282828"/>
              </w:rPr>
            </w:pP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282828"/>
              </w:rPr>
            </w:pPr>
            <w:r>
              <w:rPr>
                <w:color w:val="282828"/>
              </w:rPr>
              <w:t>Artist to work weekly with the children. £160 per day plus £40 materials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</w:tc>
        <w:tc>
          <w:tcPr>
            <w:tcW w:w="1344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Helen Shaw </w:t>
            </w:r>
          </w:p>
        </w:tc>
        <w:tc>
          <w:tcPr>
            <w:tcW w:w="1396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Half termly </w:t>
            </w:r>
          </w:p>
        </w:tc>
        <w:tc>
          <w:tcPr>
            <w:tcW w:w="1458" w:type="dxa"/>
          </w:tcPr>
          <w:p w:rsidR="00A41A52" w:rsidRPr="00A41A52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jc w:val="center"/>
              <w:rPr>
                <w:sz w:val="24"/>
                <w:szCs w:val="24"/>
              </w:rPr>
            </w:pPr>
            <w:r w:rsidRPr="00A41A52">
              <w:rPr>
                <w:sz w:val="24"/>
                <w:szCs w:val="24"/>
              </w:rPr>
              <w:t>Forest school</w:t>
            </w:r>
            <w:r w:rsidR="00A41A52" w:rsidRPr="00A41A52">
              <w:rPr>
                <w:sz w:val="24"/>
                <w:szCs w:val="24"/>
              </w:rPr>
              <w:t xml:space="preserve"> £900 per HT</w:t>
            </w:r>
            <w:r w:rsidRPr="00A41A52">
              <w:rPr>
                <w:sz w:val="24"/>
                <w:szCs w:val="24"/>
              </w:rPr>
              <w:t xml:space="preserve"> </w:t>
            </w:r>
          </w:p>
          <w:p w:rsidR="00A41A52" w:rsidRPr="00A41A52" w:rsidRDefault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jc w:val="center"/>
              <w:rPr>
                <w:sz w:val="24"/>
                <w:szCs w:val="24"/>
              </w:rPr>
            </w:pPr>
            <w:r w:rsidRPr="00A41A52">
              <w:rPr>
                <w:sz w:val="24"/>
                <w:szCs w:val="24"/>
              </w:rPr>
              <w:t>Total £5400</w:t>
            </w:r>
          </w:p>
          <w:p w:rsidR="00A41A52" w:rsidRPr="00A41A52" w:rsidRDefault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jc w:val="center"/>
              <w:rPr>
                <w:sz w:val="24"/>
                <w:szCs w:val="24"/>
              </w:rPr>
            </w:pPr>
          </w:p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jc w:val="center"/>
              <w:rPr>
                <w:sz w:val="24"/>
                <w:szCs w:val="24"/>
              </w:rPr>
            </w:pPr>
            <w:r w:rsidRPr="00A41A52">
              <w:rPr>
                <w:sz w:val="24"/>
                <w:szCs w:val="24"/>
              </w:rPr>
              <w:t xml:space="preserve"> </w:t>
            </w:r>
            <w:r w:rsidR="00A41A52" w:rsidRPr="00A41A52">
              <w:rPr>
                <w:sz w:val="24"/>
                <w:szCs w:val="24"/>
              </w:rPr>
              <w:t>Artist 38</w:t>
            </w:r>
            <w:r w:rsidRPr="00A41A52">
              <w:rPr>
                <w:sz w:val="24"/>
                <w:szCs w:val="24"/>
              </w:rPr>
              <w:t xml:space="preserve"> weeks = </w:t>
            </w:r>
            <w:r w:rsidR="00A41A52" w:rsidRPr="00A41A52">
              <w:rPr>
                <w:sz w:val="24"/>
                <w:szCs w:val="24"/>
              </w:rPr>
              <w:t>£</w:t>
            </w:r>
            <w:r w:rsidRPr="00A41A52">
              <w:rPr>
                <w:sz w:val="24"/>
                <w:szCs w:val="24"/>
              </w:rPr>
              <w:t>7600.00</w:t>
            </w:r>
          </w:p>
          <w:p w:rsidR="00A41A52" w:rsidRDefault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jc w:val="center"/>
              <w:rPr>
                <w:sz w:val="24"/>
                <w:szCs w:val="24"/>
              </w:rPr>
            </w:pPr>
          </w:p>
          <w:p w:rsidR="00A41A52" w:rsidRDefault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LAC PPG  to offset some of this with targeted LAC offer</w:t>
            </w:r>
          </w:p>
          <w:p w:rsidR="00A41A52" w:rsidRPr="00A41A52" w:rsidRDefault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£1620</w:t>
            </w:r>
          </w:p>
          <w:p w:rsidR="00DC3AE4" w:rsidRDefault="00DC3AE4" w:rsidP="00A41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14"/>
              </w:tabs>
              <w:ind w:right="174"/>
              <w:rPr>
                <w:color w:val="FF0000"/>
                <w:sz w:val="24"/>
                <w:szCs w:val="24"/>
              </w:rPr>
            </w:pPr>
          </w:p>
          <w:p w:rsidR="00DC3AE4" w:rsidRDefault="00386F96" w:rsidP="0038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Actual PPG Spend</w:t>
            </w:r>
          </w:p>
          <w:p w:rsidR="00386F96" w:rsidRDefault="00386F96" w:rsidP="0038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386F96" w:rsidRPr="00386F96" w:rsidRDefault="00386F96" w:rsidP="0038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£11,380</w:t>
            </w:r>
          </w:p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3AE4">
        <w:tc>
          <w:tcPr>
            <w:tcW w:w="197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Individual pupil Drama Therapy </w:t>
            </w:r>
          </w:p>
        </w:tc>
        <w:tc>
          <w:tcPr>
            <w:tcW w:w="2098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282828"/>
                <w:highlight w:val="white"/>
              </w:rPr>
            </w:pPr>
            <w:r>
              <w:rPr>
                <w:color w:val="282828"/>
                <w:highlight w:val="white"/>
              </w:rPr>
              <w:t xml:space="preserve">Pupil to attend an individual Drama Therapy session to support with outcomes from PEP. </w:t>
            </w:r>
          </w:p>
        </w:tc>
        <w:tc>
          <w:tcPr>
            <w:tcW w:w="3284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Support the child to re-engage with education.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To have increased </w:t>
            </w:r>
            <w:proofErr w:type="spellStart"/>
            <w:r>
              <w:rPr>
                <w:color w:val="000000"/>
                <w:highlight w:val="white"/>
              </w:rPr>
              <w:t>self awareness</w:t>
            </w:r>
            <w:proofErr w:type="spellEnd"/>
            <w:r>
              <w:rPr>
                <w:color w:val="000000"/>
                <w:highlight w:val="white"/>
              </w:rPr>
              <w:t xml:space="preserve"> and understanding of her </w:t>
            </w:r>
            <w:proofErr w:type="gramStart"/>
            <w:r>
              <w:rPr>
                <w:color w:val="000000"/>
                <w:highlight w:val="white"/>
              </w:rPr>
              <w:t>past experiences</w:t>
            </w:r>
            <w:proofErr w:type="gramEnd"/>
            <w:r>
              <w:rPr>
                <w:color w:val="000000"/>
                <w:highlight w:val="white"/>
              </w:rPr>
              <w:t>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Develop strategies to support her.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Dual funded through PEP PPG + and PPG. </w:t>
            </w:r>
          </w:p>
        </w:tc>
        <w:tc>
          <w:tcPr>
            <w:tcW w:w="228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1:1 support commissioned already to continue her therapy that had not finished. </w:t>
            </w:r>
          </w:p>
        </w:tc>
        <w:tc>
          <w:tcPr>
            <w:tcW w:w="1344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Lisa Shaw / Jo </w:t>
            </w:r>
            <w:proofErr w:type="spellStart"/>
            <w:r>
              <w:rPr>
                <w:color w:val="000000"/>
              </w:rPr>
              <w:t>Blezard</w:t>
            </w:r>
            <w:proofErr w:type="spellEnd"/>
          </w:p>
        </w:tc>
        <w:tc>
          <w:tcPr>
            <w:tcW w:w="1396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Termly </w:t>
            </w:r>
          </w:p>
        </w:tc>
        <w:tc>
          <w:tcPr>
            <w:tcW w:w="1458" w:type="dxa"/>
          </w:tcPr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 funded using PEP – £1800.</w:t>
            </w:r>
          </w:p>
          <w:p w:rsidR="00386F96" w:rsidRDefault="0038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  <w:sz w:val="24"/>
                <w:szCs w:val="24"/>
              </w:rPr>
            </w:pPr>
          </w:p>
          <w:p w:rsidR="00DC3AE4" w:rsidRPr="00386F96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0000"/>
                <w:sz w:val="24"/>
                <w:szCs w:val="24"/>
              </w:rPr>
            </w:pPr>
            <w:r w:rsidRPr="00386F96">
              <w:rPr>
                <w:b/>
                <w:color w:val="00B050"/>
                <w:sz w:val="24"/>
                <w:szCs w:val="24"/>
              </w:rPr>
              <w:t xml:space="preserve">Actual PPG Spend : £1050 </w:t>
            </w:r>
          </w:p>
        </w:tc>
      </w:tr>
      <w:tr w:rsidR="00DC3AE4">
        <w:tc>
          <w:tcPr>
            <w:tcW w:w="1972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Whole school Musical instrument sessions </w:t>
            </w:r>
          </w:p>
        </w:tc>
        <w:tc>
          <w:tcPr>
            <w:tcW w:w="2098" w:type="dxa"/>
            <w:shd w:val="clear" w:color="auto" w:fill="auto"/>
            <w:tcMar>
              <w:top w:w="113" w:type="dxa"/>
              <w:bottom w:w="113" w:type="dxa"/>
            </w:tcMar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282828"/>
                <w:highlight w:val="white"/>
              </w:rPr>
            </w:pPr>
            <w:r>
              <w:rPr>
                <w:color w:val="282828"/>
                <w:highlight w:val="white"/>
              </w:rPr>
              <w:t xml:space="preserve">Whole school opportunities for children to access the music curriculum. 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282828"/>
                <w:highlight w:val="white"/>
              </w:rPr>
            </w:pPr>
            <w:r>
              <w:rPr>
                <w:color w:val="282828"/>
                <w:highlight w:val="white"/>
              </w:rPr>
              <w:t>Individual music tuition for children who are gifted, talented and interested in Music</w:t>
            </w:r>
          </w:p>
        </w:tc>
        <w:tc>
          <w:tcPr>
            <w:tcW w:w="3284" w:type="dxa"/>
          </w:tcPr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color w:val="000000"/>
                <w:highlight w:val="white"/>
              </w:rPr>
            </w:pPr>
          </w:p>
        </w:tc>
        <w:tc>
          <w:tcPr>
            <w:tcW w:w="2288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AHT to work closely with the Music teacher to ensure coverage of the Music curriculum. </w:t>
            </w:r>
          </w:p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Part funded with the grant. </w:t>
            </w:r>
          </w:p>
        </w:tc>
        <w:tc>
          <w:tcPr>
            <w:tcW w:w="1344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Rebecca Squires</w:t>
            </w:r>
          </w:p>
        </w:tc>
        <w:tc>
          <w:tcPr>
            <w:tcW w:w="1396" w:type="dxa"/>
          </w:tcPr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Termly </w:t>
            </w:r>
          </w:p>
        </w:tc>
        <w:tc>
          <w:tcPr>
            <w:tcW w:w="1458" w:type="dxa"/>
          </w:tcPr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Whole cost = £3990 </w:t>
            </w:r>
          </w:p>
          <w:p w:rsidR="00386F96" w:rsidRDefault="0038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color w:val="000000"/>
                <w:sz w:val="24"/>
                <w:szCs w:val="24"/>
              </w:rPr>
            </w:pPr>
          </w:p>
          <w:p w:rsidR="00DC3AE4" w:rsidRPr="00386F96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jc w:val="center"/>
              <w:rPr>
                <w:b/>
                <w:color w:val="000000"/>
                <w:sz w:val="24"/>
                <w:szCs w:val="24"/>
              </w:rPr>
            </w:pPr>
            <w:r w:rsidRPr="00386F96">
              <w:rPr>
                <w:b/>
                <w:color w:val="00B050"/>
                <w:sz w:val="24"/>
                <w:szCs w:val="24"/>
              </w:rPr>
              <w:t xml:space="preserve">Actual PPG Spend £990  </w:t>
            </w:r>
          </w:p>
        </w:tc>
      </w:tr>
    </w:tbl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DC3AE4" w:rsidRDefault="00DC3AE4"/>
    <w:p w:rsidR="00386F96" w:rsidRDefault="00386F96"/>
    <w:p w:rsidR="00386F96" w:rsidRDefault="00386F96"/>
    <w:p w:rsidR="00386F96" w:rsidRDefault="00386F96"/>
    <w:p w:rsidR="00386F96" w:rsidRDefault="00386F96"/>
    <w:p w:rsidR="00DC3AE4" w:rsidRDefault="00DC3AE4"/>
    <w:p w:rsidR="00DC3AE4" w:rsidRDefault="00105CF5">
      <w:pPr>
        <w:pBdr>
          <w:top w:val="nil"/>
          <w:left w:val="nil"/>
          <w:bottom w:val="nil"/>
          <w:right w:val="nil"/>
          <w:between w:val="nil"/>
        </w:pBdr>
        <w:ind w:left="284"/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Monitoring the impact of Pupil Premium Grant</w:t>
      </w:r>
    </w:p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3AE4" w:rsidRDefault="00105CF5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Hoyland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Headteacher</w:t>
      </w:r>
      <w:proofErr w:type="spellEnd"/>
      <w:r>
        <w:rPr>
          <w:color w:val="000000"/>
          <w:sz w:val="24"/>
          <w:szCs w:val="24"/>
        </w:rPr>
        <w:t xml:space="preserve">) has overall responsibility for the attainment and progress of Pupil Premium children although ensuring the progress of eligible pupils. </w:t>
      </w:r>
    </w:p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:rsidR="00DC3AE4" w:rsidRDefault="00105CF5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Children’s progress and attainment </w:t>
      </w:r>
      <w:proofErr w:type="gramStart"/>
      <w:r>
        <w:rPr>
          <w:color w:val="000000"/>
          <w:sz w:val="24"/>
          <w:szCs w:val="24"/>
        </w:rPr>
        <w:t xml:space="preserve">is tracked and monitored carefully to ensure they achieve </w:t>
      </w:r>
      <w:r>
        <w:rPr>
          <w:color w:val="000000"/>
          <w:sz w:val="24"/>
          <w:szCs w:val="24"/>
        </w:rPr>
        <w:t>their full potential</w:t>
      </w:r>
      <w:proofErr w:type="gramEnd"/>
      <w:r>
        <w:rPr>
          <w:color w:val="000000"/>
          <w:sz w:val="24"/>
          <w:szCs w:val="24"/>
        </w:rPr>
        <w:t xml:space="preserve">. We use the Oxford Reading and Writing Criterion scales to capture progress in English and Numicon tracking grids to track progress in </w:t>
      </w:r>
      <w:proofErr w:type="spellStart"/>
      <w:r>
        <w:rPr>
          <w:color w:val="000000"/>
          <w:sz w:val="24"/>
          <w:szCs w:val="24"/>
        </w:rPr>
        <w:t>maths</w:t>
      </w:r>
      <w:proofErr w:type="spellEnd"/>
      <w:r>
        <w:rPr>
          <w:color w:val="000000"/>
          <w:sz w:val="24"/>
          <w:szCs w:val="24"/>
        </w:rPr>
        <w:t xml:space="preserve">. This </w:t>
      </w:r>
      <w:proofErr w:type="gramStart"/>
      <w:r>
        <w:rPr>
          <w:color w:val="000000"/>
          <w:sz w:val="24"/>
          <w:szCs w:val="24"/>
        </w:rPr>
        <w:t>is collated</w:t>
      </w:r>
      <w:proofErr w:type="gramEnd"/>
      <w:r>
        <w:rPr>
          <w:color w:val="000000"/>
          <w:sz w:val="24"/>
          <w:szCs w:val="24"/>
        </w:rPr>
        <w:t xml:space="preserve"> termly and PPG are tracked as a vulnerable group.  The Boxall Profile </w:t>
      </w:r>
      <w:proofErr w:type="gramStart"/>
      <w:r>
        <w:rPr>
          <w:color w:val="000000"/>
          <w:sz w:val="24"/>
          <w:szCs w:val="24"/>
        </w:rPr>
        <w:t>is use</w:t>
      </w:r>
      <w:r>
        <w:rPr>
          <w:color w:val="000000"/>
          <w:sz w:val="24"/>
          <w:szCs w:val="24"/>
        </w:rPr>
        <w:t>d</w:t>
      </w:r>
      <w:proofErr w:type="gramEnd"/>
      <w:r>
        <w:rPr>
          <w:color w:val="000000"/>
          <w:sz w:val="24"/>
          <w:szCs w:val="24"/>
        </w:rPr>
        <w:t xml:space="preserve"> to capture progress in social and emotional development.</w:t>
      </w:r>
    </w:p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:rsidR="00DC3AE4" w:rsidRDefault="00105CF5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Targets for pupils are set in </w:t>
      </w:r>
      <w:proofErr w:type="spellStart"/>
      <w:r>
        <w:rPr>
          <w:color w:val="000000"/>
          <w:sz w:val="24"/>
          <w:szCs w:val="24"/>
        </w:rPr>
        <w:t>maths</w:t>
      </w:r>
      <w:proofErr w:type="spellEnd"/>
      <w:r>
        <w:rPr>
          <w:color w:val="000000"/>
          <w:sz w:val="24"/>
          <w:szCs w:val="24"/>
        </w:rPr>
        <w:t xml:space="preserve">, reading and writing. Additionally, pupils have targets according to personal, social and </w:t>
      </w:r>
      <w:proofErr w:type="spellStart"/>
      <w:r>
        <w:rPr>
          <w:color w:val="000000"/>
          <w:sz w:val="24"/>
          <w:szCs w:val="24"/>
        </w:rPr>
        <w:t>behavioural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needs which</w:t>
      </w:r>
      <w:proofErr w:type="gramEnd"/>
      <w:r>
        <w:rPr>
          <w:color w:val="000000"/>
          <w:sz w:val="24"/>
          <w:szCs w:val="24"/>
        </w:rPr>
        <w:t xml:space="preserve"> are taken from the Boxall Profile.  Monitoring</w:t>
      </w:r>
      <w:r>
        <w:rPr>
          <w:color w:val="000000"/>
          <w:sz w:val="24"/>
          <w:szCs w:val="24"/>
        </w:rPr>
        <w:t xml:space="preserve"> is a joint responsibility of the class teacher and Senior Leaders and regular assessment data is </w:t>
      </w:r>
      <w:proofErr w:type="spellStart"/>
      <w:r>
        <w:rPr>
          <w:color w:val="000000"/>
          <w:sz w:val="24"/>
          <w:szCs w:val="24"/>
        </w:rPr>
        <w:t>analysed</w:t>
      </w:r>
      <w:proofErr w:type="spellEnd"/>
      <w:r>
        <w:rPr>
          <w:color w:val="000000"/>
          <w:sz w:val="24"/>
          <w:szCs w:val="24"/>
        </w:rPr>
        <w:t xml:space="preserve"> and acted </w:t>
      </w:r>
      <w:proofErr w:type="gramStart"/>
      <w:r>
        <w:rPr>
          <w:color w:val="000000"/>
          <w:sz w:val="24"/>
          <w:szCs w:val="24"/>
        </w:rPr>
        <w:t>upon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3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9"/>
        <w:gridCol w:w="7371"/>
      </w:tblGrid>
      <w:tr w:rsidR="00DC3AE4">
        <w:tc>
          <w:tcPr>
            <w:tcW w:w="7229" w:type="dxa"/>
          </w:tcPr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Planned PPG Outcomes</w:t>
            </w:r>
          </w:p>
        </w:tc>
        <w:tc>
          <w:tcPr>
            <w:tcW w:w="7371" w:type="dxa"/>
          </w:tcPr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Planned PPG Monitoring</w:t>
            </w:r>
          </w:p>
        </w:tc>
      </w:tr>
      <w:tr w:rsidR="00DC3AE4">
        <w:tc>
          <w:tcPr>
            <w:tcW w:w="7229" w:type="dxa"/>
          </w:tcPr>
          <w:p w:rsidR="00DC3AE4" w:rsidRDefault="00DC3AE4">
            <w:pPr>
              <w:widowControl w:val="0"/>
              <w:jc w:val="center"/>
            </w:pPr>
          </w:p>
          <w:p w:rsidR="00DC3AE4" w:rsidRDefault="00105CF5">
            <w:pPr>
              <w:widowControl w:val="0"/>
              <w:jc w:val="center"/>
            </w:pPr>
            <w:r>
              <w:t xml:space="preserve">To develop the school curriculum offer to ensure that all PP pupils access a creative and nurturing </w:t>
            </w:r>
            <w:proofErr w:type="spellStart"/>
            <w:r>
              <w:t>programme</w:t>
            </w:r>
            <w:proofErr w:type="spellEnd"/>
            <w:r>
              <w:t xml:space="preserve"> of study to access new or extended learning opportunities.</w:t>
            </w:r>
          </w:p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color w:val="000000"/>
              </w:rPr>
            </w:pPr>
            <w:r>
              <w:rPr>
                <w:color w:val="000000"/>
              </w:rPr>
              <w:t>Qualitative feedback from the staff &amp; pupils.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Pupils’ books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Learning Walks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Curriculum Planning</w:t>
            </w:r>
          </w:p>
        </w:tc>
      </w:tr>
      <w:tr w:rsidR="00DC3AE4">
        <w:trPr>
          <w:trHeight w:val="2303"/>
        </w:trPr>
        <w:tc>
          <w:tcPr>
            <w:tcW w:w="7229" w:type="dxa"/>
          </w:tcPr>
          <w:p w:rsidR="00DC3AE4" w:rsidRDefault="00DC3AE4">
            <w:pPr>
              <w:widowControl w:val="0"/>
              <w:jc w:val="center"/>
            </w:pPr>
          </w:p>
          <w:p w:rsidR="00DC3AE4" w:rsidRDefault="00105CF5">
            <w:pPr>
              <w:widowControl w:val="0"/>
              <w:jc w:val="center"/>
            </w:pPr>
            <w:r>
              <w:t xml:space="preserve">To support pupils to become more emotionally resilient, self-aware and able to self-regulate more independently </w:t>
            </w:r>
          </w:p>
          <w:p w:rsidR="00DC3AE4" w:rsidRDefault="00105CF5">
            <w:pPr>
              <w:widowControl w:val="0"/>
              <w:jc w:val="center"/>
            </w:pPr>
            <w:r>
              <w:t>To help reduce the impact of emotional trauma on learning.</w:t>
            </w:r>
          </w:p>
          <w:p w:rsidR="00DC3AE4" w:rsidRDefault="00105CF5">
            <w:pPr>
              <w:widowControl w:val="0"/>
              <w:jc w:val="center"/>
            </w:pPr>
            <w:r>
              <w:t>Provision is effectively meeting individual wellbeing, emotional and mental health needs.</w:t>
            </w:r>
          </w:p>
          <w:p w:rsidR="00DC3AE4" w:rsidRDefault="00105CF5">
            <w:pPr>
              <w:widowControl w:val="0"/>
              <w:jc w:val="center"/>
            </w:pPr>
            <w:r>
              <w:t>Improved access to learning and narrowing of the gap in basic skills.</w:t>
            </w:r>
          </w:p>
          <w:p w:rsidR="00DC3AE4" w:rsidRDefault="00105CF5">
            <w:pPr>
              <w:widowControl w:val="0"/>
              <w:jc w:val="center"/>
            </w:pPr>
            <w:r>
              <w:t>Pupils are making at least expected progress.</w:t>
            </w:r>
          </w:p>
          <w:p w:rsidR="00DC3AE4" w:rsidRDefault="00105CF5">
            <w:pPr>
              <w:widowControl w:val="0"/>
              <w:jc w:val="center"/>
            </w:pPr>
            <w:r>
              <w:t>Pupils are making accelerated progress in targeted</w:t>
            </w:r>
            <w:r>
              <w:t xml:space="preserve"> areas </w:t>
            </w:r>
          </w:p>
        </w:tc>
        <w:tc>
          <w:tcPr>
            <w:tcW w:w="7371" w:type="dxa"/>
          </w:tcPr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color w:val="000000"/>
                <w:sz w:val="24"/>
                <w:szCs w:val="24"/>
              </w:rPr>
            </w:pPr>
          </w:p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color w:val="000000"/>
              </w:rPr>
            </w:pPr>
            <w:r>
              <w:rPr>
                <w:color w:val="000000"/>
              </w:rPr>
              <w:t>Qualitative feedback from the staff &amp; pupils.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Pupils’ books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Learning Walks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Scrutiny of Pupil Profiles, Communication Charts &amp; Provision Maps and PEPs</w:t>
            </w:r>
          </w:p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color w:val="000000"/>
              </w:rPr>
            </w:pPr>
            <w:r>
              <w:rPr>
                <w:color w:val="000000"/>
              </w:rPr>
              <w:t>Boxall Profile Scores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Summative Assessment Data Analysis</w:t>
            </w:r>
          </w:p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 w:hanging="360"/>
              <w:rPr>
                <w:b/>
                <w:color w:val="000000"/>
                <w:sz w:val="24"/>
                <w:szCs w:val="24"/>
              </w:rPr>
            </w:pPr>
          </w:p>
        </w:tc>
      </w:tr>
      <w:tr w:rsidR="00DC3AE4">
        <w:tc>
          <w:tcPr>
            <w:tcW w:w="7229" w:type="dxa"/>
          </w:tcPr>
          <w:p w:rsidR="00DC3AE4" w:rsidRDefault="00DC3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To improve identification of communication as a barrier to learning.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Implementation of speech and language interventions.</w:t>
            </w:r>
          </w:p>
          <w:p w:rsidR="00DC3AE4" w:rsidRDefault="00105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Increased staff awareness of speech, language and communication difficulties and co-morbidity with Social, emotional and Mental Health</w:t>
            </w:r>
            <w:r>
              <w:rPr>
                <w:color w:val="000000"/>
              </w:rPr>
              <w:t xml:space="preserve"> Difficulties and poor literacy skills.</w:t>
            </w:r>
          </w:p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color w:val="000000"/>
                <w:sz w:val="24"/>
                <w:szCs w:val="24"/>
              </w:rPr>
            </w:pPr>
          </w:p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color w:val="000000"/>
              </w:rPr>
            </w:pPr>
            <w:r>
              <w:rPr>
                <w:color w:val="000000"/>
              </w:rPr>
              <w:t>Completed SLCN assessments, feeding into improved personalized offers of support.</w:t>
            </w:r>
          </w:p>
          <w:p w:rsidR="00DC3AE4" w:rsidRDefault="0010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Audit of children’s needs </w:t>
            </w:r>
          </w:p>
          <w:p w:rsidR="00DC3AE4" w:rsidRDefault="00DC3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DC3AE4" w:rsidRDefault="00DC3A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DC3AE4" w:rsidRDefault="00DC3AE4"/>
    <w:sectPr w:rsidR="00DC3AE4">
      <w:headerReference w:type="default" r:id="rId8"/>
      <w:pgSz w:w="16838" w:h="11906"/>
      <w:pgMar w:top="426" w:right="1440" w:bottom="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5CF5">
      <w:r>
        <w:separator/>
      </w:r>
    </w:p>
  </w:endnote>
  <w:endnote w:type="continuationSeparator" w:id="0">
    <w:p w:rsidR="00000000" w:rsidRDefault="0010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5CF5">
      <w:r>
        <w:separator/>
      </w:r>
    </w:p>
  </w:footnote>
  <w:footnote w:type="continuationSeparator" w:id="0">
    <w:p w:rsidR="00000000" w:rsidRDefault="0010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E4" w:rsidRDefault="00105C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  <w:proofErr w:type="spellStart"/>
    <w:r>
      <w:rPr>
        <w:b/>
        <w:color w:val="00B050"/>
      </w:rPr>
      <w:t>Bridgelea</w:t>
    </w:r>
    <w:proofErr w:type="spellEnd"/>
    <w:r>
      <w:rPr>
        <w:b/>
        <w:color w:val="00B050"/>
      </w:rPr>
      <w:t xml:space="preserve"> Pupil Premium Grant Report 2020-2021</w:t>
    </w:r>
  </w:p>
  <w:p w:rsidR="00DC3AE4" w:rsidRDefault="00DC3A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69A"/>
    <w:multiLevelType w:val="hybridMultilevel"/>
    <w:tmpl w:val="F7EA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B1C"/>
    <w:multiLevelType w:val="multilevel"/>
    <w:tmpl w:val="A9F8FB04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46751A"/>
    <w:multiLevelType w:val="hybridMultilevel"/>
    <w:tmpl w:val="4E78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50D49"/>
    <w:multiLevelType w:val="hybridMultilevel"/>
    <w:tmpl w:val="C000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4"/>
    <w:rsid w:val="00105CF5"/>
    <w:rsid w:val="00386F96"/>
    <w:rsid w:val="00A41A52"/>
    <w:rsid w:val="00B51537"/>
    <w:rsid w:val="00CE39C6"/>
    <w:rsid w:val="00DC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C611"/>
  <w15:docId w15:val="{B7540E03-CD7C-445E-8E31-B2B0E7DD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5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Eyre</dc:creator>
  <cp:lastModifiedBy>K Eyre</cp:lastModifiedBy>
  <cp:revision>3</cp:revision>
  <dcterms:created xsi:type="dcterms:W3CDTF">2020-06-08T11:40:00Z</dcterms:created>
  <dcterms:modified xsi:type="dcterms:W3CDTF">2020-06-08T11:41:00Z</dcterms:modified>
</cp:coreProperties>
</file>