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16B7157" w:rsidR="00E66558" w:rsidRDefault="00C11EB4" w:rsidP="00044F7B">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7" w:history="1">
                              <w:r w:rsidRPr="00D348C0">
                                <w:rPr>
                                  <w:rStyle w:val="Hyperlink"/>
                                </w:rPr>
                                <w:t>using your pupil premium funding effectively</w:t>
                              </w:r>
                            </w:hyperlink>
                            <w:r w:rsidRPr="00D348C0">
                              <w:rPr>
                                <w:bCs/>
                                <w:color w:val="auto"/>
                              </w:rPr>
                              <w:t xml:space="preserve"> and DfE’s </w:t>
                            </w:r>
                            <w:hyperlink r:id="rId8"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9" w:history="1">
                        <w:r w:rsidRPr="00D348C0">
                          <w:rPr>
                            <w:rStyle w:val="Hyperlink"/>
                          </w:rPr>
                          <w:t>using your pupil premium funding effectively</w:t>
                        </w:r>
                      </w:hyperlink>
                      <w:r w:rsidRPr="00D348C0">
                        <w:rPr>
                          <w:bCs/>
                          <w:color w:val="auto"/>
                        </w:rPr>
                        <w:t xml:space="preserve"> and DfE’s </w:t>
                      </w:r>
                      <w:hyperlink r:id="rId10"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 xml:space="preserve">Pupil </w:t>
      </w:r>
      <w:r w:rsidR="00BB5FA6">
        <w:t>P</w:t>
      </w:r>
      <w:r w:rsidR="009D71E8">
        <w:t xml:space="preserve">remium </w:t>
      </w:r>
      <w:r w:rsidR="00BB5FA6">
        <w:t>S</w:t>
      </w:r>
      <w:r w:rsidR="009D71E8">
        <w:t xml:space="preserve">trategy </w:t>
      </w:r>
      <w:r w:rsidR="00BB5FA6">
        <w:t>S</w:t>
      </w:r>
      <w:r w:rsidR="009D71E8">
        <w:t>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BB5FA6">
        <w:t xml:space="preserve"> </w:t>
      </w:r>
      <w:r w:rsidR="007251D3">
        <w:rPr>
          <w:i/>
          <w:iCs/>
        </w:rPr>
        <w:t>Bridgelea Primar</w:t>
      </w:r>
      <w:r w:rsidR="000C2451">
        <w:rPr>
          <w:i/>
          <w:iCs/>
        </w:rPr>
        <w:t>y</w:t>
      </w:r>
      <w:r w:rsidR="007251D3">
        <w:rPr>
          <w:i/>
          <w:iCs/>
        </w:rPr>
        <w:t xml:space="preserve"> School</w:t>
      </w:r>
      <w:r w:rsidR="00BB5FA6">
        <w:rPr>
          <w:i/>
          <w:iCs/>
        </w:rPr>
        <w:t xml:space="preserve"> 2024-2027. </w:t>
      </w:r>
      <w:r w:rsidR="00BB5FA6" w:rsidRPr="00BB5FA6">
        <w:rPr>
          <w:i/>
          <w:iCs/>
          <w:color w:val="FF0000"/>
          <w:sz w:val="28"/>
          <w:szCs w:val="28"/>
        </w:rPr>
        <w:t>Red Type 2024/25 Review and Update.</w:t>
      </w:r>
    </w:p>
    <w:p w14:paraId="77015CC2" w14:textId="77777777" w:rsidR="005E18CB" w:rsidRDefault="005E18CB" w:rsidP="00BB5FA6">
      <w:pPr>
        <w:spacing w:after="0"/>
      </w:pPr>
    </w:p>
    <w:p w14:paraId="2A7D54B3" w14:textId="4E63BB02" w:rsidR="00E66558" w:rsidRDefault="009D71E8" w:rsidP="00BB5FA6">
      <w:pPr>
        <w:spacing w:after="0"/>
        <w:rPr>
          <w:b/>
        </w:rPr>
      </w:pPr>
      <w:r>
        <w:t xml:space="preserve">This statement details our school’s use of pupil premium (and recovery premium) funding to help improve the attainment of our disadvantaged pupils. 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rsidP="00BB5FA6">
      <w:pPr>
        <w:pStyle w:val="Heading2"/>
        <w:spacing w:after="0"/>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6923A2" w14:textId="77777777" w:rsidR="002940F3" w:rsidRDefault="00044F7B">
            <w:pPr>
              <w:pStyle w:val="TableRow"/>
            </w:pPr>
            <w:r>
              <w:t>104</w:t>
            </w:r>
            <w:r w:rsidR="002F127C">
              <w:t>- Oct 24</w:t>
            </w:r>
          </w:p>
          <w:p w14:paraId="2A7D54B9" w14:textId="6FD6BEE2" w:rsidR="002F127C" w:rsidRDefault="002F127C">
            <w:pPr>
              <w:pStyle w:val="TableRow"/>
            </w:pPr>
            <w:r>
              <w:rPr>
                <w:color w:val="FF0000"/>
              </w:rPr>
              <w:t>114</w:t>
            </w:r>
            <w:r w:rsidRPr="002F127C">
              <w:rPr>
                <w:color w:val="FF0000"/>
              </w:rPr>
              <w:t>- Oct 25</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30375F" w14:textId="77777777" w:rsidR="002940F3" w:rsidRDefault="00044F7B" w:rsidP="00044F7B">
            <w:pPr>
              <w:pStyle w:val="TableRow"/>
              <w:spacing w:after="0"/>
              <w:rPr>
                <w:rFonts w:cs="Arial"/>
                <w:color w:val="auto"/>
              </w:rPr>
            </w:pPr>
            <w:r>
              <w:rPr>
                <w:rFonts w:cs="Arial"/>
                <w:color w:val="auto"/>
              </w:rPr>
              <w:t>Census Oct 23- 87%</w:t>
            </w:r>
          </w:p>
          <w:p w14:paraId="2A7D54BC" w14:textId="14D39C4B" w:rsidR="002F127C" w:rsidRPr="00044F7B" w:rsidRDefault="002F127C" w:rsidP="00044F7B">
            <w:pPr>
              <w:pStyle w:val="TableRow"/>
              <w:spacing w:after="0"/>
              <w:rPr>
                <w:rFonts w:cs="Arial"/>
                <w:color w:val="auto"/>
              </w:rPr>
            </w:pPr>
            <w:r w:rsidRPr="002F127C">
              <w:rPr>
                <w:rFonts w:cs="Arial"/>
                <w:color w:val="FF0000"/>
              </w:rPr>
              <w:t>Census Oct 24-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FAB88A5" w:rsidR="002940F3" w:rsidRDefault="00044F7B">
            <w:pPr>
              <w:pStyle w:val="TableRow"/>
            </w:pPr>
            <w:r>
              <w:t>2024-2027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5F803E4" w:rsidR="002940F3" w:rsidRDefault="00044F7B">
            <w:pPr>
              <w:pStyle w:val="TableRow"/>
            </w:pPr>
            <w:r>
              <w:t>September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83D0503" w:rsidR="002940F3" w:rsidRDefault="00044F7B">
            <w:pPr>
              <w:pStyle w:val="TableRow"/>
            </w:pPr>
            <w:r>
              <w:t>September Annually</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D21FE1F" w:rsidR="002940F3" w:rsidRDefault="00044F7B">
            <w:pPr>
              <w:pStyle w:val="TableRow"/>
            </w:pPr>
            <w:r>
              <w:t>Governing Body</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80296BA" w:rsidR="002940F3" w:rsidRDefault="00044F7B">
            <w:pPr>
              <w:pStyle w:val="TableRow"/>
            </w:pPr>
            <w:r>
              <w:t>Amy Robinson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9DA070C" w:rsidR="002940F3" w:rsidRDefault="002F127C">
            <w:pPr>
              <w:pStyle w:val="TableRow"/>
            </w:pPr>
            <w:r>
              <w:t>Hannah Fitzpatrick</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7933"/>
        <w:gridCol w:w="1553"/>
      </w:tblGrid>
      <w:tr w:rsidR="00E66558" w14:paraId="2A7D54D6" w14:textId="77777777" w:rsidTr="00A3427F">
        <w:trPr>
          <w:trHeight w:val="374"/>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269672D" w:rsidR="00E66558" w:rsidRDefault="009D71E8">
            <w:pPr>
              <w:pStyle w:val="TableRow"/>
            </w:pPr>
            <w:r>
              <w:rPr>
                <w:b/>
              </w:rPr>
              <w:t>Detail</w:t>
            </w:r>
            <w:r w:rsidR="003C7553">
              <w:rPr>
                <w:b/>
              </w:rPr>
              <w:t xml:space="preserve"> 2024-25</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044F7B" w14:paraId="2A7D54D9" w14:textId="77777777" w:rsidTr="00A3427F">
        <w:trPr>
          <w:trHeight w:val="374"/>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044F7B" w:rsidRDefault="00044F7B" w:rsidP="00044F7B">
            <w:pPr>
              <w:pStyle w:val="TableRow"/>
            </w:pPr>
            <w:r>
              <w:t>Pupil premium funding allocation this academic year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BB9311" w:rsidR="0078296E" w:rsidRPr="003C7553" w:rsidRDefault="00044F7B" w:rsidP="003C7553">
            <w:pPr>
              <w:pStyle w:val="TableRow"/>
              <w:rPr>
                <w:rFonts w:cs="Arial"/>
                <w:color w:val="auto"/>
              </w:rPr>
            </w:pPr>
            <w:r w:rsidRPr="00996004">
              <w:rPr>
                <w:rFonts w:cs="Arial"/>
                <w:color w:val="auto"/>
              </w:rPr>
              <w:t>£94,575</w:t>
            </w:r>
          </w:p>
        </w:tc>
      </w:tr>
      <w:tr w:rsidR="00044F7B" w14:paraId="2A7D54DC" w14:textId="77777777" w:rsidTr="00A3427F">
        <w:trPr>
          <w:trHeight w:val="374"/>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044F7B" w:rsidRDefault="00044F7B" w:rsidP="00044F7B">
            <w:pPr>
              <w:pStyle w:val="TableRow"/>
            </w:pPr>
            <w:r>
              <w:t>Recovery premium funding allocation this academic year</w:t>
            </w:r>
          </w:p>
          <w:p w14:paraId="2A7D54DA" w14:textId="7E741F29" w:rsidR="00044F7B" w:rsidRPr="005F16B6" w:rsidRDefault="00044F7B" w:rsidP="00044F7B">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49CC0" w14:textId="77777777" w:rsidR="00044F7B" w:rsidRDefault="00044F7B" w:rsidP="00044F7B">
            <w:pPr>
              <w:pStyle w:val="TableRow"/>
              <w:rPr>
                <w:rFonts w:cs="Arial"/>
                <w:color w:val="auto"/>
              </w:rPr>
            </w:pPr>
            <w:r w:rsidRPr="00996004">
              <w:rPr>
                <w:rFonts w:cs="Arial"/>
                <w:color w:val="auto"/>
              </w:rPr>
              <w:t>£25,303</w:t>
            </w:r>
          </w:p>
          <w:p w14:paraId="2A7D54DB" w14:textId="7805BD5A" w:rsidR="005121EF" w:rsidRDefault="005121EF" w:rsidP="00044F7B">
            <w:pPr>
              <w:pStyle w:val="TableRow"/>
            </w:pPr>
          </w:p>
        </w:tc>
      </w:tr>
      <w:tr w:rsidR="00044F7B" w14:paraId="2A7D54DF" w14:textId="77777777" w:rsidTr="00A3427F">
        <w:trPr>
          <w:trHeight w:val="374"/>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044F7B" w:rsidRPr="005F16B6" w:rsidRDefault="00044F7B" w:rsidP="00044F7B">
            <w:pPr>
              <w:pStyle w:val="TableRow"/>
              <w:spacing w:after="120"/>
            </w:pPr>
            <w:r>
              <w:t xml:space="preserve">Pupil premium funding carried forward from previous years </w:t>
            </w:r>
            <w:r w:rsidRPr="008E000B">
              <w:rPr>
                <w:i/>
                <w:iCs/>
              </w:rPr>
              <w:t>(enter £0 if not applicable)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D90481D" w:rsidR="00044F7B" w:rsidRDefault="00044F7B" w:rsidP="00044F7B">
            <w:pPr>
              <w:pStyle w:val="TableRow"/>
            </w:pPr>
            <w:r w:rsidRPr="00996004">
              <w:rPr>
                <w:rFonts w:cs="Arial"/>
                <w:color w:val="auto"/>
              </w:rPr>
              <w:t>None</w:t>
            </w:r>
          </w:p>
        </w:tc>
      </w:tr>
      <w:tr w:rsidR="00044F7B" w14:paraId="2A7D54E3" w14:textId="77777777" w:rsidTr="00A3427F">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044F7B" w:rsidRDefault="00044F7B" w:rsidP="00044F7B">
            <w:pPr>
              <w:pStyle w:val="TableRow"/>
              <w:spacing w:after="120"/>
              <w:rPr>
                <w:b/>
              </w:rPr>
            </w:pPr>
            <w:r>
              <w:rPr>
                <w:b/>
              </w:rPr>
              <w:t>Total budget for this academic year</w:t>
            </w:r>
          </w:p>
          <w:p w14:paraId="2A7D54E1" w14:textId="77777777" w:rsidR="00044F7B" w:rsidRPr="003C4388" w:rsidRDefault="00044F7B" w:rsidP="00044F7B">
            <w:pPr>
              <w:pStyle w:val="TableRow"/>
              <w:rPr>
                <w:i/>
                <w:iCs/>
              </w:rPr>
            </w:pPr>
            <w:r w:rsidRPr="003C4388">
              <w:rPr>
                <w:i/>
                <w:iCs/>
              </w:rPr>
              <w:t>If your school is an academy in a trust that pools this funding, state the amount available to your school this academic year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6588B72" w:rsidR="00044F7B" w:rsidRDefault="00044F7B" w:rsidP="00044F7B">
            <w:pPr>
              <w:pStyle w:val="TableRow"/>
            </w:pPr>
            <w:r w:rsidRPr="00996004">
              <w:rPr>
                <w:rFonts w:cs="Arial"/>
                <w:color w:val="auto"/>
              </w:rPr>
              <w:t>£119,878</w:t>
            </w:r>
          </w:p>
        </w:tc>
      </w:tr>
    </w:tbl>
    <w:p w14:paraId="1223142B" w14:textId="77777777" w:rsidR="003C7553" w:rsidRDefault="003C7553"/>
    <w:tbl>
      <w:tblPr>
        <w:tblW w:w="9486" w:type="dxa"/>
        <w:tblCellMar>
          <w:left w:w="10" w:type="dxa"/>
          <w:right w:w="10" w:type="dxa"/>
        </w:tblCellMar>
        <w:tblLook w:val="04A0" w:firstRow="1" w:lastRow="0" w:firstColumn="1" w:lastColumn="0" w:noHBand="0" w:noVBand="1"/>
      </w:tblPr>
      <w:tblGrid>
        <w:gridCol w:w="7933"/>
        <w:gridCol w:w="1553"/>
      </w:tblGrid>
      <w:tr w:rsidR="003C7553" w14:paraId="55D52480" w14:textId="77777777" w:rsidTr="003C7553">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1F91A3E" w14:textId="4473AC30" w:rsidR="003C7553" w:rsidRDefault="003C7553" w:rsidP="003C7553">
            <w:pPr>
              <w:pStyle w:val="TableRow"/>
              <w:spacing w:after="120"/>
              <w:rPr>
                <w:b/>
              </w:rPr>
            </w:pPr>
            <w:r>
              <w:rPr>
                <w:b/>
              </w:rPr>
              <w:t>Detail 2025-26</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C709372" w14:textId="44FC2E3D" w:rsidR="003C7553" w:rsidRPr="00996004" w:rsidRDefault="003C7553" w:rsidP="003C7553">
            <w:pPr>
              <w:pStyle w:val="TableRow"/>
              <w:rPr>
                <w:rFonts w:cs="Arial"/>
                <w:color w:val="auto"/>
              </w:rPr>
            </w:pPr>
            <w:r>
              <w:rPr>
                <w:b/>
              </w:rPr>
              <w:t>Amount</w:t>
            </w:r>
          </w:p>
        </w:tc>
      </w:tr>
      <w:tr w:rsidR="003C7553" w14:paraId="003108E2" w14:textId="77777777" w:rsidTr="005D2FD9">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056EE6" w14:textId="47EE4A7B" w:rsidR="003C7553" w:rsidRDefault="003C7553" w:rsidP="003C7553">
            <w:pPr>
              <w:pStyle w:val="TableRow"/>
              <w:spacing w:after="120"/>
              <w:rPr>
                <w:b/>
              </w:rPr>
            </w:pPr>
            <w:r>
              <w:t>Pupil premium funding allocation this academic year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C2F57" w14:textId="60E14238" w:rsidR="003C7553" w:rsidRDefault="003C7553" w:rsidP="003C7553">
            <w:pPr>
              <w:pStyle w:val="TableRow"/>
              <w:rPr>
                <w:b/>
              </w:rPr>
            </w:pPr>
            <w:r w:rsidRPr="005121EF">
              <w:rPr>
                <w:color w:val="FF0000"/>
              </w:rPr>
              <w:t>£134</w:t>
            </w:r>
            <w:r>
              <w:rPr>
                <w:color w:val="FF0000"/>
              </w:rPr>
              <w:t>,</w:t>
            </w:r>
            <w:r w:rsidRPr="005121EF">
              <w:rPr>
                <w:color w:val="FF0000"/>
              </w:rPr>
              <w:t xml:space="preserve">835 </w:t>
            </w:r>
          </w:p>
        </w:tc>
      </w:tr>
      <w:tr w:rsidR="003C7553" w14:paraId="2881F46E" w14:textId="77777777" w:rsidTr="005D2FD9">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5BF42A" w14:textId="77777777" w:rsidR="003C7553" w:rsidRDefault="003C7553" w:rsidP="003C7553">
            <w:pPr>
              <w:pStyle w:val="TableRow"/>
            </w:pPr>
            <w:r>
              <w:t>Recovery premium funding allocation this academic year</w:t>
            </w:r>
          </w:p>
          <w:p w14:paraId="3AF63C2B" w14:textId="1DB2E652" w:rsidR="003C7553" w:rsidRDefault="003C7553" w:rsidP="003C7553">
            <w:pPr>
              <w:pStyle w:val="TableRow"/>
              <w:spacing w:after="120"/>
              <w:rPr>
                <w:b/>
              </w:rPr>
            </w:pPr>
            <w:r w:rsidRPr="005F16B6">
              <w:rPr>
                <w:i/>
                <w:iCs/>
              </w:rPr>
              <w:t>Recovery premium received in academic year 2023/24 cannot be carried forward beyond August 31</w:t>
            </w:r>
            <w:r>
              <w:rPr>
                <w:i/>
                <w:iCs/>
              </w:rPr>
              <w:t>,</w:t>
            </w:r>
            <w:r w:rsidRPr="005F16B6">
              <w:rPr>
                <w:i/>
                <w:iCs/>
              </w:rPr>
              <w:t xml:space="preserve"> 2024.</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6F1B96" w14:textId="01D16278" w:rsidR="003C7553" w:rsidRDefault="003C7553" w:rsidP="003C7553">
            <w:pPr>
              <w:pStyle w:val="TableRow"/>
              <w:rPr>
                <w:b/>
              </w:rPr>
            </w:pPr>
            <w:r>
              <w:rPr>
                <w:b/>
              </w:rPr>
              <w:t>£0</w:t>
            </w:r>
          </w:p>
        </w:tc>
      </w:tr>
      <w:tr w:rsidR="003C7553" w14:paraId="7E7F7B43" w14:textId="77777777" w:rsidTr="005D2FD9">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C53554" w14:textId="77EA4A0E" w:rsidR="003C7553" w:rsidRDefault="003C7553" w:rsidP="003C7553">
            <w:pPr>
              <w:pStyle w:val="TableRow"/>
              <w:spacing w:after="120"/>
              <w:rPr>
                <w:b/>
              </w:rPr>
            </w:pPr>
            <w:r>
              <w:t xml:space="preserve">Pupil premium funding carried forward from previous years </w:t>
            </w:r>
            <w:r w:rsidRPr="008E000B">
              <w:rPr>
                <w:i/>
                <w:iCs/>
              </w:rPr>
              <w:t>(enter £0 if not applicable)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BB519" w14:textId="7227F537" w:rsidR="003C7553" w:rsidRDefault="003C7553" w:rsidP="003C7553">
            <w:pPr>
              <w:pStyle w:val="TableRow"/>
              <w:rPr>
                <w:b/>
              </w:rPr>
            </w:pPr>
            <w:r w:rsidRPr="00996004">
              <w:rPr>
                <w:rFonts w:cs="Arial"/>
                <w:color w:val="auto"/>
              </w:rPr>
              <w:t>None</w:t>
            </w:r>
          </w:p>
        </w:tc>
      </w:tr>
      <w:tr w:rsidR="003C7553" w14:paraId="55088BF3" w14:textId="77777777" w:rsidTr="005D2FD9">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7422F" w14:textId="77777777" w:rsidR="003C7553" w:rsidRDefault="003C7553" w:rsidP="003C7553">
            <w:pPr>
              <w:pStyle w:val="TableRow"/>
              <w:spacing w:after="120"/>
              <w:rPr>
                <w:b/>
              </w:rPr>
            </w:pPr>
            <w:r>
              <w:rPr>
                <w:b/>
              </w:rPr>
              <w:t>Total budget for this academic year</w:t>
            </w:r>
          </w:p>
          <w:p w14:paraId="3618A763" w14:textId="05B2BAA7" w:rsidR="003C7553" w:rsidRDefault="003C7553" w:rsidP="003C7553">
            <w:pPr>
              <w:pStyle w:val="TableRow"/>
              <w:spacing w:after="120"/>
              <w:rPr>
                <w:b/>
              </w:rPr>
            </w:pPr>
            <w:r w:rsidRPr="003C4388">
              <w:rPr>
                <w:i/>
                <w:iCs/>
              </w:rPr>
              <w:t>If your school is an academy in a trust that pools this funding, state the amount available to your school this academic year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A5555" w14:textId="3F82A5E5" w:rsidR="003C7553" w:rsidRDefault="003C7553" w:rsidP="003C7553">
            <w:pPr>
              <w:pStyle w:val="TableRow"/>
              <w:rPr>
                <w:b/>
              </w:rPr>
            </w:pPr>
            <w:r>
              <w:rPr>
                <w:color w:val="FF0000"/>
              </w:rPr>
              <w:t>£</w:t>
            </w:r>
            <w:r w:rsidRPr="005121EF">
              <w:rPr>
                <w:color w:val="FF0000"/>
              </w:rPr>
              <w:t>134</w:t>
            </w:r>
            <w:r>
              <w:rPr>
                <w:color w:val="FF0000"/>
              </w:rPr>
              <w:t>,</w:t>
            </w:r>
            <w:r w:rsidRPr="005121EF">
              <w:rPr>
                <w:color w:val="FF0000"/>
              </w:rPr>
              <w:t>835</w:t>
            </w:r>
          </w:p>
        </w:tc>
      </w:tr>
    </w:tbl>
    <w:p w14:paraId="2A7D54E4" w14:textId="77777777" w:rsidR="00E66558" w:rsidRPr="00A3427F" w:rsidRDefault="009D71E8" w:rsidP="00823440">
      <w:pPr>
        <w:pStyle w:val="Heading1"/>
        <w:spacing w:after="0"/>
        <w:rPr>
          <w:sz w:val="32"/>
          <w:szCs w:val="20"/>
        </w:rPr>
      </w:pPr>
      <w:r w:rsidRPr="00A3427F">
        <w:rPr>
          <w:sz w:val="32"/>
          <w:szCs w:val="20"/>
        </w:rPr>
        <w:lastRenderedPageBreak/>
        <w:t>Part A: Pupil premium strategy plan</w:t>
      </w:r>
    </w:p>
    <w:p w14:paraId="2A7D54E5" w14:textId="77777777" w:rsidR="00E66558" w:rsidRPr="00A3427F" w:rsidRDefault="009D71E8" w:rsidP="00823440">
      <w:pPr>
        <w:pStyle w:val="Heading2"/>
        <w:spacing w:after="0"/>
        <w:rPr>
          <w:szCs w:val="20"/>
        </w:rPr>
      </w:pPr>
      <w:bookmarkStart w:id="16" w:name="_Toc357771640"/>
      <w:bookmarkStart w:id="17" w:name="_Toc346793418"/>
      <w:r w:rsidRPr="00A3427F">
        <w:rPr>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C7553"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371" w14:textId="38237626" w:rsidR="00A3427F" w:rsidRPr="003C7553" w:rsidRDefault="005436AE" w:rsidP="003C7553">
            <w:pPr>
              <w:spacing w:after="0" w:line="240" w:lineRule="auto"/>
              <w:jc w:val="both"/>
              <w:rPr>
                <w:rFonts w:ascii="Century Gothic" w:hAnsi="Century Gothic"/>
                <w:b/>
                <w:iCs/>
                <w:sz w:val="22"/>
                <w:szCs w:val="22"/>
                <w:u w:val="single"/>
              </w:rPr>
            </w:pPr>
            <w:r w:rsidRPr="003C7553">
              <w:rPr>
                <w:rFonts w:ascii="Century Gothic" w:hAnsi="Century Gothic"/>
                <w:b/>
                <w:iCs/>
                <w:sz w:val="22"/>
                <w:szCs w:val="22"/>
                <w:u w:val="single"/>
              </w:rPr>
              <w:t>School Context</w:t>
            </w:r>
          </w:p>
          <w:p w14:paraId="43786705" w14:textId="77777777" w:rsidR="00A3427F" w:rsidRPr="003C7553" w:rsidRDefault="00A3427F" w:rsidP="003C7553">
            <w:pPr>
              <w:spacing w:after="0" w:line="240" w:lineRule="auto"/>
              <w:jc w:val="both"/>
              <w:rPr>
                <w:rFonts w:ascii="Century Gothic" w:hAnsi="Century Gothic"/>
                <w:b/>
                <w:iCs/>
                <w:sz w:val="22"/>
                <w:szCs w:val="22"/>
                <w:u w:val="single"/>
              </w:rPr>
            </w:pPr>
          </w:p>
          <w:p w14:paraId="3CFF0714" w14:textId="59322CD8" w:rsidR="00044F7B" w:rsidRDefault="00044F7B" w:rsidP="003C7553">
            <w:pPr>
              <w:spacing w:after="0" w:line="240" w:lineRule="auto"/>
              <w:jc w:val="both"/>
              <w:rPr>
                <w:rFonts w:ascii="Century Gothic" w:hAnsi="Century Gothic" w:cs="Helvetica"/>
                <w:color w:val="auto"/>
                <w:sz w:val="22"/>
                <w:szCs w:val="22"/>
              </w:rPr>
            </w:pPr>
            <w:r w:rsidRPr="003C7553">
              <w:rPr>
                <w:rFonts w:ascii="Century Gothic" w:hAnsi="Century Gothic" w:cs="Helvetica"/>
                <w:color w:val="auto"/>
                <w:sz w:val="22"/>
                <w:szCs w:val="22"/>
              </w:rPr>
              <w:t xml:space="preserve">Bridgelea Primary School is a school for pupils in Key Stages 1 and 2 offering specialist places for children with an Educational Health and Care Plan (EHCP) identifying Social Emotional and Mental Health Difficulties (SEMH). Bridgelea also offers places for Manchester’s children who are at risk of being excluded (APX) or who have been permanently excluded (PEX) by providing the day education offer. We currently have </w:t>
            </w:r>
            <w:r w:rsidR="002F127C">
              <w:rPr>
                <w:rFonts w:ascii="Century Gothic" w:hAnsi="Century Gothic" w:cs="Helvetica"/>
                <w:color w:val="auto"/>
                <w:sz w:val="22"/>
                <w:szCs w:val="22"/>
              </w:rPr>
              <w:t>16</w:t>
            </w:r>
            <w:r w:rsidRPr="003C7553">
              <w:rPr>
                <w:rFonts w:ascii="Century Gothic" w:hAnsi="Century Gothic" w:cs="Helvetica"/>
                <w:color w:val="auto"/>
                <w:sz w:val="22"/>
                <w:szCs w:val="22"/>
              </w:rPr>
              <w:t xml:space="preserve"> classes, across two sites. Classes can vary in size depending on the complexity of the need and can range in size between six and ten pupils. All classes are taught by a qualified teacher and are supported by at least two teaching assistants. The level of additional educational needs is high and increasing.</w:t>
            </w:r>
          </w:p>
          <w:p w14:paraId="74EF4E4E" w14:textId="77777777" w:rsidR="002F127C" w:rsidRPr="003C7553" w:rsidRDefault="002F127C" w:rsidP="003C7553">
            <w:pPr>
              <w:spacing w:after="0" w:line="240" w:lineRule="auto"/>
              <w:jc w:val="both"/>
              <w:rPr>
                <w:rFonts w:ascii="Century Gothic" w:hAnsi="Century Gothic"/>
                <w:b/>
                <w:iCs/>
                <w:sz w:val="22"/>
                <w:szCs w:val="22"/>
                <w:u w:val="single"/>
              </w:rPr>
            </w:pPr>
          </w:p>
          <w:p w14:paraId="2F1CD53B" w14:textId="3F8285F4" w:rsidR="00044F7B" w:rsidRPr="00823440" w:rsidRDefault="00044F7B" w:rsidP="003C7553">
            <w:pPr>
              <w:suppressAutoHyphens w:val="0"/>
              <w:autoSpaceDN/>
              <w:spacing w:after="0" w:line="240" w:lineRule="auto"/>
              <w:jc w:val="both"/>
              <w:rPr>
                <w:rFonts w:ascii="Century Gothic" w:hAnsi="Century Gothic" w:cs="Helvetica"/>
                <w:b/>
                <w:color w:val="FF0000"/>
                <w:sz w:val="22"/>
                <w:szCs w:val="22"/>
              </w:rPr>
            </w:pPr>
            <w:r w:rsidRPr="003C7553">
              <w:rPr>
                <w:rFonts w:ascii="Century Gothic" w:hAnsi="Century Gothic" w:cs="Helvetica"/>
                <w:color w:val="auto"/>
                <w:sz w:val="22"/>
                <w:szCs w:val="22"/>
              </w:rPr>
              <w:t>Baseline testing on admission confirms that the vast majority of pupils are working below age-related expectations in reading.</w:t>
            </w:r>
            <w:r w:rsidR="002F127C">
              <w:rPr>
                <w:rFonts w:ascii="Century Gothic" w:hAnsi="Century Gothic" w:cs="Helvetica"/>
                <w:color w:val="auto"/>
                <w:sz w:val="22"/>
                <w:szCs w:val="22"/>
              </w:rPr>
              <w:t xml:space="preserve"> Some </w:t>
            </w:r>
            <w:r w:rsidRPr="003C7553">
              <w:rPr>
                <w:rFonts w:ascii="Century Gothic" w:hAnsi="Century Gothic" w:cs="Helvetica"/>
                <w:color w:val="auto"/>
                <w:sz w:val="22"/>
                <w:szCs w:val="22"/>
              </w:rPr>
              <w:t>children</w:t>
            </w:r>
            <w:r w:rsidR="002F127C">
              <w:rPr>
                <w:rFonts w:ascii="Century Gothic" w:hAnsi="Century Gothic" w:cs="Helvetica"/>
                <w:color w:val="auto"/>
                <w:sz w:val="22"/>
                <w:szCs w:val="22"/>
              </w:rPr>
              <w:t xml:space="preserve"> also</w:t>
            </w:r>
            <w:r w:rsidRPr="003C7553">
              <w:rPr>
                <w:rFonts w:ascii="Century Gothic" w:hAnsi="Century Gothic" w:cs="Helvetica"/>
                <w:color w:val="auto"/>
                <w:sz w:val="22"/>
                <w:szCs w:val="22"/>
              </w:rPr>
              <w:t xml:space="preserve"> remain at Bridgelea awaiting specialist school places to become available. </w:t>
            </w:r>
            <w:r w:rsidR="007E2B8B" w:rsidRPr="007E2B8B">
              <w:rPr>
                <w:rFonts w:ascii="Century Gothic" w:hAnsi="Century Gothic" w:cs="Helvetica"/>
                <w:color w:val="auto"/>
                <w:sz w:val="22"/>
                <w:szCs w:val="22"/>
              </w:rPr>
              <w:t xml:space="preserve">Around </w:t>
            </w:r>
            <w:r w:rsidRPr="007E2B8B">
              <w:rPr>
                <w:rFonts w:ascii="Century Gothic" w:hAnsi="Century Gothic" w:cs="Helvetica"/>
                <w:color w:val="auto"/>
                <w:sz w:val="22"/>
                <w:szCs w:val="22"/>
              </w:rPr>
              <w:t xml:space="preserve">90% of children </w:t>
            </w:r>
            <w:r w:rsidR="007E2B8B" w:rsidRPr="007E2B8B">
              <w:rPr>
                <w:rFonts w:ascii="Century Gothic" w:hAnsi="Century Gothic" w:cs="Helvetica"/>
                <w:color w:val="auto"/>
                <w:sz w:val="22"/>
                <w:szCs w:val="22"/>
              </w:rPr>
              <w:t>c</w:t>
            </w:r>
            <w:r w:rsidRPr="007E2B8B">
              <w:rPr>
                <w:rFonts w:ascii="Century Gothic" w:hAnsi="Century Gothic" w:cs="Helvetica"/>
                <w:color w:val="auto"/>
                <w:sz w:val="22"/>
                <w:szCs w:val="22"/>
              </w:rPr>
              <w:t>omplete the statutory assessment whilst at Bridgelea, identifying SEMH difficulties as their primary need. The number of consultations for SEMH EHCP places has increased at the school and PEXs are higher in Manchester than in previous years.</w:t>
            </w:r>
          </w:p>
          <w:p w14:paraId="2CD8D641" w14:textId="77777777" w:rsidR="00A3427F" w:rsidRPr="00823440" w:rsidRDefault="00A3427F" w:rsidP="003C7553">
            <w:pPr>
              <w:suppressAutoHyphens w:val="0"/>
              <w:autoSpaceDN/>
              <w:spacing w:after="0" w:line="240" w:lineRule="auto"/>
              <w:jc w:val="both"/>
              <w:rPr>
                <w:rFonts w:ascii="Century Gothic" w:hAnsi="Century Gothic" w:cs="Lucida Sans Unicode"/>
                <w:b/>
                <w:color w:val="FF0000"/>
                <w:sz w:val="22"/>
                <w:szCs w:val="22"/>
              </w:rPr>
            </w:pPr>
          </w:p>
          <w:p w14:paraId="002D163F" w14:textId="15A03CE1" w:rsidR="00044F7B" w:rsidRPr="003C7553" w:rsidRDefault="00044F7B" w:rsidP="003C7553">
            <w:pPr>
              <w:suppressAutoHyphens w:val="0"/>
              <w:autoSpaceDN/>
              <w:spacing w:after="0" w:line="240" w:lineRule="auto"/>
              <w:jc w:val="both"/>
              <w:rPr>
                <w:rFonts w:ascii="Century Gothic" w:hAnsi="Century Gothic" w:cs="Helvetica"/>
                <w:color w:val="auto"/>
                <w:sz w:val="22"/>
                <w:szCs w:val="22"/>
              </w:rPr>
            </w:pPr>
            <w:r w:rsidRPr="003C7553">
              <w:rPr>
                <w:rFonts w:ascii="Century Gothic" w:hAnsi="Century Gothic" w:cs="Helvetica"/>
                <w:color w:val="auto"/>
                <w:sz w:val="22"/>
                <w:szCs w:val="22"/>
              </w:rPr>
              <w:t>At Bridgelea, we want to help our children, families, and communities to understand themselves and each other more.  Bridgelea is an accredited Nurturing School and the development of social and emotional skills is at the heart of our curriculum. We understand that children learn and develop at different ages and stages and this is reflected in our curriculum and approaches. Staff are trained to understand the six Nurture Principles, and are skilled in attuning to children to support and challenge unhelpful and negative beliefs about themselves and build resilience.  </w:t>
            </w:r>
          </w:p>
          <w:p w14:paraId="3F4C3F3B" w14:textId="77777777" w:rsidR="00A3427F" w:rsidRPr="003C7553" w:rsidRDefault="00A3427F" w:rsidP="003C7553">
            <w:pPr>
              <w:suppressAutoHyphens w:val="0"/>
              <w:autoSpaceDN/>
              <w:spacing w:after="0" w:line="240" w:lineRule="auto"/>
              <w:jc w:val="both"/>
              <w:rPr>
                <w:rFonts w:ascii="Century Gothic" w:hAnsi="Century Gothic" w:cs="Lucida Sans Unicode"/>
                <w:color w:val="auto"/>
                <w:sz w:val="22"/>
                <w:szCs w:val="22"/>
              </w:rPr>
            </w:pPr>
          </w:p>
          <w:p w14:paraId="29E6C45C" w14:textId="4A6C1FEA" w:rsidR="00A3427F" w:rsidRPr="003C7553" w:rsidRDefault="00044F7B" w:rsidP="003C7553">
            <w:pPr>
              <w:suppressAutoHyphens w:val="0"/>
              <w:autoSpaceDN/>
              <w:spacing w:after="0" w:line="240" w:lineRule="auto"/>
              <w:jc w:val="both"/>
              <w:rPr>
                <w:rFonts w:ascii="Century Gothic" w:hAnsi="Century Gothic" w:cs="Helvetica"/>
                <w:color w:val="auto"/>
                <w:sz w:val="22"/>
                <w:szCs w:val="22"/>
              </w:rPr>
            </w:pPr>
            <w:r w:rsidRPr="003C7553">
              <w:rPr>
                <w:rFonts w:ascii="Century Gothic" w:hAnsi="Century Gothic" w:cs="Helvetica"/>
                <w:color w:val="auto"/>
                <w:sz w:val="22"/>
                <w:szCs w:val="22"/>
              </w:rPr>
              <w:t xml:space="preserve">Bridgelea is </w:t>
            </w:r>
            <w:r w:rsidR="00823440">
              <w:rPr>
                <w:rFonts w:ascii="Century Gothic" w:hAnsi="Century Gothic" w:cs="Helvetica"/>
                <w:color w:val="auto"/>
                <w:sz w:val="22"/>
                <w:szCs w:val="22"/>
              </w:rPr>
              <w:t xml:space="preserve">a </w:t>
            </w:r>
            <w:r w:rsidRPr="003C7553">
              <w:rPr>
                <w:rFonts w:ascii="Century Gothic" w:hAnsi="Century Gothic" w:cs="Helvetica"/>
                <w:color w:val="auto"/>
                <w:sz w:val="22"/>
                <w:szCs w:val="22"/>
              </w:rPr>
              <w:t xml:space="preserve">Communication Friendly Setting. We were the first PRU in the country to achieve this award in 2015. This means that understanding the speech, language, and communication needs of all our children is at the forefront of the offer we provide for our children. All staff at Bridgelea are trained in communication and language development and this work underpins the school’s nurturing practice. The Communication Counts training supports staff to adapt their communication strategies and improve effective interactions with children across the curriculum. Staff understand the importance of structure and routine and the use of visuals and are more consistent in their approach. </w:t>
            </w:r>
            <w:proofErr w:type="spellStart"/>
            <w:r w:rsidRPr="003C7553">
              <w:rPr>
                <w:rFonts w:ascii="Century Gothic" w:hAnsi="Century Gothic" w:cs="Helvetica"/>
                <w:color w:val="auto"/>
                <w:sz w:val="22"/>
                <w:szCs w:val="22"/>
              </w:rPr>
              <w:t>Elklan</w:t>
            </w:r>
            <w:proofErr w:type="spellEnd"/>
            <w:r w:rsidRPr="003C7553">
              <w:rPr>
                <w:rFonts w:ascii="Century Gothic" w:hAnsi="Century Gothic" w:cs="Helvetica"/>
                <w:color w:val="auto"/>
                <w:sz w:val="22"/>
                <w:szCs w:val="22"/>
              </w:rPr>
              <w:t xml:space="preserve"> has empowered staff, they have excellent knowledge, understand the processes involved in communication, and are better equipped to reinforce and differentiate the key elements. </w:t>
            </w:r>
          </w:p>
          <w:p w14:paraId="30976DEA" w14:textId="77777777" w:rsidR="00A3427F" w:rsidRPr="003C7553" w:rsidRDefault="00A3427F" w:rsidP="003C7553">
            <w:pPr>
              <w:suppressAutoHyphens w:val="0"/>
              <w:autoSpaceDN/>
              <w:spacing w:after="0" w:line="240" w:lineRule="auto"/>
              <w:jc w:val="both"/>
              <w:rPr>
                <w:rFonts w:ascii="Century Gothic" w:hAnsi="Century Gothic" w:cs="Helvetica"/>
                <w:color w:val="auto"/>
                <w:sz w:val="22"/>
                <w:szCs w:val="22"/>
              </w:rPr>
            </w:pPr>
          </w:p>
          <w:p w14:paraId="3E1213C5" w14:textId="4C80C8C6" w:rsidR="00044F7B" w:rsidRPr="003C7553" w:rsidRDefault="00044F7B" w:rsidP="003C7553">
            <w:pPr>
              <w:suppressAutoHyphens w:val="0"/>
              <w:autoSpaceDN/>
              <w:spacing w:after="0" w:line="240" w:lineRule="auto"/>
              <w:jc w:val="both"/>
              <w:rPr>
                <w:rFonts w:ascii="Century Gothic" w:hAnsi="Century Gothic" w:cs="Helvetica"/>
                <w:color w:val="auto"/>
                <w:sz w:val="22"/>
                <w:szCs w:val="22"/>
              </w:rPr>
            </w:pPr>
            <w:r w:rsidRPr="003C7553">
              <w:rPr>
                <w:rFonts w:ascii="Century Gothic" w:hAnsi="Century Gothic" w:cs="Helvetica"/>
                <w:color w:val="auto"/>
                <w:sz w:val="22"/>
                <w:szCs w:val="22"/>
              </w:rPr>
              <w:t xml:space="preserve">Bridgelea has developed effective multi-agency partnerships with the AIM Project, and Health and Children’s Services to enhance and develop a provision to match appropriate agencies and to support pupils who display harmful sexual behaviour in Manchester’s schools. The model is offered to mainstream schools as part of the </w:t>
            </w:r>
            <w:r w:rsidR="00823440">
              <w:rPr>
                <w:rFonts w:ascii="Century Gothic" w:hAnsi="Century Gothic" w:cs="Helvetica"/>
                <w:color w:val="auto"/>
                <w:sz w:val="22"/>
                <w:szCs w:val="22"/>
              </w:rPr>
              <w:t xml:space="preserve">City of Manchester Learning Partnership </w:t>
            </w:r>
            <w:r w:rsidRPr="003C7553">
              <w:rPr>
                <w:rFonts w:ascii="Century Gothic" w:hAnsi="Century Gothic" w:cs="Helvetica"/>
                <w:color w:val="auto"/>
                <w:sz w:val="22"/>
                <w:szCs w:val="22"/>
              </w:rPr>
              <w:t xml:space="preserve">Outreach Support to enable children who display these behaviours to continue to access mainstream education in a safe and controlled way. Bridgelea provides AIM assessments and access to specially trained staff and a therapist who specialise in working with children who display harmful sexual behaviours. Bridgelea provides targeted and personalized interventions and direct support to allow the children to work through their harmful behaviours and consequently understand how to </w:t>
            </w:r>
            <w:r w:rsidRPr="003C7553">
              <w:rPr>
                <w:rFonts w:ascii="Century Gothic" w:hAnsi="Century Gothic" w:cs="Helvetica"/>
                <w:color w:val="auto"/>
                <w:sz w:val="22"/>
                <w:szCs w:val="22"/>
              </w:rPr>
              <w:lastRenderedPageBreak/>
              <w:t>form positive and appropriate relationships with peers and adults. Bridgelea also supports professionals through a training offer to recognise and understand inappropriate, problematic, and harmful sexualised behaviours using the AIM Framework model to identify patterns of behaviour from children and young people when they are early in their methodology.</w:t>
            </w:r>
          </w:p>
          <w:p w14:paraId="5A47F4B0" w14:textId="77777777" w:rsidR="00A3427F" w:rsidRPr="003C7553" w:rsidRDefault="00A3427F" w:rsidP="003C7553">
            <w:pPr>
              <w:suppressAutoHyphens w:val="0"/>
              <w:autoSpaceDN/>
              <w:spacing w:after="0" w:line="240" w:lineRule="auto"/>
              <w:jc w:val="both"/>
              <w:rPr>
                <w:rFonts w:ascii="Century Gothic" w:hAnsi="Century Gothic" w:cs="Lucida Sans Unicode"/>
                <w:color w:val="auto"/>
                <w:sz w:val="22"/>
                <w:szCs w:val="22"/>
              </w:rPr>
            </w:pPr>
          </w:p>
          <w:p w14:paraId="5B996966" w14:textId="55466239" w:rsidR="00A3427F" w:rsidRDefault="00044F7B" w:rsidP="003C7553">
            <w:pPr>
              <w:suppressAutoHyphens w:val="0"/>
              <w:autoSpaceDN/>
              <w:spacing w:after="0" w:line="240" w:lineRule="auto"/>
              <w:jc w:val="both"/>
              <w:rPr>
                <w:rFonts w:ascii="Century Gothic" w:hAnsi="Century Gothic" w:cs="Helvetica"/>
                <w:color w:val="auto"/>
                <w:sz w:val="22"/>
                <w:szCs w:val="22"/>
              </w:rPr>
            </w:pPr>
            <w:r w:rsidRPr="003C7553">
              <w:rPr>
                <w:rFonts w:ascii="Century Gothic" w:hAnsi="Century Gothic" w:cs="Helvetica"/>
                <w:color w:val="auto"/>
                <w:sz w:val="22"/>
                <w:szCs w:val="22"/>
              </w:rPr>
              <w:t>In June 2023, we received our Gold Rights Respecting reaccreditation. Rights Respecting is embedded throughout our school and our wider community. At Bridgelea, we value working with our families and community to improve our children's access to activities and involve everyone in their child's education. We provide an enriching diverse curriculum that develops Global Citizens. We use assemblies, theme weeks, and a variety of visits and visitors to support this curriculum offer. Through the School Council, all children can express their views and be heard. Classroom charters, devised by the pupils, explain the articles the children are working on that term. The school is explicitly embedding the UN Convention on the Rights of the Child in its policy, practice, and culture. </w:t>
            </w:r>
          </w:p>
          <w:p w14:paraId="083301FF" w14:textId="77777777" w:rsidR="00BB5FA6" w:rsidRPr="00823440" w:rsidRDefault="00BB5FA6" w:rsidP="003C7553">
            <w:pPr>
              <w:suppressAutoHyphens w:val="0"/>
              <w:autoSpaceDN/>
              <w:spacing w:after="0" w:line="240" w:lineRule="auto"/>
              <w:jc w:val="both"/>
              <w:rPr>
                <w:rFonts w:ascii="Century Gothic" w:hAnsi="Century Gothic" w:cs="Helvetica"/>
                <w:color w:val="auto"/>
                <w:sz w:val="22"/>
                <w:szCs w:val="22"/>
              </w:rPr>
            </w:pPr>
          </w:p>
          <w:p w14:paraId="560F8FDE" w14:textId="3A8DC9A3" w:rsidR="00044F7B" w:rsidRPr="003C7553" w:rsidRDefault="00044F7B" w:rsidP="003C7553">
            <w:pPr>
              <w:pStyle w:val="NormalWeb"/>
              <w:spacing w:before="0" w:beforeAutospacing="0" w:after="0" w:afterAutospacing="0"/>
              <w:jc w:val="both"/>
              <w:rPr>
                <w:rStyle w:val="Strong"/>
                <w:rFonts w:ascii="Century Gothic" w:hAnsi="Century Gothic" w:cs="Arial"/>
                <w:sz w:val="22"/>
                <w:szCs w:val="22"/>
                <w:u w:val="single"/>
              </w:rPr>
            </w:pPr>
            <w:r w:rsidRPr="003C7553">
              <w:rPr>
                <w:rStyle w:val="Strong"/>
                <w:rFonts w:ascii="Century Gothic" w:hAnsi="Century Gothic" w:cs="Arial"/>
                <w:sz w:val="22"/>
                <w:szCs w:val="22"/>
                <w:u w:val="single"/>
              </w:rPr>
              <w:t>Six Principles of Nurture </w:t>
            </w:r>
          </w:p>
          <w:p w14:paraId="6C7D4981" w14:textId="77777777" w:rsidR="00A3427F" w:rsidRPr="003C7553" w:rsidRDefault="00A3427F" w:rsidP="003C7553">
            <w:pPr>
              <w:pStyle w:val="NormalWeb"/>
              <w:spacing w:before="0" w:beforeAutospacing="0" w:after="0" w:afterAutospacing="0"/>
              <w:jc w:val="both"/>
              <w:rPr>
                <w:rFonts w:ascii="Century Gothic" w:hAnsi="Century Gothic" w:cs="Arial"/>
                <w:sz w:val="22"/>
                <w:szCs w:val="22"/>
                <w:u w:val="single"/>
              </w:rPr>
            </w:pPr>
          </w:p>
          <w:p w14:paraId="2E0F2246" w14:textId="77777777" w:rsidR="00044F7B" w:rsidRPr="003C7553" w:rsidRDefault="00044F7B" w:rsidP="003C7553">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Children's learning is understood developmentally</w:t>
            </w:r>
          </w:p>
          <w:p w14:paraId="15A29D1E" w14:textId="77777777" w:rsidR="00044F7B" w:rsidRPr="003C7553" w:rsidRDefault="00044F7B" w:rsidP="003C7553">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The classroom offers a safe base</w:t>
            </w:r>
          </w:p>
          <w:p w14:paraId="1A723888" w14:textId="77777777" w:rsidR="00044F7B" w:rsidRPr="003C7553" w:rsidRDefault="00044F7B" w:rsidP="003C7553">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The importance of nurture for the development of wellbeing</w:t>
            </w:r>
          </w:p>
          <w:p w14:paraId="2AEF6876" w14:textId="77777777" w:rsidR="00044F7B" w:rsidRPr="003C7553" w:rsidRDefault="00044F7B" w:rsidP="003C7553">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Language is a vital means of communication</w:t>
            </w:r>
          </w:p>
          <w:p w14:paraId="3D875367" w14:textId="77777777" w:rsidR="00044F7B" w:rsidRPr="003C7553" w:rsidRDefault="00044F7B" w:rsidP="003C7553">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All behaviour is communication</w:t>
            </w:r>
          </w:p>
          <w:p w14:paraId="28FE3040" w14:textId="37BBBDA3" w:rsidR="00A3427F" w:rsidRPr="00823440" w:rsidRDefault="00044F7B" w:rsidP="00823440">
            <w:pPr>
              <w:numPr>
                <w:ilvl w:val="0"/>
                <w:numId w:val="20"/>
              </w:numPr>
              <w:suppressAutoHyphens w:val="0"/>
              <w:autoSpaceDN/>
              <w:spacing w:after="0" w:line="240" w:lineRule="auto"/>
              <w:jc w:val="both"/>
              <w:rPr>
                <w:rFonts w:ascii="Century Gothic" w:hAnsi="Century Gothic" w:cs="Arial"/>
                <w:color w:val="auto"/>
                <w:sz w:val="22"/>
                <w:szCs w:val="22"/>
              </w:rPr>
            </w:pPr>
            <w:r w:rsidRPr="003C7553">
              <w:rPr>
                <w:rFonts w:ascii="Century Gothic" w:hAnsi="Century Gothic" w:cs="Arial"/>
                <w:color w:val="auto"/>
                <w:sz w:val="22"/>
                <w:szCs w:val="22"/>
              </w:rPr>
              <w:t> The importance of transition in children's lives</w:t>
            </w:r>
          </w:p>
          <w:p w14:paraId="16BEB845" w14:textId="77777777" w:rsidR="00BB5FA6" w:rsidRDefault="00BB5FA6" w:rsidP="003C7553">
            <w:pPr>
              <w:pStyle w:val="NormalWeb"/>
              <w:spacing w:before="0" w:beforeAutospacing="0" w:after="0" w:afterAutospacing="0"/>
              <w:jc w:val="both"/>
              <w:rPr>
                <w:rFonts w:ascii="Century Gothic" w:hAnsi="Century Gothic" w:cs="Arial"/>
                <w:b/>
                <w:color w:val="000000"/>
                <w:sz w:val="22"/>
                <w:szCs w:val="22"/>
                <w:u w:val="single"/>
              </w:rPr>
            </w:pPr>
          </w:p>
          <w:p w14:paraId="6F2625F7" w14:textId="2DAFF4E7" w:rsidR="005436AE" w:rsidRDefault="005436AE" w:rsidP="003C7553">
            <w:pPr>
              <w:pStyle w:val="NormalWeb"/>
              <w:spacing w:before="0" w:beforeAutospacing="0" w:after="0" w:afterAutospacing="0"/>
              <w:jc w:val="both"/>
              <w:rPr>
                <w:rFonts w:ascii="Century Gothic" w:hAnsi="Century Gothic" w:cs="Arial"/>
                <w:b/>
                <w:color w:val="000000"/>
                <w:sz w:val="22"/>
                <w:szCs w:val="22"/>
                <w:u w:val="single"/>
              </w:rPr>
            </w:pPr>
            <w:r w:rsidRPr="003C7553">
              <w:rPr>
                <w:rFonts w:ascii="Century Gothic" w:hAnsi="Century Gothic" w:cs="Arial"/>
                <w:b/>
                <w:color w:val="000000"/>
                <w:sz w:val="22"/>
                <w:szCs w:val="22"/>
                <w:u w:val="single"/>
              </w:rPr>
              <w:t>What are our key objectives?</w:t>
            </w:r>
          </w:p>
          <w:p w14:paraId="5253007B" w14:textId="77777777" w:rsidR="00BB5FA6" w:rsidRPr="00823440" w:rsidRDefault="00BB5FA6" w:rsidP="003C7553">
            <w:pPr>
              <w:pStyle w:val="NormalWeb"/>
              <w:spacing w:before="0" w:beforeAutospacing="0" w:after="0" w:afterAutospacing="0"/>
              <w:jc w:val="both"/>
              <w:rPr>
                <w:rFonts w:ascii="Century Gothic" w:hAnsi="Century Gothic" w:cs="Arial"/>
                <w:b/>
                <w:color w:val="000000"/>
                <w:sz w:val="22"/>
                <w:szCs w:val="22"/>
                <w:u w:val="single"/>
              </w:rPr>
            </w:pPr>
          </w:p>
          <w:p w14:paraId="38C97E70" w14:textId="77777777" w:rsidR="00044F7B" w:rsidRPr="003C7553" w:rsidRDefault="00044F7B" w:rsidP="003C7553">
            <w:pPr>
              <w:pStyle w:val="NormalWeb"/>
              <w:spacing w:before="0" w:beforeAutospacing="0" w:after="0" w:afterAutospacing="0"/>
              <w:jc w:val="both"/>
              <w:rPr>
                <w:rFonts w:ascii="Century Gothic" w:hAnsi="Century Gothic" w:cs="Arial"/>
                <w:color w:val="000000"/>
                <w:sz w:val="22"/>
                <w:szCs w:val="22"/>
              </w:rPr>
            </w:pPr>
            <w:r w:rsidRPr="003C7553">
              <w:rPr>
                <w:rFonts w:ascii="Century Gothic" w:hAnsi="Century Gothic" w:cs="Arial"/>
                <w:color w:val="000000"/>
                <w:sz w:val="22"/>
                <w:szCs w:val="22"/>
              </w:rPr>
              <w:t>At Bridgelea we aim to enhance oral language skills, address SEMH concerns within our bespoke well-being offer, improve motor skills, increase basic numeracy skills, offer increased reading opportunities via reading books matched to phonics and reading for pleasure and ensure children have access to high quality adult support through targeted intervention programmes. We expect all pupils (disadvantaged or not) to engage in all aspects of school life equally.</w:t>
            </w:r>
          </w:p>
          <w:p w14:paraId="25044EC1" w14:textId="77777777" w:rsidR="00044F7B" w:rsidRPr="003C7553" w:rsidRDefault="00044F7B" w:rsidP="003C7553">
            <w:pPr>
              <w:pStyle w:val="NormalWeb"/>
              <w:spacing w:before="0" w:beforeAutospacing="0" w:after="0" w:afterAutospacing="0"/>
              <w:jc w:val="both"/>
              <w:rPr>
                <w:rFonts w:ascii="Century Gothic" w:hAnsi="Century Gothic" w:cs="Arial"/>
                <w:color w:val="000000"/>
                <w:sz w:val="22"/>
                <w:szCs w:val="22"/>
              </w:rPr>
            </w:pPr>
          </w:p>
          <w:p w14:paraId="314E0134" w14:textId="77777777" w:rsidR="00044F7B" w:rsidRPr="003C7553" w:rsidRDefault="00044F7B" w:rsidP="003C7553">
            <w:pPr>
              <w:pStyle w:val="NormalWeb"/>
              <w:spacing w:before="0" w:beforeAutospacing="0" w:after="0" w:afterAutospacing="0"/>
              <w:jc w:val="both"/>
              <w:rPr>
                <w:rFonts w:ascii="Century Gothic" w:hAnsi="Century Gothic" w:cs="Arial"/>
                <w:sz w:val="22"/>
                <w:szCs w:val="22"/>
              </w:rPr>
            </w:pPr>
            <w:r w:rsidRPr="003C7553">
              <w:rPr>
                <w:rFonts w:ascii="Century Gothic" w:hAnsi="Century Gothic" w:cs="Arial"/>
                <w:sz w:val="22"/>
                <w:szCs w:val="22"/>
              </w:rPr>
              <w:t>At Bridgelea we believe that the children learn and develop at different ages and stages and this is reflected in our curriculum and nurturing approaches. Teaching and learning reflects how nurture underpins the curriculum and staff seek opportunities to work with children at their development stage.  At Bridgelea we strive for</w:t>
            </w:r>
            <w:r w:rsidRPr="003C7553">
              <w:rPr>
                <w:rStyle w:val="Strong"/>
                <w:rFonts w:ascii="Century Gothic" w:hAnsi="Century Gothic" w:cs="Arial"/>
                <w:sz w:val="22"/>
                <w:szCs w:val="22"/>
              </w:rPr>
              <w:t> </w:t>
            </w:r>
            <w:r w:rsidRPr="003C7553">
              <w:rPr>
                <w:rFonts w:ascii="Century Gothic" w:hAnsi="Century Gothic" w:cs="Arial"/>
                <w:sz w:val="22"/>
                <w:szCs w:val="22"/>
              </w:rPr>
              <w:t xml:space="preserve">pupils to fulfil their potential and want our children to have high aspirations for their future. </w:t>
            </w:r>
          </w:p>
          <w:p w14:paraId="1890FF7C" w14:textId="77777777" w:rsidR="00044F7B" w:rsidRPr="003C7553" w:rsidRDefault="00044F7B" w:rsidP="003C7553">
            <w:pPr>
              <w:pStyle w:val="NormalWeb"/>
              <w:spacing w:before="0" w:beforeAutospacing="0" w:after="0" w:afterAutospacing="0"/>
              <w:jc w:val="both"/>
              <w:rPr>
                <w:rFonts w:ascii="Century Gothic" w:hAnsi="Century Gothic" w:cs="Arial"/>
                <w:sz w:val="22"/>
                <w:szCs w:val="22"/>
              </w:rPr>
            </w:pPr>
          </w:p>
          <w:p w14:paraId="0DA5F87D" w14:textId="77777777" w:rsidR="00044F7B" w:rsidRPr="003C7553" w:rsidRDefault="00044F7B" w:rsidP="003C7553">
            <w:pPr>
              <w:pStyle w:val="NormalWeb"/>
              <w:spacing w:before="0" w:beforeAutospacing="0" w:after="0" w:afterAutospacing="0"/>
              <w:jc w:val="both"/>
              <w:rPr>
                <w:rFonts w:ascii="Century Gothic" w:hAnsi="Century Gothic" w:cs="Arial"/>
                <w:sz w:val="22"/>
                <w:szCs w:val="22"/>
              </w:rPr>
            </w:pPr>
            <w:r w:rsidRPr="003C7553">
              <w:rPr>
                <w:rFonts w:ascii="Century Gothic" w:hAnsi="Century Gothic" w:cs="Arial"/>
                <w:sz w:val="22"/>
                <w:szCs w:val="22"/>
              </w:rPr>
              <w:t xml:space="preserve">Through our curriculum, and effective targeting of PPG funding, we empower pupils, equipping them with the skills and emotional resilience to thrive in an uncertain world and protect and safeguard them from exploitation and unnecessary risk. </w:t>
            </w:r>
          </w:p>
          <w:p w14:paraId="139C6D96" w14:textId="77777777" w:rsidR="00A3427F" w:rsidRPr="003C7553" w:rsidRDefault="00A3427F" w:rsidP="003C7553">
            <w:pPr>
              <w:pStyle w:val="NormalWeb"/>
              <w:spacing w:before="0" w:beforeAutospacing="0" w:after="0" w:afterAutospacing="0"/>
              <w:jc w:val="both"/>
              <w:rPr>
                <w:rFonts w:ascii="Century Gothic" w:hAnsi="Century Gothic" w:cs="Arial"/>
                <w:sz w:val="22"/>
                <w:szCs w:val="22"/>
              </w:rPr>
            </w:pPr>
          </w:p>
          <w:p w14:paraId="2A7D54E9" w14:textId="15F014FE" w:rsidR="005436AE" w:rsidRPr="00823440" w:rsidRDefault="00044F7B" w:rsidP="00823440">
            <w:pPr>
              <w:pStyle w:val="NormalWeb"/>
              <w:spacing w:before="0" w:beforeAutospacing="0" w:after="0" w:afterAutospacing="0"/>
              <w:jc w:val="both"/>
              <w:rPr>
                <w:rFonts w:ascii="Century Gothic" w:hAnsi="Century Gothic" w:cs="Arial"/>
                <w:sz w:val="22"/>
                <w:szCs w:val="22"/>
              </w:rPr>
            </w:pPr>
            <w:r w:rsidRPr="003C7553">
              <w:rPr>
                <w:rFonts w:ascii="Century Gothic" w:hAnsi="Century Gothic" w:cs="Arial"/>
                <w:sz w:val="22"/>
                <w:szCs w:val="22"/>
              </w:rPr>
              <w:t xml:space="preserve">At Bridgelea we aspire to ensure harmony between a rigorous academic education on the one hand and outstanding wider personal development on the other.  At Bridgelea we have a holistic approach to well-being across the school. We nurture high expectations of behaviour and value the importance of a well-planned curriculum to support the development of character and personal development, promoting good mental wellbeing. </w:t>
            </w:r>
            <w:r w:rsidR="00823440">
              <w:rPr>
                <w:rFonts w:ascii="Century Gothic" w:hAnsi="Century Gothic" w:cs="Arial"/>
                <w:sz w:val="22"/>
                <w:szCs w:val="22"/>
              </w:rPr>
              <w:t xml:space="preserve"> </w:t>
            </w:r>
            <w:r w:rsidR="005436AE" w:rsidRPr="003C7553">
              <w:rPr>
                <w:rFonts w:ascii="Century Gothic" w:hAnsi="Century Gothic" w:cs="Helvetica"/>
                <w:sz w:val="22"/>
                <w:szCs w:val="22"/>
              </w:rPr>
              <w:t>As a school, we target PPG spending on speech, language, and communication needs (SLCN), ensuring that SLCN targets are embedded in the curriculum and through the delivery of SLCN interventions as part of the school’s retreat offer.</w:t>
            </w:r>
          </w:p>
        </w:tc>
      </w:tr>
    </w:tbl>
    <w:p w14:paraId="2A7D54EB" w14:textId="77777777" w:rsidR="00E66558" w:rsidRPr="003C7553" w:rsidRDefault="009D71E8" w:rsidP="003C7553">
      <w:pPr>
        <w:pStyle w:val="Heading2"/>
        <w:spacing w:before="600"/>
        <w:jc w:val="both"/>
        <w:rPr>
          <w:rFonts w:ascii="Century Gothic" w:hAnsi="Century Gothic"/>
          <w:sz w:val="22"/>
          <w:szCs w:val="22"/>
        </w:rPr>
      </w:pPr>
      <w:r w:rsidRPr="003C7553">
        <w:rPr>
          <w:rFonts w:ascii="Century Gothic" w:hAnsi="Century Gothic"/>
          <w:sz w:val="22"/>
          <w:szCs w:val="22"/>
        </w:rPr>
        <w:lastRenderedPageBreak/>
        <w:t>Challenges</w:t>
      </w:r>
    </w:p>
    <w:p w14:paraId="2A7D54EC" w14:textId="77777777" w:rsidR="00E66558" w:rsidRPr="003C7553" w:rsidRDefault="009D71E8" w:rsidP="003C7553">
      <w:pPr>
        <w:jc w:val="both"/>
        <w:rPr>
          <w:rFonts w:ascii="Century Gothic" w:hAnsi="Century Gothic"/>
          <w:sz w:val="22"/>
          <w:szCs w:val="22"/>
        </w:rPr>
      </w:pPr>
      <w:r w:rsidRPr="003C7553">
        <w:rPr>
          <w:rFonts w:ascii="Century Gothic" w:hAnsi="Century Gothic"/>
          <w:bCs/>
          <w:sz w:val="22"/>
          <w:szCs w:val="22"/>
        </w:rPr>
        <w:t>This details</w:t>
      </w:r>
      <w:r w:rsidRPr="003C7553">
        <w:rPr>
          <w:rFonts w:ascii="Century Gothic" w:hAnsi="Century Gothic"/>
          <w:sz w:val="22"/>
          <w:szCs w:val="22"/>
        </w:rPr>
        <w:t xml:space="preserve"> the key</w:t>
      </w:r>
      <w:r w:rsidRPr="003C7553">
        <w:rPr>
          <w:rFonts w:ascii="Century Gothic" w:hAnsi="Century Gothic"/>
          <w:bCs/>
          <w:sz w:val="22"/>
          <w:szCs w:val="22"/>
        </w:rPr>
        <w:t xml:space="preserve"> </w:t>
      </w:r>
      <w:r w:rsidRPr="003C7553">
        <w:rPr>
          <w:rFonts w:ascii="Century Gothic" w:hAnsi="Century Gothic"/>
          <w:sz w:val="22"/>
          <w:szCs w:val="22"/>
        </w:rPr>
        <w:t xml:space="preserve">challenges to </w:t>
      </w:r>
      <w:r w:rsidRPr="003C7553">
        <w:rPr>
          <w:rFonts w:ascii="Century Gothic" w:hAnsi="Century Gothic"/>
          <w:bCs/>
          <w:sz w:val="22"/>
          <w:szCs w:val="22"/>
        </w:rPr>
        <w:t>achievement that we have</w:t>
      </w:r>
      <w:r w:rsidRPr="003C7553">
        <w:rPr>
          <w:rFonts w:ascii="Century Gothic" w:hAnsi="Century Gothic"/>
          <w:sz w:val="22"/>
          <w:szCs w:val="22"/>
        </w:rPr>
        <w:t xml:space="preserve"> identified among </w:t>
      </w:r>
      <w:r w:rsidRPr="003C7553">
        <w:rPr>
          <w:rFonts w:ascii="Century Gothic" w:hAnsi="Century Gothic"/>
          <w:bCs/>
          <w:sz w:val="22"/>
          <w:szCs w:val="22"/>
        </w:rPr>
        <w:t>our</w:t>
      </w:r>
      <w:r w:rsidRPr="003C7553">
        <w:rPr>
          <w:rFonts w:ascii="Century Gothic" w:hAnsi="Century Gothic"/>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C7553" w14:paraId="2A7D54EF"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3C7553" w:rsidRDefault="009D71E8" w:rsidP="003C7553">
            <w:pPr>
              <w:pStyle w:val="TableHeader"/>
              <w:jc w:val="both"/>
              <w:rPr>
                <w:rFonts w:ascii="Century Gothic" w:hAnsi="Century Gothic"/>
                <w:sz w:val="22"/>
                <w:szCs w:val="22"/>
              </w:rPr>
            </w:pPr>
            <w:r w:rsidRPr="003C7553">
              <w:rPr>
                <w:rFonts w:ascii="Century Gothic" w:hAnsi="Century Gothic"/>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3C7553" w:rsidRDefault="009D71E8" w:rsidP="003C7553">
            <w:pPr>
              <w:pStyle w:val="TableHeader"/>
              <w:jc w:val="both"/>
              <w:rPr>
                <w:rFonts w:ascii="Century Gothic" w:hAnsi="Century Gothic"/>
                <w:sz w:val="22"/>
                <w:szCs w:val="22"/>
              </w:rPr>
            </w:pPr>
            <w:r w:rsidRPr="003C7553">
              <w:rPr>
                <w:rFonts w:ascii="Century Gothic" w:hAnsi="Century Gothic"/>
                <w:sz w:val="22"/>
                <w:szCs w:val="22"/>
              </w:rPr>
              <w:t xml:space="preserve">Detail of challenge </w:t>
            </w:r>
          </w:p>
        </w:tc>
      </w:tr>
      <w:tr w:rsidR="005436AE" w:rsidRPr="003C7553" w14:paraId="2A7D54F2"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5436AE" w:rsidRPr="003C7553" w:rsidRDefault="005436AE" w:rsidP="003C7553">
            <w:pPr>
              <w:pStyle w:val="TableRow"/>
              <w:jc w:val="both"/>
              <w:rPr>
                <w:rFonts w:ascii="Century Gothic" w:hAnsi="Century Gothic"/>
                <w:sz w:val="22"/>
                <w:szCs w:val="22"/>
              </w:rPr>
            </w:pPr>
            <w:r w:rsidRPr="003C7553">
              <w:rPr>
                <w:rFonts w:ascii="Century Gothic" w:hAnsi="Century Gothic"/>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4879A42" w:rsidR="00770734" w:rsidRPr="003C7553" w:rsidRDefault="00770734" w:rsidP="003C7553">
            <w:pPr>
              <w:pStyle w:val="TableRowCentered"/>
              <w:spacing w:before="0" w:after="0"/>
              <w:ind w:left="0"/>
              <w:jc w:val="both"/>
              <w:rPr>
                <w:rFonts w:ascii="Century Gothic" w:hAnsi="Century Gothic" w:cs="Arial"/>
                <w:color w:val="auto"/>
                <w:sz w:val="22"/>
                <w:szCs w:val="22"/>
              </w:rPr>
            </w:pPr>
            <w:r w:rsidRPr="003C7553">
              <w:rPr>
                <w:rFonts w:ascii="Century Gothic" w:hAnsi="Century Gothic" w:cs="Arial"/>
                <w:color w:val="auto"/>
                <w:sz w:val="22"/>
                <w:szCs w:val="22"/>
              </w:rPr>
              <w:t>Children at Bridgelea often have undiagnosed Speech, Language and Communication Needs. Communication is a barrier to learning for our pupils and we recognize that all behaviour is communication. Trying to understand this behaviour and support our children to communicate and develop their underlying communication needs supports pupils to make progress. Often this has been the driver of their SEMH behaviours in mainstream. Once settled at Bridgelea their SLCN needs are apparent and are assessed by a Speech and Language Therapists. Staff are trained to support children to develop SLCN so that they can make progress both socially and academically.</w:t>
            </w:r>
          </w:p>
        </w:tc>
      </w:tr>
      <w:tr w:rsidR="005436AE" w:rsidRPr="003C7553" w14:paraId="2A7D54F5"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5436AE" w:rsidRPr="003C7553" w:rsidRDefault="005436AE" w:rsidP="003C7553">
            <w:pPr>
              <w:pStyle w:val="TableRow"/>
              <w:jc w:val="both"/>
              <w:rPr>
                <w:rFonts w:ascii="Century Gothic" w:hAnsi="Century Gothic"/>
                <w:sz w:val="22"/>
                <w:szCs w:val="22"/>
              </w:rPr>
            </w:pPr>
            <w:r w:rsidRPr="003C7553">
              <w:rPr>
                <w:rFonts w:ascii="Century Gothic" w:hAnsi="Century Gothic"/>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8EFC81D" w:rsidR="005436AE" w:rsidRPr="003C7553" w:rsidRDefault="005436AE" w:rsidP="003C7553">
            <w:pPr>
              <w:spacing w:after="0" w:line="240" w:lineRule="auto"/>
              <w:jc w:val="both"/>
              <w:rPr>
                <w:rFonts w:ascii="Century Gothic" w:hAnsi="Century Gothic" w:cs="Arial"/>
                <w:color w:val="auto"/>
                <w:sz w:val="22"/>
                <w:szCs w:val="22"/>
              </w:rPr>
            </w:pPr>
            <w:r w:rsidRPr="003C7553">
              <w:rPr>
                <w:rStyle w:val="PlaceholderText"/>
                <w:rFonts w:ascii="Century Gothic" w:hAnsi="Century Gothic" w:cs="Arial"/>
                <w:color w:val="auto"/>
                <w:sz w:val="22"/>
                <w:szCs w:val="22"/>
              </w:rPr>
              <w:t xml:space="preserve">Increased numbers of pupils with complex needs, including speech and language, social communication, poor working memory, attention difficulties, motor skills, social emotional and mental health. </w:t>
            </w:r>
            <w:r w:rsidRPr="003C7553">
              <w:rPr>
                <w:rFonts w:ascii="Century Gothic" w:hAnsi="Century Gothic" w:cs="Arial"/>
                <w:color w:val="auto"/>
                <w:sz w:val="22"/>
                <w:szCs w:val="22"/>
              </w:rPr>
              <w:t>Children Social Emotional Mental Health is a barrier as children struggle to engage regulate and have the resilience to tolerate challenge in their academic work. Children have often had very negative experiences of education and come to Bridgelea with incredibly low self-esteem and a spiky profile of missed learning. Children with diagnosis of ADHD have low levels of concentration and have poor listening and attention skills</w:t>
            </w:r>
            <w:r w:rsidR="00A3427F" w:rsidRPr="003C7553">
              <w:rPr>
                <w:rFonts w:ascii="Century Gothic" w:hAnsi="Century Gothic" w:cs="Arial"/>
                <w:color w:val="auto"/>
                <w:sz w:val="22"/>
                <w:szCs w:val="22"/>
              </w:rPr>
              <w:t>. Often our children are working below age related expectations on entry.</w:t>
            </w:r>
          </w:p>
        </w:tc>
      </w:tr>
      <w:tr w:rsidR="005436AE" w:rsidRPr="003C7553" w14:paraId="2A7D54F8"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5436AE" w:rsidRPr="003C7553" w:rsidRDefault="005436AE" w:rsidP="003C7553">
            <w:pPr>
              <w:pStyle w:val="TableRow"/>
              <w:jc w:val="both"/>
              <w:rPr>
                <w:rFonts w:ascii="Century Gothic" w:hAnsi="Century Gothic"/>
                <w:sz w:val="22"/>
                <w:szCs w:val="22"/>
              </w:rPr>
            </w:pPr>
            <w:r w:rsidRPr="003C7553">
              <w:rPr>
                <w:rFonts w:ascii="Century Gothic" w:hAnsi="Century Gothic"/>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135C2B2" w:rsidR="005436AE" w:rsidRPr="003C7553" w:rsidRDefault="005436AE" w:rsidP="003C7553">
            <w:pPr>
              <w:pStyle w:val="TableRowCentered"/>
              <w:spacing w:before="0" w:after="0"/>
              <w:jc w:val="both"/>
              <w:rPr>
                <w:rFonts w:ascii="Century Gothic" w:hAnsi="Century Gothic" w:cs="Arial"/>
                <w:color w:val="000000" w:themeColor="text1"/>
                <w:sz w:val="22"/>
                <w:szCs w:val="22"/>
              </w:rPr>
            </w:pPr>
            <w:r w:rsidRPr="003C7553">
              <w:rPr>
                <w:rStyle w:val="PlaceholderText"/>
                <w:rFonts w:ascii="Century Gothic" w:hAnsi="Century Gothic" w:cs="Arial"/>
                <w:color w:val="auto"/>
                <w:sz w:val="22"/>
                <w:szCs w:val="22"/>
              </w:rPr>
              <w:t xml:space="preserve">Limited life experiences and opportunities to join in enrichment opportunities due to their SEND. </w:t>
            </w:r>
            <w:r w:rsidRPr="003C7553">
              <w:rPr>
                <w:rFonts w:ascii="Century Gothic" w:hAnsi="Century Gothic" w:cs="Arial"/>
                <w:color w:val="000000" w:themeColor="text1"/>
                <w:sz w:val="22"/>
                <w:szCs w:val="22"/>
              </w:rPr>
              <w:t>Many of our pupil premium children do not have the rich and varied experiences meaning knowledge of the world and vocabulary acquisition is limited.</w:t>
            </w:r>
          </w:p>
        </w:tc>
      </w:tr>
      <w:tr w:rsidR="005436AE" w:rsidRPr="003C7553" w14:paraId="2A7D54FB"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5436AE" w:rsidRPr="003C7553" w:rsidRDefault="005436AE" w:rsidP="003C7553">
            <w:pPr>
              <w:pStyle w:val="TableRow"/>
              <w:jc w:val="both"/>
              <w:rPr>
                <w:rFonts w:ascii="Century Gothic" w:hAnsi="Century Gothic"/>
                <w:sz w:val="22"/>
                <w:szCs w:val="22"/>
              </w:rPr>
            </w:pPr>
            <w:r w:rsidRPr="003C7553">
              <w:rPr>
                <w:rFonts w:ascii="Century Gothic" w:hAnsi="Century Gothic"/>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FBA15C8" w:rsidR="005436AE" w:rsidRPr="003C7553" w:rsidRDefault="00A3427F" w:rsidP="003C7553">
            <w:pPr>
              <w:pStyle w:val="TableRowCentered"/>
              <w:spacing w:before="0" w:after="0"/>
              <w:jc w:val="both"/>
              <w:rPr>
                <w:rFonts w:ascii="Century Gothic" w:hAnsi="Century Gothic" w:cs="Arial"/>
                <w:color w:val="auto"/>
                <w:sz w:val="22"/>
                <w:szCs w:val="22"/>
              </w:rPr>
            </w:pPr>
            <w:r w:rsidRPr="003C7553">
              <w:rPr>
                <w:rFonts w:ascii="Century Gothic" w:hAnsi="Century Gothic" w:cs="Arial"/>
                <w:color w:val="auto"/>
                <w:sz w:val="22"/>
                <w:szCs w:val="22"/>
              </w:rPr>
              <w:t>Children who are permanently excluded do not receive a transport offer from the Local Authority. This means the children’s attendance is significantly impacted.</w:t>
            </w:r>
          </w:p>
        </w:tc>
      </w:tr>
      <w:tr w:rsidR="005436AE" w:rsidRPr="003C7553" w14:paraId="2A7D54FE"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5436AE" w:rsidRPr="003C7553" w:rsidRDefault="005436AE" w:rsidP="003C7553">
            <w:pPr>
              <w:pStyle w:val="TableRow"/>
              <w:jc w:val="both"/>
              <w:rPr>
                <w:rFonts w:ascii="Century Gothic" w:hAnsi="Century Gothic"/>
                <w:sz w:val="22"/>
                <w:szCs w:val="22"/>
              </w:rPr>
            </w:pPr>
            <w:r w:rsidRPr="003C7553">
              <w:rPr>
                <w:rFonts w:ascii="Century Gothic" w:hAnsi="Century Gothic"/>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30357C0" w:rsidR="005436AE" w:rsidRPr="003C7553" w:rsidRDefault="005436AE" w:rsidP="003C7553">
            <w:pPr>
              <w:pStyle w:val="TableRowCentered"/>
              <w:spacing w:before="0" w:after="0"/>
              <w:jc w:val="both"/>
              <w:rPr>
                <w:rFonts w:ascii="Century Gothic" w:hAnsi="Century Gothic" w:cs="Arial"/>
                <w:color w:val="auto"/>
                <w:sz w:val="22"/>
                <w:szCs w:val="22"/>
              </w:rPr>
            </w:pPr>
            <w:r w:rsidRPr="003C7553">
              <w:rPr>
                <w:rStyle w:val="PlaceholderText"/>
                <w:rFonts w:ascii="Century Gothic" w:hAnsi="Century Gothic" w:cs="Arial"/>
                <w:color w:val="auto"/>
                <w:sz w:val="22"/>
                <w:szCs w:val="22"/>
              </w:rPr>
              <w:t xml:space="preserve">Parental engagement is difficult as </w:t>
            </w:r>
            <w:r w:rsidR="00A3427F" w:rsidRPr="003C7553">
              <w:rPr>
                <w:rStyle w:val="PlaceholderText"/>
                <w:rFonts w:ascii="Century Gothic" w:hAnsi="Century Gothic" w:cs="Arial"/>
                <w:color w:val="auto"/>
                <w:sz w:val="22"/>
                <w:szCs w:val="22"/>
              </w:rPr>
              <w:t>many of our children are brought to school by community transport so a lot of parental contact is via the telephone.</w:t>
            </w:r>
          </w:p>
        </w:tc>
      </w:tr>
      <w:tr w:rsidR="003C7553" w:rsidRPr="003C7553" w14:paraId="2F1BC689" w14:textId="77777777" w:rsidTr="0086311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0523" w14:textId="579C4A5D" w:rsidR="003C7553" w:rsidRPr="003C7553" w:rsidRDefault="003C7553" w:rsidP="003C7553">
            <w:pPr>
              <w:pStyle w:val="TableRow"/>
              <w:jc w:val="both"/>
              <w:rPr>
                <w:rFonts w:ascii="Century Gothic" w:hAnsi="Century Gothic"/>
                <w:sz w:val="22"/>
                <w:szCs w:val="22"/>
              </w:rPr>
            </w:pPr>
            <w:r w:rsidRPr="003C7553">
              <w:rPr>
                <w:rFonts w:ascii="Century Gothic" w:hAnsi="Century Gothic"/>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E4C3" w14:textId="4C627A92" w:rsidR="003C7553" w:rsidRPr="003C7553" w:rsidRDefault="003C7553" w:rsidP="003C7553">
            <w:pPr>
              <w:pStyle w:val="TableRowCentered"/>
              <w:spacing w:before="0" w:after="0"/>
              <w:jc w:val="both"/>
              <w:rPr>
                <w:rStyle w:val="PlaceholderText"/>
                <w:rFonts w:ascii="Century Gothic" w:hAnsi="Century Gothic" w:cs="Arial"/>
                <w:color w:val="auto"/>
                <w:sz w:val="22"/>
                <w:szCs w:val="22"/>
              </w:rPr>
            </w:pPr>
            <w:r w:rsidRPr="003C7553">
              <w:rPr>
                <w:rStyle w:val="PlaceholderText"/>
                <w:rFonts w:ascii="Century Gothic" w:hAnsi="Century Gothic" w:cs="Arial"/>
                <w:color w:val="FF0000"/>
                <w:sz w:val="22"/>
                <w:szCs w:val="22"/>
              </w:rPr>
              <w:t>I</w:t>
            </w:r>
            <w:r w:rsidRPr="003C7553">
              <w:rPr>
                <w:rStyle w:val="PlaceholderText"/>
                <w:rFonts w:ascii="Century Gothic" w:hAnsi="Century Gothic"/>
                <w:color w:val="FF0000"/>
                <w:sz w:val="22"/>
                <w:szCs w:val="22"/>
              </w:rPr>
              <w:t>ncreasing levels of risk</w:t>
            </w:r>
            <w:r>
              <w:rPr>
                <w:rStyle w:val="PlaceholderText"/>
                <w:rFonts w:ascii="Century Gothic" w:hAnsi="Century Gothic"/>
                <w:color w:val="FF0000"/>
                <w:sz w:val="22"/>
                <w:szCs w:val="22"/>
              </w:rPr>
              <w:t>-taking</w:t>
            </w:r>
            <w:r w:rsidRPr="003C7553">
              <w:rPr>
                <w:rStyle w:val="PlaceholderText"/>
                <w:rFonts w:ascii="Century Gothic" w:hAnsi="Century Gothic"/>
                <w:color w:val="FF0000"/>
                <w:sz w:val="22"/>
                <w:szCs w:val="22"/>
              </w:rPr>
              <w:t xml:space="preserve"> behaviours impacting the safety of the children and disrupting access to learning</w:t>
            </w:r>
            <w:r w:rsidR="002F127C">
              <w:rPr>
                <w:rStyle w:val="PlaceholderText"/>
                <w:rFonts w:ascii="Century Gothic" w:hAnsi="Century Gothic"/>
                <w:color w:val="FF0000"/>
                <w:sz w:val="22"/>
                <w:szCs w:val="22"/>
              </w:rPr>
              <w:t xml:space="preserve"> (Added 25/26).</w:t>
            </w:r>
          </w:p>
        </w:tc>
      </w:tr>
    </w:tbl>
    <w:p w14:paraId="1E5985F7" w14:textId="3662171C" w:rsidR="00A3427F" w:rsidRDefault="00A3427F" w:rsidP="00A3427F">
      <w:pPr>
        <w:pStyle w:val="Heading2"/>
        <w:spacing w:before="600"/>
      </w:pPr>
      <w:bookmarkStart w:id="18" w:name="_Toc443397160"/>
    </w:p>
    <w:p w14:paraId="6C1D67E8" w14:textId="3F282E36" w:rsidR="00823440" w:rsidRDefault="00823440" w:rsidP="00823440"/>
    <w:p w14:paraId="03819C12" w14:textId="1E4D18D6" w:rsidR="00823440" w:rsidRDefault="00823440" w:rsidP="00823440"/>
    <w:p w14:paraId="0EBE895C" w14:textId="77777777" w:rsidR="00823440" w:rsidRPr="00823440" w:rsidRDefault="00823440" w:rsidP="00823440"/>
    <w:p w14:paraId="51274944" w14:textId="018D21E2" w:rsidR="00A3427F" w:rsidRPr="00A3427F" w:rsidRDefault="009D71E8" w:rsidP="00A3427F">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0090699B">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90699B">
            <w:pPr>
              <w:pStyle w:val="TableHeader"/>
            </w:pPr>
            <w: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90699B">
            <w:pPr>
              <w:pStyle w:val="TableHeader"/>
            </w:pPr>
            <w:r>
              <w:t>Success criteria</w:t>
            </w:r>
          </w:p>
        </w:tc>
      </w:tr>
      <w:tr w:rsidR="00E66558" w14:paraId="2A7D5506" w14:textId="77777777" w:rsidTr="0090699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92E4D34" w:rsidR="00E66558" w:rsidRPr="00A3427F" w:rsidRDefault="00A3427F" w:rsidP="00A3427F">
            <w:pPr>
              <w:pStyle w:val="TableRow"/>
              <w:ind w:left="0"/>
              <w:rPr>
                <w:rFonts w:cs="Arial"/>
              </w:rPr>
            </w:pPr>
            <w:r w:rsidRPr="00A3427F">
              <w:rPr>
                <w:rFonts w:cs="Arial"/>
              </w:rPr>
              <w:t>Increase progress in reading and maths for pupils eligible for pupil premium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89A9" w14:textId="77777777" w:rsidR="00A373A5" w:rsidRDefault="00A3427F" w:rsidP="003C7553">
            <w:pPr>
              <w:pStyle w:val="TableRowCentered"/>
              <w:numPr>
                <w:ilvl w:val="0"/>
                <w:numId w:val="31"/>
              </w:numPr>
              <w:jc w:val="left"/>
              <w:rPr>
                <w:rFonts w:cs="Arial"/>
                <w:szCs w:val="24"/>
              </w:rPr>
            </w:pPr>
            <w:r w:rsidRPr="00A3427F">
              <w:rPr>
                <w:rFonts w:cs="Arial"/>
                <w:szCs w:val="24"/>
              </w:rPr>
              <w:t>PP pupils will outperform or at least ‘close the gap’ in reading and maths in terms of progress</w:t>
            </w:r>
          </w:p>
          <w:p w14:paraId="2A7D5505" w14:textId="0F8AC607" w:rsidR="00A373A5" w:rsidRPr="00A3427F" w:rsidRDefault="00A373A5" w:rsidP="003C7553">
            <w:pPr>
              <w:pStyle w:val="TableRowCentered"/>
              <w:numPr>
                <w:ilvl w:val="0"/>
                <w:numId w:val="31"/>
              </w:numPr>
              <w:jc w:val="left"/>
              <w:rPr>
                <w:rFonts w:cs="Arial"/>
                <w:szCs w:val="24"/>
              </w:rPr>
            </w:pPr>
            <w:r w:rsidRPr="00996004">
              <w:rPr>
                <w:rFonts w:cs="Arial"/>
                <w:color w:val="auto"/>
                <w:szCs w:val="24"/>
              </w:rPr>
              <w:t xml:space="preserve">Speech and language (Intervention targets achieved- See </w:t>
            </w:r>
            <w:proofErr w:type="spellStart"/>
            <w:r w:rsidRPr="00996004">
              <w:rPr>
                <w:rFonts w:cs="Arial"/>
                <w:color w:val="auto"/>
                <w:szCs w:val="24"/>
              </w:rPr>
              <w:t>CPoms</w:t>
            </w:r>
            <w:proofErr w:type="spellEnd"/>
            <w:r w:rsidRPr="00996004">
              <w:rPr>
                <w:rFonts w:cs="Arial"/>
                <w:color w:val="auto"/>
                <w:szCs w:val="24"/>
              </w:rPr>
              <w:t>)</w:t>
            </w:r>
          </w:p>
        </w:tc>
      </w:tr>
      <w:tr w:rsidR="00E66558" w14:paraId="2A7D5509" w14:textId="77777777" w:rsidTr="0090699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A0589A" w:rsidR="00E66558" w:rsidRPr="00A3427F" w:rsidRDefault="00A3427F" w:rsidP="00A3427F">
            <w:pPr>
              <w:pStyle w:val="TableRow"/>
              <w:ind w:left="0"/>
              <w:rPr>
                <w:rFonts w:cs="Arial"/>
              </w:rPr>
            </w:pPr>
            <w:r w:rsidRPr="00A3427F">
              <w:rPr>
                <w:rFonts w:cs="Arial"/>
              </w:rPr>
              <w:t>Decrease the number of children requiring retreat interventions to support Strand A-E (Organisation of Experiences) by increasing achievement in these strands.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FE7E" w14:textId="77777777" w:rsidR="00E66558" w:rsidRDefault="00A3427F" w:rsidP="003C7553">
            <w:pPr>
              <w:pStyle w:val="TableRowCentered"/>
              <w:numPr>
                <w:ilvl w:val="0"/>
                <w:numId w:val="31"/>
              </w:numPr>
              <w:jc w:val="left"/>
              <w:rPr>
                <w:rFonts w:cs="Arial"/>
                <w:szCs w:val="24"/>
              </w:rPr>
            </w:pPr>
            <w:r w:rsidRPr="00A3427F">
              <w:rPr>
                <w:rFonts w:cs="Arial"/>
                <w:szCs w:val="24"/>
              </w:rPr>
              <w:t>PP pupils will achieve over 50% for each strand in A-E on the Boxall Profile- Organisation of Experiences.</w:t>
            </w:r>
          </w:p>
          <w:p w14:paraId="2A7D5508" w14:textId="0EB5FF25" w:rsidR="00A373A5" w:rsidRPr="00A3427F" w:rsidRDefault="00A373A5" w:rsidP="003C7553">
            <w:pPr>
              <w:pStyle w:val="TableRowCentered"/>
              <w:numPr>
                <w:ilvl w:val="0"/>
                <w:numId w:val="31"/>
              </w:numPr>
              <w:jc w:val="left"/>
              <w:rPr>
                <w:rFonts w:cs="Arial"/>
                <w:szCs w:val="24"/>
              </w:rPr>
            </w:pPr>
            <w:r w:rsidRPr="00996004">
              <w:rPr>
                <w:rFonts w:cs="Arial"/>
                <w:color w:val="auto"/>
                <w:szCs w:val="24"/>
              </w:rPr>
              <w:t xml:space="preserve">Speech and language (Intervention targets achieved- See </w:t>
            </w:r>
            <w:proofErr w:type="spellStart"/>
            <w:r w:rsidRPr="00996004">
              <w:rPr>
                <w:rFonts w:cs="Arial"/>
                <w:color w:val="auto"/>
                <w:szCs w:val="24"/>
              </w:rPr>
              <w:t>CPoms</w:t>
            </w:r>
            <w:proofErr w:type="spellEnd"/>
            <w:r w:rsidRPr="00996004">
              <w:rPr>
                <w:rFonts w:cs="Arial"/>
                <w:color w:val="auto"/>
                <w:szCs w:val="24"/>
              </w:rPr>
              <w:t>)</w:t>
            </w:r>
          </w:p>
        </w:tc>
      </w:tr>
      <w:tr w:rsidR="00A3427F" w14:paraId="2A7D550C" w14:textId="77777777" w:rsidTr="00823440">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B26A6" w14:textId="77777777" w:rsidR="00A3427F" w:rsidRPr="00823440" w:rsidRDefault="00A3427F" w:rsidP="00A3427F">
            <w:pPr>
              <w:pStyle w:val="TableRow"/>
              <w:rPr>
                <w:color w:val="auto"/>
              </w:rPr>
            </w:pPr>
            <w:r w:rsidRPr="00823440">
              <w:rPr>
                <w:color w:val="auto"/>
              </w:rPr>
              <w:t>Increase attendance to 95% for all PP children.</w:t>
            </w:r>
          </w:p>
          <w:p w14:paraId="7564CC3D" w14:textId="77777777" w:rsidR="00823440" w:rsidRPr="00823440" w:rsidRDefault="00823440" w:rsidP="00A3427F">
            <w:pPr>
              <w:pStyle w:val="TableRow"/>
              <w:rPr>
                <w:color w:val="auto"/>
              </w:rPr>
            </w:pPr>
          </w:p>
          <w:p w14:paraId="2A7D550A" w14:textId="7908724F" w:rsidR="00823440" w:rsidRPr="00823440" w:rsidRDefault="00823440" w:rsidP="00A3427F">
            <w:pPr>
              <w:pStyle w:val="TableRow"/>
              <w:rPr>
                <w:color w:val="auto"/>
              </w:rPr>
            </w:pPr>
            <w:r w:rsidRPr="00823440">
              <w:rPr>
                <w:color w:val="FF0000"/>
              </w:rPr>
              <w:t>Amended 25/26- All children to have attendance over 85% with no significant gap between PP</w:t>
            </w:r>
            <w:r w:rsidR="00BB5FA6">
              <w:rPr>
                <w:color w:val="FF0000"/>
              </w:rPr>
              <w:t>G</w:t>
            </w:r>
            <w:r w:rsidRPr="00823440">
              <w:rPr>
                <w:color w:val="FF0000"/>
              </w:rPr>
              <w:t xml:space="preserve"> and </w:t>
            </w:r>
            <w:r w:rsidR="00BB5FA6" w:rsidRPr="00823440">
              <w:rPr>
                <w:color w:val="FF0000"/>
              </w:rPr>
              <w:t>Non-PPG</w:t>
            </w:r>
            <w:r w:rsidRPr="00823440">
              <w:rPr>
                <w:color w:val="FF0000"/>
              </w:rPr>
              <w:t xml:space="preserve"> children.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F564" w14:textId="77777777" w:rsidR="00823440" w:rsidRDefault="00A3427F" w:rsidP="003C7553">
            <w:pPr>
              <w:pStyle w:val="TableRowCentered"/>
              <w:numPr>
                <w:ilvl w:val="0"/>
                <w:numId w:val="31"/>
              </w:numPr>
              <w:jc w:val="left"/>
              <w:rPr>
                <w:color w:val="auto"/>
                <w:szCs w:val="24"/>
              </w:rPr>
            </w:pPr>
            <w:r w:rsidRPr="00823440">
              <w:rPr>
                <w:color w:val="auto"/>
                <w:szCs w:val="24"/>
              </w:rPr>
              <w:t>PP pupils will attend school 95% or more of the time.</w:t>
            </w:r>
          </w:p>
          <w:p w14:paraId="0E4530A3" w14:textId="77777777" w:rsidR="00823440" w:rsidRPr="00823440" w:rsidRDefault="00823440" w:rsidP="00823440">
            <w:pPr>
              <w:pStyle w:val="TableRowCentered"/>
              <w:jc w:val="left"/>
              <w:rPr>
                <w:color w:val="FF0000"/>
                <w:szCs w:val="24"/>
              </w:rPr>
            </w:pPr>
            <w:r w:rsidRPr="00823440">
              <w:rPr>
                <w:color w:val="FF0000"/>
                <w:szCs w:val="24"/>
              </w:rPr>
              <w:t xml:space="preserve">Please note: </w:t>
            </w:r>
            <w:r w:rsidR="002F127C" w:rsidRPr="00823440">
              <w:rPr>
                <w:color w:val="FF0000"/>
                <w:szCs w:val="24"/>
              </w:rPr>
              <w:t xml:space="preserve"> </w:t>
            </w:r>
          </w:p>
          <w:p w14:paraId="2FDBB101" w14:textId="77777777" w:rsidR="00823440" w:rsidRPr="00823440" w:rsidRDefault="00823440" w:rsidP="00823440">
            <w:pPr>
              <w:pStyle w:val="TableRowCentered"/>
              <w:jc w:val="left"/>
              <w:rPr>
                <w:color w:val="FF0000"/>
                <w:szCs w:val="24"/>
              </w:rPr>
            </w:pPr>
            <w:r w:rsidRPr="00823440">
              <w:rPr>
                <w:color w:val="FF0000"/>
                <w:szCs w:val="24"/>
              </w:rPr>
              <w:t xml:space="preserve">24/25 Attendance: </w:t>
            </w:r>
          </w:p>
          <w:p w14:paraId="34770412" w14:textId="793EFCC5" w:rsidR="00823440" w:rsidRPr="00823440" w:rsidRDefault="002F127C" w:rsidP="00823440">
            <w:pPr>
              <w:pStyle w:val="TableRowCentered"/>
              <w:numPr>
                <w:ilvl w:val="0"/>
                <w:numId w:val="32"/>
              </w:numPr>
              <w:jc w:val="left"/>
              <w:rPr>
                <w:color w:val="FF0000"/>
                <w:szCs w:val="24"/>
              </w:rPr>
            </w:pPr>
            <w:r w:rsidRPr="00823440">
              <w:rPr>
                <w:color w:val="FF0000"/>
                <w:szCs w:val="24"/>
              </w:rPr>
              <w:t>Manchester</w:t>
            </w:r>
            <w:r w:rsidR="00823440" w:rsidRPr="00823440">
              <w:rPr>
                <w:color w:val="FF0000"/>
                <w:szCs w:val="24"/>
              </w:rPr>
              <w:t xml:space="preserve"> All Schools- </w:t>
            </w:r>
            <w:r w:rsidRPr="00823440">
              <w:rPr>
                <w:color w:val="FF0000"/>
                <w:szCs w:val="24"/>
              </w:rPr>
              <w:t xml:space="preserve">94% </w:t>
            </w:r>
          </w:p>
          <w:p w14:paraId="2FB01171" w14:textId="794ACDBC" w:rsidR="00823440" w:rsidRPr="00823440" w:rsidRDefault="002F127C" w:rsidP="00823440">
            <w:pPr>
              <w:pStyle w:val="TableRowCentered"/>
              <w:numPr>
                <w:ilvl w:val="0"/>
                <w:numId w:val="32"/>
              </w:numPr>
              <w:jc w:val="left"/>
              <w:rPr>
                <w:color w:val="FF0000"/>
                <w:szCs w:val="24"/>
              </w:rPr>
            </w:pPr>
            <w:r w:rsidRPr="00823440">
              <w:rPr>
                <w:color w:val="FF0000"/>
                <w:szCs w:val="24"/>
              </w:rPr>
              <w:t xml:space="preserve">MCC Special School </w:t>
            </w:r>
            <w:r w:rsidR="00823440" w:rsidRPr="00823440">
              <w:rPr>
                <w:color w:val="FF0000"/>
                <w:szCs w:val="24"/>
              </w:rPr>
              <w:t xml:space="preserve">- </w:t>
            </w:r>
            <w:r w:rsidRPr="00823440">
              <w:rPr>
                <w:color w:val="FF0000"/>
                <w:szCs w:val="24"/>
              </w:rPr>
              <w:t xml:space="preserve">84%. </w:t>
            </w:r>
          </w:p>
          <w:p w14:paraId="54708D21" w14:textId="77777777" w:rsidR="00823440" w:rsidRPr="00823440" w:rsidRDefault="002F127C" w:rsidP="00823440">
            <w:pPr>
              <w:pStyle w:val="TableRowCentered"/>
              <w:numPr>
                <w:ilvl w:val="0"/>
                <w:numId w:val="32"/>
              </w:numPr>
              <w:jc w:val="left"/>
              <w:rPr>
                <w:color w:val="FF0000"/>
                <w:szCs w:val="24"/>
              </w:rPr>
            </w:pPr>
            <w:r w:rsidRPr="00823440">
              <w:rPr>
                <w:color w:val="FF0000"/>
                <w:szCs w:val="24"/>
              </w:rPr>
              <w:t xml:space="preserve">MCC PRU 61%. </w:t>
            </w:r>
          </w:p>
          <w:p w14:paraId="36E49049" w14:textId="061AFD35" w:rsidR="00A3427F" w:rsidRPr="00823440" w:rsidRDefault="002F127C" w:rsidP="00823440">
            <w:pPr>
              <w:pStyle w:val="TableRowCentered"/>
              <w:numPr>
                <w:ilvl w:val="0"/>
                <w:numId w:val="32"/>
              </w:numPr>
              <w:jc w:val="left"/>
              <w:rPr>
                <w:color w:val="FF0000"/>
                <w:szCs w:val="24"/>
              </w:rPr>
            </w:pPr>
            <w:r w:rsidRPr="00823440">
              <w:rPr>
                <w:color w:val="FF0000"/>
                <w:szCs w:val="24"/>
              </w:rPr>
              <w:t xml:space="preserve">Bridgelea </w:t>
            </w:r>
            <w:r w:rsidR="00823440" w:rsidRPr="00823440">
              <w:rPr>
                <w:color w:val="FF0000"/>
                <w:szCs w:val="24"/>
              </w:rPr>
              <w:t>-</w:t>
            </w:r>
            <w:r w:rsidRPr="00823440">
              <w:rPr>
                <w:color w:val="FF0000"/>
                <w:szCs w:val="24"/>
              </w:rPr>
              <w:t xml:space="preserve"> 81%. </w:t>
            </w:r>
          </w:p>
          <w:p w14:paraId="2A7D550B" w14:textId="38A26AD7" w:rsidR="002F127C" w:rsidRPr="00823440" w:rsidRDefault="002F127C" w:rsidP="00823440">
            <w:pPr>
              <w:pStyle w:val="TableRowCentered"/>
              <w:jc w:val="left"/>
              <w:rPr>
                <w:color w:val="auto"/>
                <w:szCs w:val="24"/>
              </w:rPr>
            </w:pPr>
            <w:r w:rsidRPr="00823440">
              <w:rPr>
                <w:color w:val="FF0000"/>
                <w:szCs w:val="24"/>
              </w:rPr>
              <w:t>Therefore</w:t>
            </w:r>
            <w:r w:rsidR="00823440" w:rsidRPr="00823440">
              <w:rPr>
                <w:color w:val="FF0000"/>
                <w:szCs w:val="24"/>
              </w:rPr>
              <w:t>,</w:t>
            </w:r>
            <w:r w:rsidRPr="00823440">
              <w:rPr>
                <w:color w:val="FF0000"/>
                <w:szCs w:val="24"/>
              </w:rPr>
              <w:t xml:space="preserve"> we have amended our success outcome to all children having an attendance over 85% with no significant gap between PP and </w:t>
            </w:r>
            <w:r w:rsidR="00BB5FA6" w:rsidRPr="00823440">
              <w:rPr>
                <w:color w:val="FF0000"/>
                <w:szCs w:val="24"/>
              </w:rPr>
              <w:t>Non-</w:t>
            </w:r>
            <w:proofErr w:type="spellStart"/>
            <w:r w:rsidR="00BB5FA6" w:rsidRPr="00823440">
              <w:rPr>
                <w:color w:val="FF0000"/>
                <w:szCs w:val="24"/>
              </w:rPr>
              <w:t>PP</w:t>
            </w:r>
            <w:r w:rsidR="00BB5FA6">
              <w:rPr>
                <w:color w:val="FF0000"/>
                <w:szCs w:val="24"/>
              </w:rPr>
              <w:t>G</w:t>
            </w:r>
            <w:r w:rsidRPr="00823440">
              <w:rPr>
                <w:color w:val="FF0000"/>
                <w:szCs w:val="24"/>
              </w:rPr>
              <w:t>children</w:t>
            </w:r>
            <w:proofErr w:type="spellEnd"/>
            <w:r w:rsidRPr="00823440">
              <w:rPr>
                <w:color w:val="FF0000"/>
                <w:szCs w:val="24"/>
              </w:rPr>
              <w:t xml:space="preserve">. In 24/25, PP children is 80.9% </w:t>
            </w:r>
            <w:r w:rsidR="00823440" w:rsidRPr="00823440">
              <w:rPr>
                <w:color w:val="FF0000"/>
                <w:szCs w:val="24"/>
              </w:rPr>
              <w:t xml:space="preserve">(119 children) </w:t>
            </w:r>
            <w:r w:rsidRPr="00823440">
              <w:rPr>
                <w:color w:val="FF0000"/>
                <w:szCs w:val="24"/>
              </w:rPr>
              <w:t xml:space="preserve">and </w:t>
            </w:r>
            <w:r w:rsidR="00BB5FA6" w:rsidRPr="00823440">
              <w:rPr>
                <w:color w:val="FF0000"/>
                <w:szCs w:val="24"/>
              </w:rPr>
              <w:t>non-PP</w:t>
            </w:r>
            <w:r w:rsidR="00BB5FA6">
              <w:rPr>
                <w:color w:val="FF0000"/>
                <w:szCs w:val="24"/>
              </w:rPr>
              <w:t>G</w:t>
            </w:r>
            <w:r w:rsidRPr="00823440">
              <w:rPr>
                <w:color w:val="FF0000"/>
                <w:szCs w:val="24"/>
              </w:rPr>
              <w:t xml:space="preserve"> is 82.6%</w:t>
            </w:r>
            <w:r w:rsidR="00823440" w:rsidRPr="00823440">
              <w:rPr>
                <w:color w:val="FF0000"/>
                <w:szCs w:val="24"/>
              </w:rPr>
              <w:t xml:space="preserve"> (17 children)</w:t>
            </w:r>
            <w:r w:rsidRPr="00823440">
              <w:rPr>
                <w:color w:val="FF0000"/>
                <w:szCs w:val="24"/>
              </w:rPr>
              <w:t xml:space="preserve">. </w:t>
            </w:r>
          </w:p>
        </w:tc>
      </w:tr>
      <w:tr w:rsidR="00A373A5" w14:paraId="6498CCDA" w14:textId="77777777" w:rsidTr="0090699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8EE8" w14:textId="1FAC93A8" w:rsidR="00A373A5" w:rsidRPr="00A3427F" w:rsidRDefault="00A373A5" w:rsidP="00A373A5">
            <w:pPr>
              <w:pStyle w:val="TableRow"/>
            </w:pPr>
            <w:r w:rsidRPr="00996004">
              <w:rPr>
                <w:rFonts w:cs="Arial"/>
                <w:color w:val="0D0D0D" w:themeColor="text1" w:themeTint="F2"/>
              </w:rPr>
              <w:t xml:space="preserve">Improved parental engagement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48A2" w14:textId="77777777" w:rsidR="00A373A5" w:rsidRPr="00A373A5" w:rsidRDefault="00A373A5" w:rsidP="003C7553">
            <w:pPr>
              <w:pStyle w:val="TableRow"/>
              <w:numPr>
                <w:ilvl w:val="0"/>
                <w:numId w:val="30"/>
              </w:numPr>
              <w:rPr>
                <w:rStyle w:val="PlaceholderText"/>
                <w:rFonts w:eastAsia="Arial" w:cs="Arial"/>
                <w:color w:val="auto"/>
              </w:rPr>
            </w:pPr>
            <w:r w:rsidRPr="00A373A5">
              <w:rPr>
                <w:rStyle w:val="PlaceholderText"/>
                <w:rFonts w:cs="Arial"/>
                <w:color w:val="auto"/>
              </w:rPr>
              <w:t>Attendance at annual reviews increased.</w:t>
            </w:r>
          </w:p>
          <w:p w14:paraId="0B5435F6" w14:textId="77777777" w:rsidR="00A373A5" w:rsidRPr="00A373A5" w:rsidRDefault="00A373A5" w:rsidP="003C7553">
            <w:pPr>
              <w:pStyle w:val="TableRow"/>
              <w:numPr>
                <w:ilvl w:val="0"/>
                <w:numId w:val="30"/>
              </w:numPr>
              <w:rPr>
                <w:rStyle w:val="PlaceholderText"/>
                <w:rFonts w:eastAsia="Arial" w:cs="Arial"/>
                <w:color w:val="auto"/>
              </w:rPr>
            </w:pPr>
            <w:r w:rsidRPr="00A373A5">
              <w:rPr>
                <w:rStyle w:val="PlaceholderText"/>
                <w:rFonts w:cs="Arial"/>
                <w:color w:val="auto"/>
              </w:rPr>
              <w:t>Attendance at meetings increased.</w:t>
            </w:r>
          </w:p>
          <w:p w14:paraId="38A6E04E" w14:textId="77777777" w:rsidR="00A373A5" w:rsidRPr="00A373A5" w:rsidRDefault="00A373A5" w:rsidP="003C7553">
            <w:pPr>
              <w:pStyle w:val="TableRow"/>
              <w:numPr>
                <w:ilvl w:val="0"/>
                <w:numId w:val="30"/>
              </w:numPr>
              <w:rPr>
                <w:rStyle w:val="PlaceholderText"/>
                <w:rFonts w:eastAsia="Arial" w:cs="Arial"/>
                <w:color w:val="auto"/>
              </w:rPr>
            </w:pPr>
            <w:r w:rsidRPr="00A373A5">
              <w:rPr>
                <w:rStyle w:val="PlaceholderText"/>
                <w:rFonts w:cs="Arial"/>
                <w:color w:val="auto"/>
              </w:rPr>
              <w:t>Engagement with home/remote learning increased. (Where appropriate)</w:t>
            </w:r>
          </w:p>
          <w:p w14:paraId="193A1733" w14:textId="61928521" w:rsidR="00A373A5" w:rsidRPr="003C7553" w:rsidRDefault="00A373A5" w:rsidP="003C7553">
            <w:pPr>
              <w:pStyle w:val="TableRow"/>
              <w:numPr>
                <w:ilvl w:val="0"/>
                <w:numId w:val="30"/>
              </w:numPr>
              <w:rPr>
                <w:rFonts w:eastAsia="Arial" w:cs="Arial"/>
                <w:color w:val="auto"/>
              </w:rPr>
            </w:pPr>
            <w:r w:rsidRPr="00A373A5">
              <w:rPr>
                <w:rStyle w:val="PlaceholderText"/>
                <w:rFonts w:cs="Arial"/>
                <w:color w:val="auto"/>
              </w:rPr>
              <w:t>Parent voice reflects positive thoughts and feelings about the school.</w:t>
            </w:r>
          </w:p>
        </w:tc>
      </w:tr>
      <w:tr w:rsidR="00BB6DB7" w14:paraId="1A98AAF1" w14:textId="77777777" w:rsidTr="00BB5FA6">
        <w:trPr>
          <w:trHeight w:val="1258"/>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CE67" w14:textId="21A45A99" w:rsidR="00BB6DB7" w:rsidRPr="00823440" w:rsidRDefault="00BB6DB7" w:rsidP="00BB5FA6">
            <w:pPr>
              <w:pStyle w:val="TableRow"/>
              <w:rPr>
                <w:rFonts w:cs="Arial"/>
                <w:color w:val="FF0000"/>
              </w:rPr>
            </w:pPr>
            <w:r w:rsidRPr="00823440">
              <w:rPr>
                <w:color w:val="FF0000"/>
              </w:rPr>
              <w:t xml:space="preserve">Pupils are making progress with their emotional development &amp; self-regulation skills.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2732" w14:textId="2151E077" w:rsidR="00BB6DB7" w:rsidRPr="00823440" w:rsidRDefault="00BB6DB7" w:rsidP="003C7553">
            <w:pPr>
              <w:pStyle w:val="TableRow"/>
              <w:numPr>
                <w:ilvl w:val="0"/>
                <w:numId w:val="30"/>
              </w:numPr>
              <w:rPr>
                <w:rStyle w:val="PlaceholderText"/>
                <w:rFonts w:cs="Arial"/>
                <w:color w:val="FF0000"/>
              </w:rPr>
            </w:pPr>
            <w:r w:rsidRPr="00823440">
              <w:rPr>
                <w:color w:val="FF0000"/>
              </w:rPr>
              <w:t>Physical interventions will decrease as pupils are more able to use their self-regulation strategies</w:t>
            </w:r>
            <w:r w:rsidR="00823440" w:rsidRPr="00823440">
              <w:rPr>
                <w:color w:val="FF0000"/>
              </w:rPr>
              <w:t xml:space="preserve"> (Added 25/26).</w:t>
            </w:r>
          </w:p>
        </w:tc>
      </w:tr>
    </w:tbl>
    <w:p w14:paraId="60C22178" w14:textId="128AD06A" w:rsidR="00A3427F" w:rsidRDefault="00A3427F" w:rsidP="00BD4B12"/>
    <w:p w14:paraId="0F944725" w14:textId="298651EE" w:rsidR="00A3427F" w:rsidRPr="00A3427F" w:rsidRDefault="009D71E8" w:rsidP="00A3427F">
      <w:pPr>
        <w:pStyle w:val="Heading2"/>
      </w:pPr>
      <w:r>
        <w:lastRenderedPageBreak/>
        <w:t xml:space="preserve">Activity </w:t>
      </w:r>
      <w:r w:rsidR="003C7553">
        <w:t>2025-26</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8301405" w:rsidR="00E66558" w:rsidRPr="0090699B" w:rsidRDefault="009D71E8">
      <w:pPr>
        <w:rPr>
          <w:b/>
          <w:sz w:val="28"/>
          <w:szCs w:val="28"/>
        </w:rPr>
      </w:pPr>
      <w:r w:rsidRPr="0090699B">
        <w:rPr>
          <w:sz w:val="28"/>
          <w:szCs w:val="28"/>
        </w:rPr>
        <w:t xml:space="preserve">Budgeted cost: </w:t>
      </w:r>
      <w:r w:rsidRPr="0090699B">
        <w:rPr>
          <w:b/>
          <w:sz w:val="28"/>
          <w:szCs w:val="28"/>
        </w:rPr>
        <w:t xml:space="preserve">£ </w:t>
      </w:r>
      <w:r w:rsidR="0090699B" w:rsidRPr="0090699B">
        <w:rPr>
          <w:b/>
          <w:iCs/>
          <w:sz w:val="28"/>
          <w:szCs w:val="28"/>
        </w:rPr>
        <w:t>5,885</w:t>
      </w:r>
    </w:p>
    <w:tbl>
      <w:tblPr>
        <w:tblW w:w="5228" w:type="pct"/>
        <w:tblLayout w:type="fixed"/>
        <w:tblCellMar>
          <w:left w:w="10" w:type="dxa"/>
          <w:right w:w="10" w:type="dxa"/>
        </w:tblCellMar>
        <w:tblLook w:val="04A0" w:firstRow="1" w:lastRow="0" w:firstColumn="1" w:lastColumn="0" w:noHBand="0" w:noVBand="1"/>
      </w:tblPr>
      <w:tblGrid>
        <w:gridCol w:w="2972"/>
        <w:gridCol w:w="4820"/>
        <w:gridCol w:w="2127"/>
      </w:tblGrid>
      <w:tr w:rsidR="00E66558" w14:paraId="2A7D5519" w14:textId="77777777" w:rsidTr="00E30C0C">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8C68F9" w:rsidRDefault="009D71E8">
            <w:pPr>
              <w:pStyle w:val="TableHeader"/>
              <w:jc w:val="left"/>
            </w:pPr>
            <w:r w:rsidRPr="008C68F9">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8C68F9" w:rsidRDefault="009D71E8">
            <w:pPr>
              <w:pStyle w:val="TableHeader"/>
              <w:jc w:val="left"/>
            </w:pPr>
            <w:r w:rsidRPr="008C68F9">
              <w:t>Evidence that supports this approach</w:t>
            </w:r>
          </w:p>
        </w:tc>
        <w:tc>
          <w:tcPr>
            <w:tcW w:w="21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8C68F9" w:rsidRDefault="009D71E8">
            <w:pPr>
              <w:pStyle w:val="TableHeader"/>
              <w:jc w:val="left"/>
            </w:pPr>
            <w:r w:rsidRPr="008C68F9">
              <w:t>Challenge number(s) addressed</w:t>
            </w:r>
          </w:p>
        </w:tc>
      </w:tr>
      <w:tr w:rsidR="00E66558" w14:paraId="2A7D551D" w14:textId="77777777" w:rsidTr="00E30C0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3379293" w:rsidR="006A4421" w:rsidRPr="008C68F9" w:rsidRDefault="00B37E81" w:rsidP="008C68F9">
            <w:pPr>
              <w:pStyle w:val="TableRow"/>
            </w:pPr>
            <w:r w:rsidRPr="008C68F9">
              <w:t>C</w:t>
            </w:r>
            <w:r w:rsidR="00863118">
              <w:t xml:space="preserve">ontinuous Professional Development for staff: </w:t>
            </w:r>
            <w:r w:rsidRPr="008C68F9">
              <w:t>Speech/Language (</w:t>
            </w:r>
            <w:r w:rsidRPr="000B038A">
              <w:rPr>
                <w:b/>
                <w:bCs/>
              </w:rPr>
              <w:t>£1</w:t>
            </w:r>
            <w:r w:rsidR="000B038A">
              <w:rPr>
                <w:b/>
                <w:bCs/>
              </w:rPr>
              <w:t>5</w:t>
            </w:r>
            <w:r w:rsidRPr="000B038A">
              <w:rPr>
                <w:b/>
                <w:bCs/>
              </w:rPr>
              <w:t>00</w:t>
            </w:r>
            <w:r w:rsidRPr="008C68F9">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CB2A" w14:textId="77777777" w:rsidR="006A4421" w:rsidRDefault="00E55839" w:rsidP="00863118">
            <w:pPr>
              <w:pStyle w:val="TableRowCentered"/>
              <w:numPr>
                <w:ilvl w:val="0"/>
                <w:numId w:val="22"/>
              </w:numPr>
              <w:jc w:val="left"/>
              <w:rPr>
                <w:rStyle w:val="Hyperlink"/>
                <w:szCs w:val="24"/>
              </w:rPr>
            </w:pPr>
            <w:hyperlink r:id="rId11" w:history="1">
              <w:r w:rsidR="006A4421" w:rsidRPr="008C68F9">
                <w:rPr>
                  <w:rStyle w:val="Hyperlink"/>
                  <w:szCs w:val="24"/>
                </w:rPr>
                <w:t>https://www.elklan.co.uk/Training/Practitioners/Supporting_Social,_Emotional_and_Mental_Health_of_Children_and_Young_People</w:t>
              </w:r>
            </w:hyperlink>
          </w:p>
          <w:p w14:paraId="2A7D551B" w14:textId="43FC66FE" w:rsidR="00863118" w:rsidRPr="00E30C0C" w:rsidRDefault="00E55839" w:rsidP="00E30C0C">
            <w:pPr>
              <w:pStyle w:val="TableRow"/>
              <w:numPr>
                <w:ilvl w:val="0"/>
                <w:numId w:val="21"/>
              </w:numPr>
              <w:spacing w:after="0"/>
              <w:textAlignment w:val="baseline"/>
              <w:rPr>
                <w:rFonts w:cs="Arial"/>
                <w:color w:val="auto"/>
              </w:rPr>
            </w:pPr>
            <w:hyperlink r:id="rId12">
              <w:r w:rsidR="00863118" w:rsidRPr="00996004">
                <w:rPr>
                  <w:rStyle w:val="Hyperlink"/>
                  <w:rFonts w:cs="Arial"/>
                </w:rPr>
                <w:t>EEF Literacy</w:t>
              </w:r>
            </w:hyperlink>
            <w:r w:rsidR="00863118" w:rsidRPr="00996004">
              <w:rPr>
                <w:rFonts w:cs="Arial"/>
                <w:color w:val="auto"/>
              </w:rPr>
              <w:t xml:space="preserve"> </w:t>
            </w:r>
            <w:hyperlink r:id="rId13">
              <w:r w:rsidR="00863118" w:rsidRPr="00996004">
                <w:rPr>
                  <w:rStyle w:val="Hyperlink"/>
                  <w:rFonts w:cs="Arial"/>
                </w:rPr>
                <w:t>KS1 &amp; KS2</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D18C906" w:rsidR="00E66558" w:rsidRPr="008C68F9" w:rsidRDefault="00863118">
            <w:pPr>
              <w:pStyle w:val="TableRowCentered"/>
              <w:jc w:val="left"/>
              <w:rPr>
                <w:szCs w:val="24"/>
              </w:rPr>
            </w:pPr>
            <w:r>
              <w:rPr>
                <w:szCs w:val="24"/>
              </w:rPr>
              <w:t>1</w:t>
            </w:r>
            <w:r w:rsidR="00A3427F">
              <w:rPr>
                <w:szCs w:val="24"/>
              </w:rPr>
              <w:t xml:space="preserve"> and 2</w:t>
            </w:r>
          </w:p>
        </w:tc>
      </w:tr>
      <w:tr w:rsidR="00E66558" w14:paraId="2A7D5521" w14:textId="77777777" w:rsidTr="00E30C0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67A6FBA" w:rsidR="00E66558" w:rsidRPr="008C68F9" w:rsidRDefault="00863118" w:rsidP="008C68F9">
            <w:pPr>
              <w:pStyle w:val="TableRow"/>
            </w:pPr>
            <w:r w:rsidRPr="008C68F9">
              <w:t>C</w:t>
            </w:r>
            <w:r>
              <w:t>ontinuous Professional Development:</w:t>
            </w:r>
            <w:r w:rsidR="006A4421" w:rsidRPr="008C68F9">
              <w:t xml:space="preserve"> Talk for Writing</w:t>
            </w:r>
            <w:r>
              <w:t xml:space="preserve"> Development Project with our consultant</w:t>
            </w:r>
            <w:r w:rsidR="006A4421" w:rsidRPr="008C68F9">
              <w:t>- (</w:t>
            </w:r>
            <w:r w:rsidR="006A4421" w:rsidRPr="000B038A">
              <w:rPr>
                <w:b/>
                <w:bCs/>
              </w:rPr>
              <w:t>£3800</w:t>
            </w:r>
            <w:r w:rsidR="006A4421" w:rsidRPr="008C68F9">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9605" w14:textId="77777777" w:rsidR="00863118" w:rsidRPr="00863118" w:rsidRDefault="00E55839" w:rsidP="00863118">
            <w:pPr>
              <w:pStyle w:val="TableRow"/>
              <w:numPr>
                <w:ilvl w:val="0"/>
                <w:numId w:val="22"/>
              </w:numPr>
              <w:spacing w:after="0"/>
              <w:textAlignment w:val="baseline"/>
              <w:rPr>
                <w:rStyle w:val="Hyperlink"/>
                <w:rFonts w:cs="Arial"/>
                <w:color w:val="auto"/>
                <w:u w:val="none"/>
              </w:rPr>
            </w:pPr>
            <w:hyperlink r:id="rId14">
              <w:r w:rsidR="00863118" w:rsidRPr="00996004">
                <w:rPr>
                  <w:rStyle w:val="Hyperlink"/>
                  <w:rFonts w:cs="Arial"/>
                </w:rPr>
                <w:t>EEF Literacy</w:t>
              </w:r>
            </w:hyperlink>
            <w:r w:rsidR="00863118" w:rsidRPr="00996004">
              <w:rPr>
                <w:rFonts w:cs="Arial"/>
                <w:color w:val="auto"/>
              </w:rPr>
              <w:t xml:space="preserve"> </w:t>
            </w:r>
            <w:hyperlink r:id="rId15">
              <w:r w:rsidR="00863118" w:rsidRPr="00996004">
                <w:rPr>
                  <w:rStyle w:val="Hyperlink"/>
                  <w:rFonts w:cs="Arial"/>
                </w:rPr>
                <w:t>KS1 &amp; KS2</w:t>
              </w:r>
            </w:hyperlink>
          </w:p>
          <w:p w14:paraId="6463ADB4" w14:textId="77777777" w:rsidR="00A3427F" w:rsidRDefault="00E55839" w:rsidP="00A3427F">
            <w:pPr>
              <w:pStyle w:val="TableRow"/>
              <w:numPr>
                <w:ilvl w:val="0"/>
                <w:numId w:val="22"/>
              </w:numPr>
              <w:spacing w:after="0"/>
              <w:textAlignment w:val="baseline"/>
              <w:rPr>
                <w:rFonts w:cs="Arial"/>
                <w:color w:val="auto"/>
              </w:rPr>
            </w:pPr>
            <w:hyperlink r:id="rId16" w:history="1">
              <w:r w:rsidR="00863118" w:rsidRPr="00860032">
                <w:rPr>
                  <w:rStyle w:val="Hyperlink"/>
                </w:rPr>
                <w:t>https://www.talk4writing.com/about/does-talk-for-writing-work/</w:t>
              </w:r>
            </w:hyperlink>
          </w:p>
          <w:p w14:paraId="2A7D551F" w14:textId="6F496603" w:rsidR="00A3427F" w:rsidRPr="00A3427F" w:rsidRDefault="00A3427F" w:rsidP="00A3427F">
            <w:pPr>
              <w:pStyle w:val="TableRow"/>
              <w:numPr>
                <w:ilvl w:val="0"/>
                <w:numId w:val="22"/>
              </w:numPr>
              <w:spacing w:after="0"/>
              <w:textAlignment w:val="baseline"/>
              <w:rPr>
                <w:rFonts w:cs="Arial"/>
                <w:color w:val="auto"/>
              </w:rPr>
            </w:pPr>
            <w:r w:rsidRPr="00A3427F">
              <w:rPr>
                <w:rFonts w:cs="Arial"/>
                <w:color w:val="auto"/>
              </w:rPr>
              <w:t>https://d2tic4wvo1iusb.cloudfront.net/eef-guidance-reports/effective-professional-development/EEF-Effective-Professional-Development-Guidance-Report.pdf?v=1635355217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0684607" w:rsidR="00E66558" w:rsidRPr="008C68F9" w:rsidRDefault="00A3427F">
            <w:pPr>
              <w:pStyle w:val="TableRowCentered"/>
              <w:jc w:val="left"/>
              <w:rPr>
                <w:szCs w:val="24"/>
              </w:rPr>
            </w:pPr>
            <w:r>
              <w:rPr>
                <w:szCs w:val="24"/>
              </w:rPr>
              <w:t>1 and 2</w:t>
            </w:r>
          </w:p>
        </w:tc>
      </w:tr>
      <w:tr w:rsidR="006A4421" w14:paraId="1F0D4176" w14:textId="77777777" w:rsidTr="00E30C0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C07" w14:textId="3F25FC2E" w:rsidR="006A4421" w:rsidRPr="00863118" w:rsidRDefault="006A4421" w:rsidP="00863118">
            <w:pPr>
              <w:pStyle w:val="TableRowCentered"/>
              <w:jc w:val="left"/>
              <w:rPr>
                <w:szCs w:val="24"/>
              </w:rPr>
            </w:pPr>
            <w:proofErr w:type="spellStart"/>
            <w:r w:rsidRPr="008C68F9">
              <w:t>WalkThrus</w:t>
            </w:r>
            <w:proofErr w:type="spellEnd"/>
            <w:r w:rsidRPr="008C68F9">
              <w:t xml:space="preserve"> and Thinking Matters Membership (</w:t>
            </w:r>
            <w:r w:rsidRPr="000B038A">
              <w:rPr>
                <w:b/>
                <w:bCs/>
              </w:rPr>
              <w:t>£</w:t>
            </w:r>
            <w:r w:rsidR="000B038A" w:rsidRPr="000B038A">
              <w:rPr>
                <w:b/>
                <w:bCs/>
              </w:rPr>
              <w:t>370</w:t>
            </w:r>
            <w:r w:rsidRPr="008C68F9">
              <w:t>)</w:t>
            </w:r>
            <w:r w:rsidR="00863118">
              <w:t xml:space="preserve"> to</w:t>
            </w:r>
            <w:r w:rsidR="00863118">
              <w:rPr>
                <w:szCs w:val="24"/>
              </w:rPr>
              <w:t xml:space="preserve"> d</w:t>
            </w:r>
            <w:r w:rsidR="00863118" w:rsidRPr="008C68F9">
              <w:rPr>
                <w:szCs w:val="24"/>
              </w:rPr>
              <w:t>eepen staff understanding of how children learn underpinned by research</w:t>
            </w:r>
            <w:r w:rsidR="00863118">
              <w:rPr>
                <w:szCs w:val="24"/>
              </w:rPr>
              <w:t xml:space="preserve"> so that they can provide effective feedback.</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27297" w14:textId="312FAE1E" w:rsidR="00863118" w:rsidRPr="00863118" w:rsidRDefault="00E55839" w:rsidP="00863118">
            <w:pPr>
              <w:pStyle w:val="TableRowCentered"/>
              <w:numPr>
                <w:ilvl w:val="0"/>
                <w:numId w:val="22"/>
              </w:numPr>
              <w:jc w:val="left"/>
              <w:rPr>
                <w:rStyle w:val="Hyperlink"/>
                <w:color w:val="0D0D0D"/>
                <w:szCs w:val="24"/>
                <w:u w:val="none"/>
              </w:rPr>
            </w:pPr>
            <w:hyperlink r:id="rId17" w:history="1">
              <w:r w:rsidR="00863118" w:rsidRPr="008C68F9">
                <w:rPr>
                  <w:rStyle w:val="Hyperlink"/>
                  <w:szCs w:val="24"/>
                </w:rPr>
                <w:t>https://walkthrus.co.uk/how-does-it-work</w:t>
              </w:r>
            </w:hyperlink>
          </w:p>
          <w:p w14:paraId="270735DD" w14:textId="77777777" w:rsidR="00863118" w:rsidRPr="00996004" w:rsidRDefault="00E55839" w:rsidP="00863118">
            <w:pPr>
              <w:pStyle w:val="TableRow"/>
              <w:numPr>
                <w:ilvl w:val="0"/>
                <w:numId w:val="22"/>
              </w:numPr>
              <w:spacing w:after="0"/>
              <w:textAlignment w:val="baseline"/>
              <w:rPr>
                <w:rFonts w:cs="Arial"/>
                <w:color w:val="auto"/>
              </w:rPr>
            </w:pPr>
            <w:hyperlink r:id="rId18">
              <w:r w:rsidR="00863118" w:rsidRPr="00996004">
                <w:rPr>
                  <w:rStyle w:val="Hyperlink"/>
                  <w:rFonts w:cs="Arial"/>
                </w:rPr>
                <w:t>EEF Assessment &amp; Feedback</w:t>
              </w:r>
            </w:hyperlink>
          </w:p>
          <w:p w14:paraId="5AAA2664" w14:textId="77777777" w:rsidR="00863118" w:rsidRPr="00996004" w:rsidRDefault="00E55839" w:rsidP="00863118">
            <w:pPr>
              <w:pStyle w:val="TableRow"/>
              <w:numPr>
                <w:ilvl w:val="0"/>
                <w:numId w:val="22"/>
              </w:numPr>
              <w:spacing w:after="0"/>
              <w:textAlignment w:val="baseline"/>
              <w:rPr>
                <w:rFonts w:cs="Arial"/>
                <w:color w:val="0D0D0D" w:themeColor="text1" w:themeTint="F2"/>
              </w:rPr>
            </w:pPr>
            <w:hyperlink r:id="rId19">
              <w:r w:rsidR="00863118" w:rsidRPr="00996004">
                <w:rPr>
                  <w:rStyle w:val="Hyperlink"/>
                  <w:rFonts w:cs="Arial"/>
                </w:rPr>
                <w:t>Thinking Matters</w:t>
              </w:r>
            </w:hyperlink>
          </w:p>
          <w:p w14:paraId="1DCE51A5" w14:textId="77777777" w:rsidR="001F47B1" w:rsidRPr="001F47B1" w:rsidRDefault="00E55839" w:rsidP="001F47B1">
            <w:pPr>
              <w:pStyle w:val="TableRowCentered"/>
              <w:numPr>
                <w:ilvl w:val="0"/>
                <w:numId w:val="22"/>
              </w:numPr>
              <w:jc w:val="left"/>
              <w:rPr>
                <w:rStyle w:val="Hyperlink"/>
                <w:color w:val="0D0D0D"/>
                <w:szCs w:val="24"/>
                <w:u w:val="none"/>
              </w:rPr>
            </w:pPr>
            <w:hyperlink r:id="rId20">
              <w:r w:rsidR="00863118" w:rsidRPr="00996004">
                <w:rPr>
                  <w:rStyle w:val="Hyperlink"/>
                  <w:rFonts w:cs="Arial"/>
                </w:rPr>
                <w:t>EEF Toolkit</w:t>
              </w:r>
            </w:hyperlink>
          </w:p>
          <w:p w14:paraId="57BAA6FF" w14:textId="334CE03E" w:rsidR="001F47B1" w:rsidRPr="001F47B1" w:rsidRDefault="00E55839" w:rsidP="001F47B1">
            <w:pPr>
              <w:pStyle w:val="TableRowCentered"/>
              <w:numPr>
                <w:ilvl w:val="0"/>
                <w:numId w:val="22"/>
              </w:numPr>
              <w:jc w:val="left"/>
              <w:rPr>
                <w:szCs w:val="24"/>
              </w:rPr>
            </w:pPr>
            <w:hyperlink r:id="rId21">
              <w:r w:rsidR="001F47B1" w:rsidRPr="001F47B1">
                <w:rPr>
                  <w:rStyle w:val="Hyperlink"/>
                  <w:rFonts w:cs="Arial"/>
                </w:rPr>
                <w:t>Metacognition EEF</w:t>
              </w:r>
            </w:hyperlink>
          </w:p>
          <w:p w14:paraId="2E593142" w14:textId="614D5209" w:rsidR="00863118" w:rsidRPr="008C68F9" w:rsidRDefault="00863118">
            <w:pPr>
              <w:pStyle w:val="TableRowCentered"/>
              <w:jc w:val="left"/>
              <w:rPr>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8D37" w14:textId="2BD4A007" w:rsidR="006A4421" w:rsidRPr="008C68F9" w:rsidRDefault="00A3427F">
            <w:pPr>
              <w:pStyle w:val="TableRowCentered"/>
              <w:jc w:val="left"/>
              <w:rPr>
                <w:szCs w:val="24"/>
              </w:rPr>
            </w:pPr>
            <w:r>
              <w:rPr>
                <w:szCs w:val="24"/>
              </w:rPr>
              <w:t>1 and 2</w:t>
            </w:r>
          </w:p>
        </w:tc>
      </w:tr>
      <w:tr w:rsidR="006A4421" w14:paraId="00CC0535" w14:textId="77777777" w:rsidTr="00E30C0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6C5D" w14:textId="4CEDB9EC" w:rsidR="006A4421" w:rsidRPr="008C68F9" w:rsidRDefault="006A4421" w:rsidP="006A4421">
            <w:pPr>
              <w:pStyle w:val="TableRow"/>
            </w:pPr>
            <w:r w:rsidRPr="008C68F9">
              <w:t xml:space="preserve">Manchester School Alliance- Middle Leader </w:t>
            </w:r>
            <w:r w:rsidR="000B038A">
              <w:t>Membership</w:t>
            </w:r>
            <w:r w:rsidR="00260C1C">
              <w:t xml:space="preserve"> </w:t>
            </w:r>
            <w:r w:rsidR="00260C1C" w:rsidRPr="00260C1C">
              <w:rPr>
                <w:b/>
                <w:bCs/>
              </w:rPr>
              <w:t>(£215)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852A" w14:textId="0FC87F1A" w:rsidR="006A4421" w:rsidRDefault="00E55839" w:rsidP="00863118">
            <w:pPr>
              <w:pStyle w:val="TableRowCentered"/>
              <w:numPr>
                <w:ilvl w:val="0"/>
                <w:numId w:val="23"/>
              </w:numPr>
              <w:jc w:val="left"/>
              <w:rPr>
                <w:szCs w:val="24"/>
              </w:rPr>
            </w:pPr>
            <w:hyperlink r:id="rId22" w:history="1">
              <w:r w:rsidR="00863118" w:rsidRPr="00860032">
                <w:rPr>
                  <w:rStyle w:val="Hyperlink"/>
                  <w:szCs w:val="24"/>
                </w:rPr>
                <w:t>https://manchesterschoolsalliance.co.uk/events-training/whats-on/</w:t>
              </w:r>
            </w:hyperlink>
          </w:p>
          <w:p w14:paraId="3FED2D7D" w14:textId="2F32AD27" w:rsidR="00863118" w:rsidRPr="008C68F9" w:rsidRDefault="00863118">
            <w:pPr>
              <w:pStyle w:val="TableRowCentered"/>
              <w:jc w:val="left"/>
              <w:rPr>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D813" w14:textId="40D212D0" w:rsidR="006A4421" w:rsidRPr="008C68F9" w:rsidRDefault="00A3427F">
            <w:pPr>
              <w:pStyle w:val="TableRowCentered"/>
              <w:jc w:val="left"/>
              <w:rPr>
                <w:szCs w:val="24"/>
              </w:rPr>
            </w:pPr>
            <w:r>
              <w:rPr>
                <w:szCs w:val="24"/>
              </w:rPr>
              <w:t>1 and 2</w:t>
            </w:r>
          </w:p>
        </w:tc>
      </w:tr>
    </w:tbl>
    <w:p w14:paraId="3968C8AF" w14:textId="27BDC990" w:rsidR="00A3427F" w:rsidRDefault="00A3427F" w:rsidP="00AA355B">
      <w:pPr>
        <w:pStyle w:val="Heading3"/>
      </w:pPr>
    </w:p>
    <w:p w14:paraId="36EA6810" w14:textId="77777777" w:rsidR="0090699B" w:rsidRPr="0090699B" w:rsidRDefault="0090699B" w:rsidP="0090699B"/>
    <w:p w14:paraId="26EC1BB8" w14:textId="77777777" w:rsidR="00A3427F" w:rsidRPr="00A3427F" w:rsidRDefault="00A3427F" w:rsidP="00A3427F"/>
    <w:p w14:paraId="2A7D5523" w14:textId="20E9838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5D3946B6" w:rsidR="00E66558" w:rsidRPr="0090699B" w:rsidRDefault="009D71E8">
      <w:pPr>
        <w:rPr>
          <w:b/>
          <w:bCs/>
          <w:sz w:val="28"/>
          <w:szCs w:val="28"/>
        </w:rPr>
      </w:pPr>
      <w:r w:rsidRPr="0090699B">
        <w:rPr>
          <w:b/>
          <w:bCs/>
          <w:sz w:val="28"/>
          <w:szCs w:val="28"/>
        </w:rPr>
        <w:t xml:space="preserve">Budgeted cost: £ </w:t>
      </w:r>
      <w:r w:rsidR="0090699B" w:rsidRPr="0090699B">
        <w:rPr>
          <w:b/>
          <w:bCs/>
          <w:i/>
          <w:iCs/>
          <w:sz w:val="28"/>
          <w:szCs w:val="28"/>
        </w:rPr>
        <w:t>1</w:t>
      </w:r>
      <w:r w:rsidR="007E2B8B">
        <w:rPr>
          <w:b/>
          <w:bCs/>
          <w:i/>
          <w:iCs/>
          <w:sz w:val="28"/>
          <w:szCs w:val="28"/>
        </w:rPr>
        <w:t>28</w:t>
      </w:r>
      <w:r w:rsidR="0090699B" w:rsidRPr="0090699B">
        <w:rPr>
          <w:b/>
          <w:bCs/>
          <w:i/>
          <w:iCs/>
          <w:sz w:val="28"/>
          <w:szCs w:val="28"/>
        </w:rPr>
        <w:t>,</w:t>
      </w:r>
      <w:r w:rsidR="007E2B8B">
        <w:rPr>
          <w:b/>
          <w:bCs/>
          <w:i/>
          <w:iCs/>
          <w:sz w:val="28"/>
          <w:szCs w:val="28"/>
        </w:rPr>
        <w:t>0</w:t>
      </w:r>
      <w:r w:rsidR="0090699B" w:rsidRPr="0090699B">
        <w:rPr>
          <w:b/>
          <w:bCs/>
          <w:i/>
          <w:iCs/>
          <w:sz w:val="28"/>
          <w:szCs w:val="28"/>
        </w:rPr>
        <w:t>06</w:t>
      </w:r>
    </w:p>
    <w:tbl>
      <w:tblPr>
        <w:tblW w:w="5000" w:type="pct"/>
        <w:tblLayout w:type="fixed"/>
        <w:tblCellMar>
          <w:left w:w="10" w:type="dxa"/>
          <w:right w:w="10" w:type="dxa"/>
        </w:tblCellMar>
        <w:tblLook w:val="04A0" w:firstRow="1" w:lastRow="0" w:firstColumn="1" w:lastColumn="0" w:noHBand="0" w:noVBand="1"/>
      </w:tblPr>
      <w:tblGrid>
        <w:gridCol w:w="2830"/>
        <w:gridCol w:w="4678"/>
        <w:gridCol w:w="1978"/>
      </w:tblGrid>
      <w:tr w:rsidR="00E30C0C" w14:paraId="2A7D5528" w14:textId="77777777" w:rsidTr="00297924">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8C68F9" w:rsidRDefault="009D71E8">
            <w:pPr>
              <w:pStyle w:val="TableHeader"/>
              <w:jc w:val="left"/>
              <w:rPr>
                <w:rFonts w:cs="Arial"/>
              </w:rPr>
            </w:pPr>
            <w:r w:rsidRPr="008C68F9">
              <w:rPr>
                <w:rFonts w:cs="Arial"/>
              </w:rP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8C68F9" w:rsidRDefault="009D71E8">
            <w:pPr>
              <w:pStyle w:val="TableHeader"/>
              <w:jc w:val="left"/>
              <w:rPr>
                <w:rFonts w:cs="Arial"/>
              </w:rPr>
            </w:pPr>
            <w:r w:rsidRPr="008C68F9">
              <w:rPr>
                <w:rFonts w:cs="Arial"/>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8C68F9" w:rsidRDefault="009D71E8">
            <w:pPr>
              <w:pStyle w:val="TableHeader"/>
              <w:jc w:val="left"/>
              <w:rPr>
                <w:rFonts w:cs="Arial"/>
              </w:rPr>
            </w:pPr>
            <w:r w:rsidRPr="008C68F9">
              <w:rPr>
                <w:rFonts w:cs="Arial"/>
              </w:rPr>
              <w:t>Challenge number(s) addressed</w:t>
            </w:r>
          </w:p>
        </w:tc>
      </w:tr>
      <w:tr w:rsidR="00E30C0C" w14:paraId="2A7D552C" w14:textId="77777777" w:rsidTr="002979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459B" w14:textId="77777777" w:rsidR="008C68F9" w:rsidRPr="008C68F9" w:rsidRDefault="008C68F9" w:rsidP="008C68F9">
            <w:pPr>
              <w:pStyle w:val="TableRow"/>
              <w:spacing w:after="0"/>
              <w:textAlignment w:val="baseline"/>
              <w:rPr>
                <w:rFonts w:cs="Arial"/>
                <w:color w:val="auto"/>
              </w:rPr>
            </w:pPr>
            <w:r w:rsidRPr="008C68F9">
              <w:rPr>
                <w:rFonts w:cs="Arial"/>
                <w:color w:val="auto"/>
              </w:rPr>
              <w:t xml:space="preserve">Purchase </w:t>
            </w:r>
            <w:proofErr w:type="gramStart"/>
            <w:r w:rsidRPr="008C68F9">
              <w:rPr>
                <w:rFonts w:cs="Arial"/>
                <w:color w:val="auto"/>
              </w:rPr>
              <w:t>web based</w:t>
            </w:r>
            <w:proofErr w:type="gramEnd"/>
            <w:r w:rsidRPr="008C68F9">
              <w:rPr>
                <w:rFonts w:cs="Arial"/>
                <w:color w:val="auto"/>
              </w:rPr>
              <w:t xml:space="preserve"> programs to be used in school at home.</w:t>
            </w:r>
          </w:p>
          <w:p w14:paraId="172E23A3" w14:textId="491C01ED" w:rsidR="00260C1C" w:rsidRDefault="00260C1C" w:rsidP="008C68F9">
            <w:pPr>
              <w:pStyle w:val="TableRow"/>
              <w:numPr>
                <w:ilvl w:val="0"/>
                <w:numId w:val="15"/>
              </w:numPr>
              <w:spacing w:after="0"/>
              <w:ind w:left="318" w:hanging="284"/>
              <w:textAlignment w:val="baseline"/>
              <w:rPr>
                <w:rFonts w:cs="Arial"/>
                <w:color w:val="auto"/>
              </w:rPr>
            </w:pPr>
            <w:r>
              <w:rPr>
                <w:rFonts w:cs="Arial"/>
                <w:color w:val="auto"/>
              </w:rPr>
              <w:t xml:space="preserve">My Maths </w:t>
            </w:r>
            <w:r w:rsidRPr="00260C1C">
              <w:rPr>
                <w:rFonts w:cs="Arial"/>
                <w:b/>
                <w:bCs/>
                <w:color w:val="auto"/>
              </w:rPr>
              <w:t>(£419)</w:t>
            </w:r>
          </w:p>
          <w:p w14:paraId="5B34C5D5" w14:textId="6FA04CF2" w:rsidR="00260C1C" w:rsidRDefault="00260C1C" w:rsidP="008C68F9">
            <w:pPr>
              <w:pStyle w:val="TableRow"/>
              <w:numPr>
                <w:ilvl w:val="0"/>
                <w:numId w:val="15"/>
              </w:numPr>
              <w:spacing w:after="0"/>
              <w:ind w:left="318" w:hanging="284"/>
              <w:textAlignment w:val="baseline"/>
              <w:rPr>
                <w:rFonts w:cs="Arial"/>
                <w:color w:val="auto"/>
              </w:rPr>
            </w:pPr>
            <w:r>
              <w:rPr>
                <w:rFonts w:cs="Arial"/>
                <w:color w:val="auto"/>
              </w:rPr>
              <w:t xml:space="preserve">NIP </w:t>
            </w:r>
            <w:r w:rsidRPr="00260C1C">
              <w:rPr>
                <w:rFonts w:cs="Arial"/>
                <w:b/>
                <w:bCs/>
                <w:color w:val="auto"/>
              </w:rPr>
              <w:t>(£117)</w:t>
            </w:r>
          </w:p>
          <w:p w14:paraId="5FF04A79" w14:textId="76C769DA" w:rsidR="008C68F9" w:rsidRPr="008C68F9" w:rsidRDefault="008C68F9" w:rsidP="008C68F9">
            <w:pPr>
              <w:pStyle w:val="TableRow"/>
              <w:numPr>
                <w:ilvl w:val="0"/>
                <w:numId w:val="15"/>
              </w:numPr>
              <w:spacing w:after="0"/>
              <w:ind w:left="318" w:hanging="284"/>
              <w:textAlignment w:val="baseline"/>
              <w:rPr>
                <w:rFonts w:cs="Arial"/>
                <w:color w:val="auto"/>
              </w:rPr>
            </w:pPr>
            <w:r w:rsidRPr="008C68F9">
              <w:rPr>
                <w:rFonts w:cs="Arial"/>
                <w:color w:val="auto"/>
              </w:rPr>
              <w:t xml:space="preserve">Purple Mash </w:t>
            </w:r>
            <w:r w:rsidRPr="00260C1C">
              <w:rPr>
                <w:rFonts w:cs="Arial"/>
                <w:b/>
                <w:bCs/>
                <w:color w:val="auto"/>
              </w:rPr>
              <w:t>(£600)</w:t>
            </w:r>
          </w:p>
          <w:p w14:paraId="2065EAE9" w14:textId="77777777" w:rsidR="008C68F9" w:rsidRPr="008C68F9" w:rsidRDefault="008C68F9" w:rsidP="008C68F9">
            <w:pPr>
              <w:pStyle w:val="TableRow"/>
              <w:numPr>
                <w:ilvl w:val="0"/>
                <w:numId w:val="15"/>
              </w:numPr>
              <w:spacing w:after="0"/>
              <w:ind w:left="318" w:hanging="284"/>
              <w:textAlignment w:val="baseline"/>
              <w:rPr>
                <w:rFonts w:cs="Arial"/>
                <w:color w:val="auto"/>
              </w:rPr>
            </w:pPr>
            <w:proofErr w:type="spellStart"/>
            <w:r w:rsidRPr="008C68F9">
              <w:rPr>
                <w:rFonts w:cs="Arial"/>
                <w:color w:val="auto"/>
              </w:rPr>
              <w:t>Myon</w:t>
            </w:r>
            <w:proofErr w:type="spellEnd"/>
            <w:r w:rsidRPr="008C68F9">
              <w:rPr>
                <w:rFonts w:cs="Arial"/>
                <w:color w:val="auto"/>
              </w:rPr>
              <w:t xml:space="preserve"> (Accelerated Reader Resource) </w:t>
            </w:r>
            <w:r w:rsidRPr="00260C1C">
              <w:rPr>
                <w:rFonts w:cs="Arial"/>
                <w:b/>
                <w:bCs/>
                <w:color w:val="auto"/>
              </w:rPr>
              <w:t>(£3510)</w:t>
            </w:r>
          </w:p>
          <w:p w14:paraId="1463C32B" w14:textId="77777777" w:rsidR="000B038A" w:rsidRDefault="008C68F9" w:rsidP="000B038A">
            <w:pPr>
              <w:pStyle w:val="TableRow"/>
              <w:numPr>
                <w:ilvl w:val="0"/>
                <w:numId w:val="15"/>
              </w:numPr>
              <w:spacing w:after="0"/>
              <w:ind w:left="318" w:hanging="284"/>
              <w:textAlignment w:val="baseline"/>
              <w:rPr>
                <w:rFonts w:cs="Arial"/>
                <w:color w:val="auto"/>
              </w:rPr>
            </w:pPr>
            <w:r w:rsidRPr="008C68F9">
              <w:rPr>
                <w:rFonts w:cs="Arial"/>
                <w:color w:val="auto"/>
              </w:rPr>
              <w:t xml:space="preserve">Boxall </w:t>
            </w:r>
            <w:r w:rsidRPr="00260C1C">
              <w:rPr>
                <w:rFonts w:cs="Arial"/>
                <w:b/>
                <w:bCs/>
                <w:color w:val="auto"/>
              </w:rPr>
              <w:t>(£385)</w:t>
            </w:r>
          </w:p>
          <w:p w14:paraId="2A7D5529" w14:textId="4E1EF32C" w:rsidR="00E66558" w:rsidRPr="000B038A" w:rsidRDefault="008C68F9" w:rsidP="000B038A">
            <w:pPr>
              <w:pStyle w:val="TableRow"/>
              <w:numPr>
                <w:ilvl w:val="0"/>
                <w:numId w:val="15"/>
              </w:numPr>
              <w:spacing w:after="0"/>
              <w:ind w:left="318" w:hanging="284"/>
              <w:textAlignment w:val="baseline"/>
              <w:rPr>
                <w:rFonts w:cs="Arial"/>
                <w:color w:val="auto"/>
              </w:rPr>
            </w:pPr>
            <w:proofErr w:type="spellStart"/>
            <w:r w:rsidRPr="000B038A">
              <w:rPr>
                <w:rFonts w:cs="Arial"/>
                <w:color w:val="auto"/>
              </w:rPr>
              <w:t>Widgit</w:t>
            </w:r>
            <w:proofErr w:type="spellEnd"/>
            <w:r w:rsidRPr="000B038A">
              <w:rPr>
                <w:rFonts w:cs="Arial"/>
                <w:color w:val="auto"/>
              </w:rPr>
              <w:t xml:space="preserve"> </w:t>
            </w:r>
            <w:r w:rsidRPr="00260C1C">
              <w:rPr>
                <w:rFonts w:cs="Arial"/>
                <w:b/>
                <w:bCs/>
                <w:color w:val="auto"/>
              </w:rPr>
              <w:t>(£205)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B2AB5" w14:textId="77777777" w:rsidR="001F47B1" w:rsidRPr="001F47B1" w:rsidRDefault="00E55839" w:rsidP="001F47B1">
            <w:pPr>
              <w:pStyle w:val="ListParagraph"/>
              <w:numPr>
                <w:ilvl w:val="0"/>
                <w:numId w:val="15"/>
              </w:numPr>
              <w:suppressAutoHyphens w:val="0"/>
              <w:spacing w:after="0" w:line="240" w:lineRule="auto"/>
              <w:rPr>
                <w:color w:val="auto"/>
              </w:rPr>
            </w:pPr>
            <w:hyperlink r:id="rId23" w:history="1">
              <w:r w:rsidR="001F47B1">
                <w:rPr>
                  <w:rStyle w:val="Hyperlink"/>
                </w:rPr>
                <w:t>EEF_Digital_Technology_Guidance_Report.pdf</w:t>
              </w:r>
            </w:hyperlink>
          </w:p>
          <w:p w14:paraId="1BF2954D" w14:textId="4098636D" w:rsidR="001F47B1" w:rsidRPr="001F47B1" w:rsidRDefault="00E55839" w:rsidP="001F47B1">
            <w:pPr>
              <w:pStyle w:val="ListParagraph"/>
              <w:numPr>
                <w:ilvl w:val="0"/>
                <w:numId w:val="15"/>
              </w:numPr>
              <w:suppressAutoHyphens w:val="0"/>
              <w:spacing w:after="0" w:line="240" w:lineRule="auto"/>
              <w:rPr>
                <w:color w:val="auto"/>
              </w:rPr>
            </w:pPr>
            <w:hyperlink r:id="rId24" w:history="1">
              <w:r w:rsidR="001F47B1">
                <w:rPr>
                  <w:rStyle w:val="Hyperlink"/>
                </w:rPr>
                <w:t>EEF_Digital_Technology_Summary_of_Recommendations.pdf</w:t>
              </w:r>
            </w:hyperlink>
          </w:p>
          <w:p w14:paraId="62458BF5" w14:textId="77777777" w:rsidR="001F47B1" w:rsidRPr="00863118" w:rsidRDefault="00E55839" w:rsidP="001F47B1">
            <w:pPr>
              <w:pStyle w:val="TableRow"/>
              <w:numPr>
                <w:ilvl w:val="0"/>
                <w:numId w:val="15"/>
              </w:numPr>
              <w:spacing w:after="0"/>
              <w:textAlignment w:val="baseline"/>
              <w:rPr>
                <w:rStyle w:val="Hyperlink"/>
                <w:rFonts w:cs="Arial"/>
                <w:color w:val="auto"/>
                <w:u w:val="none"/>
              </w:rPr>
            </w:pPr>
            <w:hyperlink r:id="rId25">
              <w:r w:rsidR="001F47B1" w:rsidRPr="00996004">
                <w:rPr>
                  <w:rStyle w:val="Hyperlink"/>
                  <w:rFonts w:cs="Arial"/>
                </w:rPr>
                <w:t>EEF Literacy</w:t>
              </w:r>
            </w:hyperlink>
            <w:r w:rsidR="001F47B1" w:rsidRPr="00996004">
              <w:rPr>
                <w:rFonts w:cs="Arial"/>
                <w:color w:val="auto"/>
              </w:rPr>
              <w:t xml:space="preserve"> </w:t>
            </w:r>
            <w:hyperlink r:id="rId26">
              <w:r w:rsidR="001F47B1" w:rsidRPr="00996004">
                <w:rPr>
                  <w:rStyle w:val="Hyperlink"/>
                  <w:rFonts w:cs="Arial"/>
                </w:rPr>
                <w:t>KS1 &amp; KS2</w:t>
              </w:r>
            </w:hyperlink>
          </w:p>
          <w:p w14:paraId="2A7D552A" w14:textId="77752B9C" w:rsidR="00E66558" w:rsidRPr="001F47B1" w:rsidRDefault="00E66558" w:rsidP="001F47B1">
            <w:pPr>
              <w:pStyle w:val="TableRowCentered"/>
              <w:jc w:val="left"/>
              <w:rPr>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75A7469" w:rsidR="00E66558" w:rsidRPr="008C68F9" w:rsidRDefault="00A3427F">
            <w:pPr>
              <w:pStyle w:val="TableRowCentered"/>
              <w:jc w:val="left"/>
              <w:rPr>
                <w:rFonts w:cs="Arial"/>
                <w:sz w:val="22"/>
              </w:rPr>
            </w:pPr>
            <w:r>
              <w:rPr>
                <w:rFonts w:cs="Arial"/>
                <w:sz w:val="22"/>
              </w:rPr>
              <w:t>1, 2 and 5</w:t>
            </w:r>
          </w:p>
        </w:tc>
      </w:tr>
      <w:tr w:rsidR="00E30C0C" w14:paraId="2A7D5530" w14:textId="77777777" w:rsidTr="002979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8824" w14:textId="77777777" w:rsidR="008C68F9" w:rsidRPr="001F47B1" w:rsidRDefault="008C68F9" w:rsidP="008C68F9">
            <w:pPr>
              <w:pStyle w:val="paragraph"/>
              <w:spacing w:before="0" w:beforeAutospacing="0" w:after="0" w:afterAutospacing="0"/>
              <w:ind w:left="45"/>
              <w:textAlignment w:val="baseline"/>
              <w:rPr>
                <w:rFonts w:ascii="Arial" w:hAnsi="Arial" w:cs="Arial"/>
                <w:color w:val="0D0D0D"/>
              </w:rPr>
            </w:pPr>
            <w:r w:rsidRPr="001F47B1">
              <w:rPr>
                <w:rStyle w:val="normaltextrun"/>
                <w:rFonts w:ascii="Arial" w:hAnsi="Arial" w:cs="Arial"/>
              </w:rPr>
              <w:t>Retreat delivers interventions to pupils identified as in need. </w:t>
            </w:r>
            <w:r w:rsidRPr="001F47B1">
              <w:rPr>
                <w:rStyle w:val="eop"/>
                <w:rFonts w:ascii="Arial" w:hAnsi="Arial" w:cs="Arial"/>
              </w:rPr>
              <w:t> </w:t>
            </w:r>
          </w:p>
          <w:p w14:paraId="74B7062C" w14:textId="77777777" w:rsidR="001F47B1" w:rsidRPr="001F47B1" w:rsidRDefault="008C68F9" w:rsidP="008C68F9">
            <w:pPr>
              <w:pStyle w:val="paragraph"/>
              <w:spacing w:before="0" w:beforeAutospacing="0" w:after="0" w:afterAutospacing="0"/>
              <w:ind w:left="45"/>
              <w:textAlignment w:val="baseline"/>
              <w:rPr>
                <w:rStyle w:val="normaltextrun"/>
                <w:rFonts w:ascii="Arial" w:hAnsi="Arial" w:cs="Arial"/>
              </w:rPr>
            </w:pPr>
            <w:r w:rsidRPr="001F47B1">
              <w:rPr>
                <w:rStyle w:val="normaltextrun"/>
                <w:rFonts w:ascii="Arial" w:hAnsi="Arial" w:cs="Arial"/>
              </w:rPr>
              <w:t xml:space="preserve">Speech and language </w:t>
            </w:r>
          </w:p>
          <w:p w14:paraId="3CAA94C9" w14:textId="702FCC21" w:rsidR="008C68F9" w:rsidRPr="001F47B1" w:rsidRDefault="008C68F9" w:rsidP="008C68F9">
            <w:pPr>
              <w:pStyle w:val="paragraph"/>
              <w:spacing w:before="0" w:beforeAutospacing="0" w:after="0" w:afterAutospacing="0"/>
              <w:ind w:left="45"/>
              <w:textAlignment w:val="baseline"/>
              <w:rPr>
                <w:rFonts w:ascii="Arial" w:hAnsi="Arial" w:cs="Arial"/>
                <w:color w:val="0D0D0D"/>
              </w:rPr>
            </w:pPr>
            <w:r w:rsidRPr="001F47B1">
              <w:rPr>
                <w:rStyle w:val="normaltextrun"/>
                <w:rFonts w:ascii="Arial" w:hAnsi="Arial" w:cs="Arial"/>
              </w:rPr>
              <w:t>therapist supports SENCO &amp; Retreat staff to plan and deliver and monitor speech interventions</w:t>
            </w:r>
            <w:r w:rsidRPr="001F47B1">
              <w:rPr>
                <w:rStyle w:val="eop"/>
                <w:rFonts w:ascii="Arial" w:hAnsi="Arial" w:cs="Arial"/>
              </w:rPr>
              <w:t> </w:t>
            </w:r>
          </w:p>
          <w:p w14:paraId="01C4D343" w14:textId="77777777" w:rsidR="001F47B1" w:rsidRPr="001F47B1" w:rsidRDefault="001F47B1" w:rsidP="008C68F9">
            <w:pPr>
              <w:pStyle w:val="paragraph"/>
              <w:spacing w:before="0" w:beforeAutospacing="0" w:after="0" w:afterAutospacing="0"/>
              <w:ind w:left="45"/>
              <w:textAlignment w:val="baseline"/>
              <w:rPr>
                <w:rFonts w:ascii="Arial" w:hAnsi="Arial" w:cs="Arial"/>
                <w:b/>
                <w:color w:val="0D0D0D"/>
              </w:rPr>
            </w:pPr>
            <w:r w:rsidRPr="001F47B1">
              <w:rPr>
                <w:rFonts w:ascii="Arial" w:hAnsi="Arial" w:cs="Arial"/>
                <w:b/>
                <w:color w:val="0D0D0D"/>
              </w:rPr>
              <w:t>Costings</w:t>
            </w:r>
          </w:p>
          <w:p w14:paraId="21398634" w14:textId="77777777" w:rsidR="00823440" w:rsidRDefault="00260C1C" w:rsidP="001F47B1">
            <w:pPr>
              <w:pStyle w:val="TableRowCentered"/>
              <w:jc w:val="left"/>
              <w:rPr>
                <w:rFonts w:cs="Arial"/>
                <w:color w:val="auto"/>
              </w:rPr>
            </w:pPr>
            <w:r>
              <w:rPr>
                <w:rFonts w:cs="Arial"/>
                <w:color w:val="auto"/>
              </w:rPr>
              <w:t xml:space="preserve">x6 HLTAs across the school. </w:t>
            </w:r>
          </w:p>
          <w:p w14:paraId="76E9705A" w14:textId="6EBE9A7C" w:rsidR="001F47B1" w:rsidRDefault="00260C1C" w:rsidP="001F47B1">
            <w:pPr>
              <w:pStyle w:val="TableRowCentered"/>
              <w:jc w:val="left"/>
              <w:rPr>
                <w:rFonts w:cs="Arial"/>
                <w:color w:val="auto"/>
              </w:rPr>
            </w:pPr>
            <w:r>
              <w:rPr>
                <w:rFonts w:cs="Arial"/>
                <w:color w:val="auto"/>
              </w:rPr>
              <w:t>Costing for 2 of the 6 HLTAs costed from PPG=</w:t>
            </w:r>
            <w:r w:rsidRPr="00260C1C">
              <w:rPr>
                <w:rFonts w:cs="Arial"/>
                <w:b/>
                <w:bCs/>
                <w:color w:val="auto"/>
              </w:rPr>
              <w:t>£75,570</w:t>
            </w:r>
          </w:p>
          <w:p w14:paraId="78D91646" w14:textId="77777777" w:rsidR="00260C1C" w:rsidRPr="001F47B1" w:rsidRDefault="00260C1C" w:rsidP="00260C1C">
            <w:pPr>
              <w:pStyle w:val="paragraph"/>
              <w:spacing w:before="0" w:beforeAutospacing="0" w:after="0" w:afterAutospacing="0"/>
              <w:ind w:left="45"/>
              <w:textAlignment w:val="baseline"/>
              <w:rPr>
                <w:rStyle w:val="eop"/>
                <w:rFonts w:ascii="Arial" w:hAnsi="Arial" w:cs="Arial"/>
              </w:rPr>
            </w:pPr>
            <w:r w:rsidRPr="001F47B1">
              <w:rPr>
                <w:rStyle w:val="normaltextrun"/>
                <w:rFonts w:ascii="Arial" w:hAnsi="Arial" w:cs="Arial"/>
              </w:rPr>
              <w:t>Speech and language therapist (2 days a week) </w:t>
            </w:r>
            <w:r w:rsidRPr="001F47B1">
              <w:rPr>
                <w:rStyle w:val="eop"/>
                <w:rFonts w:ascii="Arial" w:hAnsi="Arial" w:cs="Arial"/>
              </w:rPr>
              <w:t> </w:t>
            </w:r>
          </w:p>
          <w:p w14:paraId="2A7D552D" w14:textId="1C7B4BA1" w:rsidR="001F47B1" w:rsidRPr="001F47B1" w:rsidRDefault="001F47B1" w:rsidP="001F47B1">
            <w:pPr>
              <w:pStyle w:val="TableRowCentered"/>
              <w:jc w:val="left"/>
              <w:rPr>
                <w:rFonts w:cs="Arial"/>
              </w:rPr>
            </w:pPr>
            <w:r w:rsidRPr="001F47B1">
              <w:rPr>
                <w:rFonts w:cs="Arial"/>
                <w:color w:val="auto"/>
              </w:rPr>
              <w:t xml:space="preserve">SALT SLA- 2 days a week= </w:t>
            </w:r>
            <w:r w:rsidRPr="00260C1C">
              <w:rPr>
                <w:rFonts w:cs="Arial"/>
                <w:b/>
                <w:bCs/>
                <w:color w:val="auto"/>
              </w:rPr>
              <w:t>£</w:t>
            </w:r>
            <w:r w:rsidR="00260C1C" w:rsidRPr="00260C1C">
              <w:rPr>
                <w:rFonts w:cs="Arial"/>
                <w:b/>
                <w:bCs/>
                <w:color w:val="auto"/>
              </w:rPr>
              <w:t>36,400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D8DC" w14:textId="77777777" w:rsidR="008C68F9" w:rsidRDefault="008C68F9" w:rsidP="00297924">
            <w:pPr>
              <w:pStyle w:val="TableRowCentered"/>
              <w:ind w:left="0"/>
              <w:jc w:val="left"/>
              <w:rPr>
                <w:rFonts w:cs="Arial"/>
                <w:sz w:val="22"/>
              </w:rPr>
            </w:pPr>
          </w:p>
          <w:p w14:paraId="40239E78" w14:textId="77777777" w:rsidR="001F47B1" w:rsidRPr="00863118" w:rsidRDefault="00E55839" w:rsidP="001F47B1">
            <w:pPr>
              <w:pStyle w:val="TableRow"/>
              <w:numPr>
                <w:ilvl w:val="0"/>
                <w:numId w:val="15"/>
              </w:numPr>
              <w:spacing w:after="0"/>
              <w:textAlignment w:val="baseline"/>
              <w:rPr>
                <w:rStyle w:val="Hyperlink"/>
                <w:rFonts w:cs="Arial"/>
                <w:color w:val="auto"/>
                <w:u w:val="none"/>
              </w:rPr>
            </w:pPr>
            <w:hyperlink r:id="rId27">
              <w:r w:rsidR="001F47B1" w:rsidRPr="00996004">
                <w:rPr>
                  <w:rStyle w:val="Hyperlink"/>
                  <w:rFonts w:cs="Arial"/>
                </w:rPr>
                <w:t>EEF Literacy</w:t>
              </w:r>
            </w:hyperlink>
            <w:r w:rsidR="001F47B1" w:rsidRPr="00996004">
              <w:rPr>
                <w:rFonts w:cs="Arial"/>
                <w:color w:val="auto"/>
              </w:rPr>
              <w:t xml:space="preserve"> </w:t>
            </w:r>
            <w:hyperlink r:id="rId28">
              <w:r w:rsidR="001F47B1" w:rsidRPr="00996004">
                <w:rPr>
                  <w:rStyle w:val="Hyperlink"/>
                  <w:rFonts w:cs="Arial"/>
                </w:rPr>
                <w:t>KS1 &amp; KS2</w:t>
              </w:r>
            </w:hyperlink>
          </w:p>
          <w:p w14:paraId="4B24587C" w14:textId="77777777" w:rsidR="001F47B1" w:rsidRDefault="00E55839" w:rsidP="001F47B1">
            <w:pPr>
              <w:pStyle w:val="TableRowCentered"/>
              <w:numPr>
                <w:ilvl w:val="0"/>
                <w:numId w:val="15"/>
              </w:numPr>
              <w:jc w:val="left"/>
              <w:rPr>
                <w:rStyle w:val="Hyperlink"/>
                <w:szCs w:val="24"/>
              </w:rPr>
            </w:pPr>
            <w:hyperlink r:id="rId29" w:history="1">
              <w:r w:rsidR="001F47B1" w:rsidRPr="008C68F9">
                <w:rPr>
                  <w:rStyle w:val="Hyperlink"/>
                  <w:szCs w:val="24"/>
                </w:rPr>
                <w:t>https://www.elklan.co.uk/Training/Practitioners/Supporting_Social,_Emotional_and_Mental_Health_of_Children_and_Young_People</w:t>
              </w:r>
            </w:hyperlink>
          </w:p>
          <w:p w14:paraId="2A7D552E" w14:textId="2C7D8793" w:rsidR="001E549F" w:rsidRPr="001F47B1" w:rsidRDefault="001E549F" w:rsidP="00E30C0C">
            <w:pPr>
              <w:pStyle w:val="TableRowCentered"/>
              <w:jc w:val="left"/>
              <w:rPr>
                <w:color w:val="0000FF"/>
                <w:szCs w:val="24"/>
                <w:u w:val="single"/>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26B0FAA" w:rsidR="00E66558" w:rsidRPr="008C68F9" w:rsidRDefault="00A3427F">
            <w:pPr>
              <w:pStyle w:val="TableRowCentered"/>
              <w:jc w:val="left"/>
              <w:rPr>
                <w:rFonts w:cs="Arial"/>
                <w:sz w:val="22"/>
              </w:rPr>
            </w:pPr>
            <w:r>
              <w:rPr>
                <w:rFonts w:cs="Arial"/>
                <w:sz w:val="22"/>
              </w:rPr>
              <w:t>1, 2 and 3</w:t>
            </w:r>
          </w:p>
        </w:tc>
      </w:tr>
      <w:tr w:rsidR="00E30C0C" w14:paraId="4C29FD42" w14:textId="77777777" w:rsidTr="007E2B8B">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BB72" w14:textId="77777777" w:rsidR="00260C1C" w:rsidRDefault="00BC0049" w:rsidP="00260C1C">
            <w:pPr>
              <w:pStyle w:val="paragraph"/>
              <w:spacing w:before="0" w:beforeAutospacing="0" w:after="0" w:afterAutospacing="0"/>
              <w:ind w:left="45"/>
              <w:textAlignment w:val="baseline"/>
              <w:rPr>
                <w:rFonts w:ascii="Arial" w:hAnsi="Arial" w:cs="Arial"/>
              </w:rPr>
            </w:pPr>
            <w:r w:rsidRPr="001F47B1">
              <w:rPr>
                <w:rStyle w:val="normaltextrun"/>
                <w:rFonts w:ascii="Arial" w:hAnsi="Arial" w:cs="Arial"/>
              </w:rPr>
              <w:t>Chrome Books</w:t>
            </w:r>
            <w:r w:rsidR="001F47B1" w:rsidRPr="001F47B1">
              <w:rPr>
                <w:rStyle w:val="normaltextrun"/>
                <w:rFonts w:ascii="Arial" w:hAnsi="Arial" w:cs="Arial"/>
              </w:rPr>
              <w:t xml:space="preserve">- </w:t>
            </w:r>
            <w:r w:rsidR="001F47B1" w:rsidRPr="001F47B1">
              <w:rPr>
                <w:rFonts w:ascii="Arial" w:hAnsi="Arial" w:cs="Arial"/>
              </w:rPr>
              <w:t>Investment in IT to support learning- developing the use of chrome books across the school</w:t>
            </w:r>
            <w:r w:rsidR="00260C1C">
              <w:rPr>
                <w:rFonts w:ascii="Arial" w:hAnsi="Arial" w:cs="Arial"/>
              </w:rPr>
              <w:t>.</w:t>
            </w:r>
          </w:p>
          <w:p w14:paraId="1928BB01" w14:textId="6B11E7DB" w:rsidR="00260C1C" w:rsidRPr="00260C1C" w:rsidRDefault="00260C1C" w:rsidP="00260C1C">
            <w:pPr>
              <w:pStyle w:val="paragraph"/>
              <w:spacing w:before="0" w:beforeAutospacing="0" w:after="0" w:afterAutospacing="0"/>
              <w:ind w:left="45"/>
              <w:textAlignment w:val="baseline"/>
              <w:rPr>
                <w:rStyle w:val="normaltextrun"/>
                <w:rFonts w:ascii="Arial" w:hAnsi="Arial" w:cs="Arial"/>
                <w:b/>
                <w:bCs/>
              </w:rPr>
            </w:pPr>
            <w:r w:rsidRPr="00260C1C">
              <w:rPr>
                <w:rFonts w:ascii="Arial" w:hAnsi="Arial" w:cs="Arial"/>
                <w:b/>
                <w:bCs/>
              </w:rPr>
              <w:t>£</w:t>
            </w:r>
            <w:r w:rsidR="007E2B8B">
              <w:rPr>
                <w:rFonts w:ascii="Arial" w:hAnsi="Arial" w:cs="Arial"/>
                <w:b/>
                <w:bCs/>
              </w:rPr>
              <w:t>10,800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EFC5" w14:textId="77777777" w:rsidR="001F47B1" w:rsidRPr="001F47B1" w:rsidRDefault="00E55839" w:rsidP="001F47B1">
            <w:pPr>
              <w:pStyle w:val="ListParagraph"/>
              <w:numPr>
                <w:ilvl w:val="0"/>
                <w:numId w:val="15"/>
              </w:numPr>
              <w:suppressAutoHyphens w:val="0"/>
              <w:spacing w:after="0" w:line="240" w:lineRule="auto"/>
              <w:rPr>
                <w:color w:val="auto"/>
              </w:rPr>
            </w:pPr>
            <w:hyperlink r:id="rId30" w:history="1">
              <w:r w:rsidR="001F47B1">
                <w:rPr>
                  <w:rStyle w:val="Hyperlink"/>
                </w:rPr>
                <w:t>EEF_Digital_Technology_Guidance_Report.pdf</w:t>
              </w:r>
            </w:hyperlink>
          </w:p>
          <w:p w14:paraId="2F6A3EB2" w14:textId="77777777" w:rsidR="001F47B1" w:rsidRPr="001F47B1" w:rsidRDefault="00E55839" w:rsidP="001F47B1">
            <w:pPr>
              <w:pStyle w:val="ListParagraph"/>
              <w:numPr>
                <w:ilvl w:val="0"/>
                <w:numId w:val="15"/>
              </w:numPr>
              <w:suppressAutoHyphens w:val="0"/>
              <w:spacing w:after="0" w:line="240" w:lineRule="auto"/>
              <w:rPr>
                <w:color w:val="auto"/>
              </w:rPr>
            </w:pPr>
            <w:hyperlink r:id="rId31" w:history="1">
              <w:r w:rsidR="001F47B1">
                <w:rPr>
                  <w:rStyle w:val="Hyperlink"/>
                </w:rPr>
                <w:t>EEF_Digital_Technology_Summary_of_Recommendations.pdf</w:t>
              </w:r>
            </w:hyperlink>
          </w:p>
          <w:p w14:paraId="4A9AE11E" w14:textId="2DBD047D" w:rsidR="00BC0049" w:rsidRPr="00B006EB" w:rsidRDefault="00BC0049" w:rsidP="001F47B1">
            <w:pPr>
              <w:pStyle w:val="TableRowCentered"/>
              <w:ind w:left="0"/>
              <w:jc w:val="left"/>
              <w:rPr>
                <w:rFonts w:cs="Arial"/>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07E0" w14:textId="3A0EA17C" w:rsidR="00BC0049" w:rsidRPr="00B006EB" w:rsidRDefault="00A3427F">
            <w:pPr>
              <w:pStyle w:val="TableRowCentered"/>
              <w:jc w:val="left"/>
              <w:rPr>
                <w:rFonts w:cs="Arial"/>
                <w:szCs w:val="24"/>
              </w:rPr>
            </w:pPr>
            <w:r>
              <w:rPr>
                <w:rFonts w:cs="Arial"/>
                <w:szCs w:val="24"/>
              </w:rPr>
              <w:t>1, 2, and 5</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17916280" w:rsidR="00E66558" w:rsidRPr="0090699B" w:rsidRDefault="009D71E8">
      <w:pPr>
        <w:spacing w:before="240" w:after="120"/>
        <w:rPr>
          <w:b/>
          <w:bCs/>
          <w:sz w:val="28"/>
          <w:szCs w:val="28"/>
        </w:rPr>
      </w:pPr>
      <w:r w:rsidRPr="0090699B">
        <w:rPr>
          <w:b/>
          <w:bCs/>
          <w:sz w:val="28"/>
          <w:szCs w:val="28"/>
        </w:rPr>
        <w:t xml:space="preserve">Budgeted cost: £ </w:t>
      </w:r>
      <w:r w:rsidR="007E2B8B">
        <w:rPr>
          <w:b/>
          <w:bCs/>
          <w:i/>
          <w:iCs/>
          <w:sz w:val="28"/>
          <w:szCs w:val="28"/>
        </w:rPr>
        <w:t>69,015</w:t>
      </w:r>
    </w:p>
    <w:tbl>
      <w:tblPr>
        <w:tblW w:w="5463" w:type="pct"/>
        <w:tblLayout w:type="fixed"/>
        <w:tblCellMar>
          <w:left w:w="10" w:type="dxa"/>
          <w:right w:w="10" w:type="dxa"/>
        </w:tblCellMar>
        <w:tblLook w:val="04A0" w:firstRow="1" w:lastRow="0" w:firstColumn="1" w:lastColumn="0" w:noHBand="0" w:noVBand="1"/>
      </w:tblPr>
      <w:tblGrid>
        <w:gridCol w:w="2972"/>
        <w:gridCol w:w="4252"/>
        <w:gridCol w:w="3140"/>
      </w:tblGrid>
      <w:tr w:rsidR="00E66558" w14:paraId="2A7D5537"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31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50C0BDB" w:rsidR="00E66558" w:rsidRPr="00B006EB" w:rsidRDefault="00297924">
            <w:pPr>
              <w:pStyle w:val="TableRow"/>
            </w:pPr>
            <w:r>
              <w:t>We have amended the a</w:t>
            </w:r>
            <w:r w:rsidR="00826785" w:rsidRPr="00B006EB">
              <w:t xml:space="preserve">ttendance admin </w:t>
            </w:r>
            <w:r>
              <w:t xml:space="preserve">to an </w:t>
            </w:r>
            <w:r w:rsidR="00826785" w:rsidRPr="00B006EB">
              <w:t xml:space="preserve">all </w:t>
            </w:r>
            <w:proofErr w:type="gramStart"/>
            <w:r w:rsidR="00826785" w:rsidRPr="00B006EB">
              <w:t>year round</w:t>
            </w:r>
            <w:proofErr w:type="gramEnd"/>
            <w:r>
              <w:t xml:space="preserve"> contract- </w:t>
            </w:r>
            <w:r w:rsidRPr="00260C1C">
              <w:rPr>
                <w:b/>
                <w:bCs/>
              </w:rPr>
              <w:t>£4275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FC" w14:textId="13DFEC31" w:rsidR="00A373A5" w:rsidRPr="00A373A5" w:rsidRDefault="00E55839">
            <w:pPr>
              <w:pStyle w:val="TableRowCentered"/>
              <w:jc w:val="left"/>
              <w:rPr>
                <w:szCs w:val="24"/>
              </w:rPr>
            </w:pPr>
            <w:hyperlink r:id="rId32" w:history="1">
              <w:r w:rsidR="00A373A5" w:rsidRPr="00A373A5">
                <w:rPr>
                  <w:rStyle w:val="Hyperlink"/>
                  <w:szCs w:val="24"/>
                </w:rPr>
                <w:t>https://educationendowmentfoundation</w:t>
              </w:r>
            </w:hyperlink>
            <w:r w:rsidR="00A3427F" w:rsidRPr="00A373A5">
              <w:rPr>
                <w:szCs w:val="24"/>
              </w:rPr>
              <w:t>.</w:t>
            </w:r>
          </w:p>
          <w:p w14:paraId="46430FFC" w14:textId="1074C375" w:rsidR="00E66558" w:rsidRPr="00A373A5" w:rsidRDefault="00A3427F" w:rsidP="00A373A5">
            <w:pPr>
              <w:pStyle w:val="TableRowCentered"/>
              <w:jc w:val="left"/>
              <w:rPr>
                <w:szCs w:val="24"/>
              </w:rPr>
            </w:pPr>
            <w:r w:rsidRPr="00A373A5">
              <w:rPr>
                <w:szCs w:val="24"/>
              </w:rPr>
              <w:t>org.uk/education-evidence/leadership-and-planning/supporting-attendance</w:t>
            </w:r>
          </w:p>
          <w:p w14:paraId="2A7D5539" w14:textId="0CF5A18B" w:rsidR="00A3427F" w:rsidRPr="00A373A5" w:rsidRDefault="00A3427F">
            <w:pPr>
              <w:pStyle w:val="TableRowCentered"/>
              <w:jc w:val="left"/>
              <w:rPr>
                <w:szCs w:val="24"/>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E55E7EA" w:rsidR="00E66558" w:rsidRPr="00A373A5" w:rsidRDefault="00A3427F">
            <w:pPr>
              <w:pStyle w:val="TableRowCentered"/>
              <w:jc w:val="left"/>
              <w:rPr>
                <w:szCs w:val="24"/>
              </w:rPr>
            </w:pPr>
            <w:r w:rsidRPr="00A373A5">
              <w:rPr>
                <w:szCs w:val="24"/>
              </w:rPr>
              <w:t>4</w:t>
            </w:r>
          </w:p>
        </w:tc>
      </w:tr>
      <w:tr w:rsidR="00E66558" w14:paraId="2A7D553F"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74B2" w14:textId="46BB7569" w:rsidR="00E66558" w:rsidRDefault="00297924">
            <w:pPr>
              <w:pStyle w:val="TableRow"/>
              <w:rPr>
                <w:color w:val="auto"/>
              </w:rPr>
            </w:pPr>
            <w:r w:rsidRPr="00297924">
              <w:rPr>
                <w:color w:val="auto"/>
              </w:rPr>
              <w:t xml:space="preserve">Purchased </w:t>
            </w:r>
            <w:r w:rsidR="00260C1C">
              <w:rPr>
                <w:color w:val="auto"/>
              </w:rPr>
              <w:t>‘Reach More Parents’</w:t>
            </w:r>
            <w:r w:rsidRPr="00297924">
              <w:rPr>
                <w:color w:val="auto"/>
              </w:rPr>
              <w:t xml:space="preserve"> to support with communication to parents.</w:t>
            </w:r>
            <w:r w:rsidR="00260C1C">
              <w:rPr>
                <w:color w:val="auto"/>
              </w:rPr>
              <w:t xml:space="preserve"> Total cost (£5000) 50% costed to PPG</w:t>
            </w:r>
          </w:p>
          <w:p w14:paraId="2A7D553C" w14:textId="795AAA93" w:rsidR="00260C1C" w:rsidRPr="00260C1C" w:rsidRDefault="00260C1C">
            <w:pPr>
              <w:pStyle w:val="TableRow"/>
              <w:rPr>
                <w:b/>
                <w:bCs/>
                <w:color w:val="auto"/>
              </w:rPr>
            </w:pPr>
            <w:r w:rsidRPr="00260C1C">
              <w:rPr>
                <w:b/>
                <w:bCs/>
                <w:color w:val="auto"/>
              </w:rPr>
              <w:t>£</w:t>
            </w:r>
            <w:r>
              <w:rPr>
                <w:b/>
                <w:bCs/>
                <w:color w:val="auto"/>
              </w:rPr>
              <w:t>2</w:t>
            </w:r>
            <w:r w:rsidR="007E2B8B">
              <w:rPr>
                <w:b/>
                <w:bCs/>
                <w:color w:val="auto"/>
              </w:rPr>
              <w:t>,</w:t>
            </w:r>
            <w:r>
              <w:rPr>
                <w:b/>
                <w:bCs/>
                <w:color w:val="auto"/>
              </w:rPr>
              <w:t>500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39E1" w14:textId="77777777" w:rsidR="00A3427F" w:rsidRPr="00A373A5" w:rsidRDefault="00E55839" w:rsidP="00A3427F">
            <w:pPr>
              <w:pStyle w:val="ListParagraph"/>
              <w:numPr>
                <w:ilvl w:val="0"/>
                <w:numId w:val="15"/>
              </w:numPr>
              <w:suppressAutoHyphens w:val="0"/>
              <w:spacing w:after="0" w:line="240" w:lineRule="auto"/>
              <w:rPr>
                <w:color w:val="auto"/>
              </w:rPr>
            </w:pPr>
            <w:hyperlink r:id="rId33" w:history="1">
              <w:r w:rsidR="00A3427F" w:rsidRPr="00A373A5">
                <w:rPr>
                  <w:rStyle w:val="Hyperlink"/>
                </w:rPr>
                <w:t>EEF_Digital_Technology_Guidance_Report.pdf</w:t>
              </w:r>
            </w:hyperlink>
          </w:p>
          <w:p w14:paraId="36574A2D" w14:textId="77777777" w:rsidR="00A3427F" w:rsidRPr="00A373A5" w:rsidRDefault="00E55839" w:rsidP="00A3427F">
            <w:pPr>
              <w:pStyle w:val="ListParagraph"/>
              <w:numPr>
                <w:ilvl w:val="0"/>
                <w:numId w:val="15"/>
              </w:numPr>
              <w:suppressAutoHyphens w:val="0"/>
              <w:spacing w:after="0" w:line="240" w:lineRule="auto"/>
              <w:rPr>
                <w:color w:val="auto"/>
              </w:rPr>
            </w:pPr>
            <w:hyperlink r:id="rId34" w:history="1">
              <w:r w:rsidR="00A3427F" w:rsidRPr="00A373A5">
                <w:rPr>
                  <w:rStyle w:val="Hyperlink"/>
                </w:rPr>
                <w:t>EEF_Digital_Technology_Summary_of_Recommendations.pdf</w:t>
              </w:r>
            </w:hyperlink>
          </w:p>
          <w:p w14:paraId="55A2DB3D" w14:textId="73DBDF8D" w:rsidR="00A3427F" w:rsidRPr="00A373A5" w:rsidRDefault="00A3427F" w:rsidP="00A3427F">
            <w:pPr>
              <w:pStyle w:val="TableRowCentered"/>
              <w:numPr>
                <w:ilvl w:val="0"/>
                <w:numId w:val="15"/>
              </w:numPr>
              <w:jc w:val="left"/>
              <w:rPr>
                <w:szCs w:val="24"/>
              </w:rPr>
            </w:pPr>
            <w:r w:rsidRPr="00A373A5">
              <w:rPr>
                <w:szCs w:val="24"/>
              </w:rPr>
              <w:t>https://educationendowmentfoundation.org.</w:t>
            </w:r>
          </w:p>
          <w:p w14:paraId="2A7D553D" w14:textId="774126E3" w:rsidR="00A3427F" w:rsidRPr="00A373A5" w:rsidRDefault="00A3427F" w:rsidP="00A3427F">
            <w:pPr>
              <w:pStyle w:val="TableRowCentered"/>
              <w:jc w:val="left"/>
              <w:rPr>
                <w:szCs w:val="24"/>
              </w:rPr>
            </w:pPr>
            <w:r w:rsidRPr="00A373A5">
              <w:rPr>
                <w:szCs w:val="24"/>
              </w:rPr>
              <w:t>uk/education-evidence/leadership-and-planning/supporting-attendance/communicate-effectively-with-families</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A1E3082" w:rsidR="00E66558" w:rsidRPr="00A373A5" w:rsidRDefault="00A3427F">
            <w:pPr>
              <w:pStyle w:val="TableRowCentered"/>
              <w:jc w:val="left"/>
              <w:rPr>
                <w:szCs w:val="24"/>
              </w:rPr>
            </w:pPr>
            <w:r w:rsidRPr="00A373A5">
              <w:rPr>
                <w:szCs w:val="24"/>
              </w:rPr>
              <w:t>4 and 5</w:t>
            </w:r>
          </w:p>
        </w:tc>
      </w:tr>
      <w:tr w:rsidR="00B006EB" w14:paraId="1DDAB91B"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7FE8" w14:textId="264ED046" w:rsidR="00B006EB" w:rsidRPr="00297924" w:rsidRDefault="00297924">
            <w:pPr>
              <w:pStyle w:val="TableRow"/>
              <w:rPr>
                <w:color w:val="auto"/>
              </w:rPr>
            </w:pPr>
            <w:r w:rsidRPr="00297924">
              <w:rPr>
                <w:color w:val="auto"/>
              </w:rPr>
              <w:t>We have three school m</w:t>
            </w:r>
            <w:r w:rsidR="00B006EB" w:rsidRPr="00297924">
              <w:rPr>
                <w:color w:val="auto"/>
              </w:rPr>
              <w:t>inibus</w:t>
            </w:r>
            <w:r w:rsidRPr="00297924">
              <w:rPr>
                <w:color w:val="auto"/>
              </w:rPr>
              <w:t xml:space="preserve">es that we use to transport children to activities- </w:t>
            </w:r>
            <w:r w:rsidRPr="00260C1C">
              <w:rPr>
                <w:b/>
                <w:bCs/>
                <w:color w:val="auto"/>
              </w:rPr>
              <w:t>£2</w:t>
            </w:r>
            <w:r w:rsidR="00260C1C" w:rsidRPr="00260C1C">
              <w:rPr>
                <w:b/>
                <w:bCs/>
                <w:color w:val="auto"/>
              </w:rPr>
              <w:t>6</w:t>
            </w:r>
            <w:r w:rsidR="007E2B8B">
              <w:rPr>
                <w:b/>
                <w:bCs/>
                <w:color w:val="auto"/>
              </w:rPr>
              <w:t>,</w:t>
            </w:r>
            <w:r w:rsidRPr="00260C1C">
              <w:rPr>
                <w:b/>
                <w:bCs/>
                <w:color w:val="auto"/>
              </w:rPr>
              <w:t>000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A8D7" w14:textId="6832D14D" w:rsidR="00A373A5" w:rsidRPr="00A373A5" w:rsidRDefault="00A373A5">
            <w:pPr>
              <w:pStyle w:val="TableRowCentered"/>
              <w:jc w:val="left"/>
              <w:rPr>
                <w:szCs w:val="24"/>
              </w:rPr>
            </w:pPr>
            <w:r w:rsidRPr="00A373A5">
              <w:rPr>
                <w:szCs w:val="24"/>
              </w:rPr>
              <w:t>https://d2tic4wvo1iusb.cloudfront.net/</w:t>
            </w:r>
          </w:p>
          <w:p w14:paraId="024CF3D5" w14:textId="77777777" w:rsidR="00A373A5" w:rsidRPr="00A373A5" w:rsidRDefault="00A3427F">
            <w:pPr>
              <w:pStyle w:val="TableRowCentered"/>
              <w:jc w:val="left"/>
              <w:rPr>
                <w:szCs w:val="24"/>
              </w:rPr>
            </w:pPr>
            <w:r w:rsidRPr="00A373A5">
              <w:rPr>
                <w:szCs w:val="24"/>
              </w:rPr>
              <w:t>production/eef-guidance-reports/primary-sel/EEF_Social_and_Emotional_Learning.</w:t>
            </w:r>
          </w:p>
          <w:p w14:paraId="08860376" w14:textId="42E26517" w:rsidR="00B006EB" w:rsidRPr="00A373A5" w:rsidRDefault="00A3427F">
            <w:pPr>
              <w:pStyle w:val="TableRowCentered"/>
              <w:jc w:val="left"/>
              <w:rPr>
                <w:szCs w:val="24"/>
              </w:rPr>
            </w:pPr>
            <w:proofErr w:type="spellStart"/>
            <w:r w:rsidRPr="00A373A5">
              <w:rPr>
                <w:szCs w:val="24"/>
              </w:rPr>
              <w:t>pdf?v</w:t>
            </w:r>
            <w:proofErr w:type="spellEnd"/>
            <w:r w:rsidRPr="00A373A5">
              <w:rPr>
                <w:szCs w:val="24"/>
              </w:rPr>
              <w:t>=1726337037</w:t>
            </w:r>
          </w:p>
          <w:p w14:paraId="594BE77B" w14:textId="13CBB25B" w:rsidR="00A3427F" w:rsidRPr="00A373A5" w:rsidRDefault="00A3427F">
            <w:pPr>
              <w:pStyle w:val="TableRowCentered"/>
              <w:jc w:val="left"/>
              <w:rPr>
                <w:szCs w:val="24"/>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51CB" w14:textId="2254EFDF" w:rsidR="00B006EB" w:rsidRPr="00A373A5" w:rsidRDefault="00A3427F">
            <w:pPr>
              <w:pStyle w:val="TableRowCentered"/>
              <w:jc w:val="left"/>
              <w:rPr>
                <w:szCs w:val="24"/>
              </w:rPr>
            </w:pPr>
            <w:r w:rsidRPr="00A373A5">
              <w:rPr>
                <w:szCs w:val="24"/>
              </w:rPr>
              <w:t>3, 4 and 5</w:t>
            </w:r>
          </w:p>
        </w:tc>
      </w:tr>
      <w:tr w:rsidR="00B006EB" w14:paraId="3997B7C8"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9A7D" w14:textId="1D766749" w:rsidR="00297924" w:rsidRPr="00297924" w:rsidRDefault="00B006EB" w:rsidP="00297924">
            <w:pPr>
              <w:pStyle w:val="TableRow"/>
            </w:pPr>
            <w:r w:rsidRPr="00297924">
              <w:t>Woodland School LTD</w:t>
            </w:r>
            <w:r w:rsidR="00297924" w:rsidRPr="00297924">
              <w:t xml:space="preserve"> deliver forest school to classes, 1 day per week.</w:t>
            </w:r>
            <w:r w:rsidR="00297924">
              <w:t xml:space="preserve"> </w:t>
            </w:r>
            <w:r w:rsidR="00297924" w:rsidRPr="00297924">
              <w:t>We have agreed a year training course to train our own forest school leader.</w:t>
            </w:r>
          </w:p>
          <w:p w14:paraId="0DAB50A7" w14:textId="78D943E8" w:rsidR="00297924" w:rsidRPr="0090699B" w:rsidRDefault="0090699B" w:rsidP="0090699B">
            <w:pPr>
              <w:pStyle w:val="TableRowCentered"/>
              <w:jc w:val="left"/>
              <w:rPr>
                <w:b/>
                <w:bCs/>
                <w:szCs w:val="24"/>
              </w:rPr>
            </w:pPr>
            <w:r w:rsidRPr="0090699B">
              <w:rPr>
                <w:b/>
                <w:bCs/>
                <w:szCs w:val="24"/>
              </w:rPr>
              <w:t>£7,600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B62" w14:textId="47114FF5" w:rsidR="00B006EB" w:rsidRPr="00A373A5" w:rsidRDefault="00A373A5" w:rsidP="00A373A5">
            <w:pPr>
              <w:pStyle w:val="TableRowCentered"/>
              <w:jc w:val="left"/>
              <w:rPr>
                <w:szCs w:val="24"/>
              </w:rPr>
            </w:pPr>
            <w:r w:rsidRPr="00A373A5">
              <w:rPr>
                <w:szCs w:val="24"/>
              </w:rPr>
              <w:t>https://d2tic4wvo1iusb.cloudfront.net/</w:t>
            </w:r>
            <w:r w:rsidR="00A3427F" w:rsidRPr="00A373A5">
              <w:rPr>
                <w:szCs w:val="24"/>
              </w:rPr>
              <w:t>production/eef-guidance-reports/primary</w:t>
            </w:r>
            <w:r>
              <w:rPr>
                <w:szCs w:val="24"/>
              </w:rPr>
              <w:t>-</w:t>
            </w:r>
            <w:r w:rsidR="00A3427F" w:rsidRPr="00A373A5">
              <w:rPr>
                <w:szCs w:val="24"/>
              </w:rPr>
              <w:t>sel/EEF_Social_and_Emotional_Learning.pdf?v=1726337037</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E15D" w14:textId="3D71331C" w:rsidR="00B006EB" w:rsidRPr="00A373A5" w:rsidRDefault="00A3427F">
            <w:pPr>
              <w:pStyle w:val="TableRowCentered"/>
              <w:jc w:val="left"/>
              <w:rPr>
                <w:szCs w:val="24"/>
              </w:rPr>
            </w:pPr>
            <w:r w:rsidRPr="00A373A5">
              <w:rPr>
                <w:szCs w:val="24"/>
              </w:rPr>
              <w:t>1,2 and 3</w:t>
            </w:r>
          </w:p>
        </w:tc>
      </w:tr>
      <w:tr w:rsidR="000C2451" w14:paraId="0252813C" w14:textId="77777777" w:rsidTr="00A373A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1C58" w14:textId="6F465935" w:rsidR="000C2451" w:rsidRPr="00297924" w:rsidRDefault="0090699B" w:rsidP="00297924">
            <w:pPr>
              <w:pStyle w:val="TableRow"/>
              <w:ind w:left="0"/>
              <w:rPr>
                <w:sz w:val="22"/>
              </w:rPr>
            </w:pPr>
            <w:r>
              <w:t>A</w:t>
            </w:r>
            <w:r w:rsidR="000C2451" w:rsidRPr="00297924">
              <w:t>rtist</w:t>
            </w:r>
            <w:r w:rsidR="00297924" w:rsidRPr="00297924">
              <w:t xml:space="preserve"> to deliver high quality art teaching and CPD to teachers. Art teacher teaches each class once per half term. </w:t>
            </w:r>
            <w:r w:rsidR="00297924" w:rsidRPr="0090699B">
              <w:rPr>
                <w:b/>
                <w:bCs/>
              </w:rPr>
              <w:t>£</w:t>
            </w:r>
            <w:r w:rsidRPr="0090699B">
              <w:rPr>
                <w:b/>
                <w:bCs/>
              </w:rPr>
              <w:t>9,500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1BE1" w14:textId="26D74A5B" w:rsidR="000C2451" w:rsidRPr="00A373A5" w:rsidRDefault="00A3427F">
            <w:pPr>
              <w:pStyle w:val="TableRowCentered"/>
              <w:jc w:val="left"/>
              <w:rPr>
                <w:szCs w:val="24"/>
              </w:rPr>
            </w:pPr>
            <w:r w:rsidRPr="00A373A5">
              <w:rPr>
                <w:szCs w:val="24"/>
              </w:rPr>
              <w:t>https://d2tic4wvo1iusb.cloudfront.net/production/eef-guidance-reports/primary-sel/EEF_Social_and_Emotional_Learning.pdf?v=1726337037</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849E" w14:textId="0718F828" w:rsidR="000C2451" w:rsidRPr="00A373A5" w:rsidRDefault="00A3427F">
            <w:pPr>
              <w:pStyle w:val="TableRowCentered"/>
              <w:jc w:val="left"/>
              <w:rPr>
                <w:szCs w:val="24"/>
              </w:rPr>
            </w:pPr>
            <w:r w:rsidRPr="00A373A5">
              <w:rPr>
                <w:szCs w:val="24"/>
              </w:rPr>
              <w:t>1, 2 and 3</w:t>
            </w:r>
          </w:p>
        </w:tc>
      </w:tr>
      <w:tr w:rsidR="000C2451" w14:paraId="2440D775" w14:textId="77777777" w:rsidTr="00A373A5">
        <w:trPr>
          <w:trHeight w:val="9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CDC5" w14:textId="77777777" w:rsidR="000C2451" w:rsidRDefault="00297924">
            <w:pPr>
              <w:pStyle w:val="TableRow"/>
            </w:pPr>
            <w:r w:rsidRPr="00297924">
              <w:lastRenderedPageBreak/>
              <w:t>We commission a m</w:t>
            </w:r>
            <w:r w:rsidR="000C2451" w:rsidRPr="00297924">
              <w:t>usic</w:t>
            </w:r>
            <w:r w:rsidRPr="00297924">
              <w:t xml:space="preserve"> teacher for 3 hours per week from One Education.</w:t>
            </w:r>
            <w:r w:rsidR="000C2451" w:rsidRPr="00297924">
              <w:t xml:space="preserve"> </w:t>
            </w:r>
            <w:r w:rsidRPr="00297924">
              <w:t>(£7</w:t>
            </w:r>
            <w:r w:rsidR="0090699B">
              <w:t>500</w:t>
            </w:r>
            <w:r w:rsidRPr="00297924">
              <w:t>)</w:t>
            </w:r>
            <w:r w:rsidR="0090699B">
              <w:t xml:space="preserve"> with the £1250 music grant deducted.</w:t>
            </w:r>
          </w:p>
          <w:p w14:paraId="12F421AF" w14:textId="3B3CC328" w:rsidR="0090699B" w:rsidRPr="0090699B" w:rsidRDefault="0090699B">
            <w:pPr>
              <w:pStyle w:val="TableRow"/>
              <w:rPr>
                <w:b/>
                <w:bCs/>
                <w:sz w:val="22"/>
              </w:rPr>
            </w:pPr>
            <w:r w:rsidRPr="0090699B">
              <w:rPr>
                <w:b/>
                <w:bCs/>
              </w:rPr>
              <w:t>£6250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CEBD9" w14:textId="42132320" w:rsidR="000C2451" w:rsidRPr="00A373A5" w:rsidRDefault="00A3427F" w:rsidP="000C2451">
            <w:pPr>
              <w:pStyle w:val="TableRowCentered"/>
              <w:tabs>
                <w:tab w:val="left" w:pos="3036"/>
              </w:tabs>
              <w:jc w:val="left"/>
              <w:rPr>
                <w:szCs w:val="24"/>
              </w:rPr>
            </w:pPr>
            <w:r w:rsidRPr="00A373A5">
              <w:rPr>
                <w:szCs w:val="24"/>
              </w:rPr>
              <w:t>https://d2tic4wvo1iusb.cloudfront.net/production/eef-guidance-reports/primary-sel/EEF_Social_and_Emotional_Learning.pdf?v=1726337037</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C34A" w14:textId="43B2C2D2" w:rsidR="000C2451" w:rsidRPr="00A373A5" w:rsidRDefault="00A3427F">
            <w:pPr>
              <w:pStyle w:val="TableRowCentered"/>
              <w:jc w:val="left"/>
              <w:rPr>
                <w:szCs w:val="24"/>
              </w:rPr>
            </w:pPr>
            <w:r w:rsidRPr="00A373A5">
              <w:rPr>
                <w:szCs w:val="24"/>
              </w:rPr>
              <w:t>1,2 and 3</w:t>
            </w:r>
          </w:p>
        </w:tc>
      </w:tr>
      <w:tr w:rsidR="000C2451" w14:paraId="0B193F0C" w14:textId="77777777" w:rsidTr="007E2B8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DB993" w14:textId="3AD710B5" w:rsidR="000C2451" w:rsidRPr="00297924" w:rsidRDefault="0090699B">
            <w:pPr>
              <w:pStyle w:val="TableRow"/>
            </w:pPr>
            <w:r>
              <w:t>Team Teach</w:t>
            </w:r>
            <w:r w:rsidR="000C2451" w:rsidRPr="00297924">
              <w:t xml:space="preserve"> CPD</w:t>
            </w:r>
            <w:r w:rsidR="00297924">
              <w:t xml:space="preserve"> as part of our risk reduction work across school </w:t>
            </w:r>
            <w:r w:rsidR="00297924" w:rsidRPr="007E2B8B">
              <w:rPr>
                <w:b/>
              </w:rPr>
              <w:t>£1</w:t>
            </w:r>
            <w:r w:rsidR="007E2B8B">
              <w:rPr>
                <w:b/>
              </w:rPr>
              <w:t>2,890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218F" w14:textId="190F0A20" w:rsidR="000C2451" w:rsidRPr="00A373A5" w:rsidRDefault="00A3427F">
            <w:pPr>
              <w:pStyle w:val="TableRowCentered"/>
              <w:jc w:val="left"/>
              <w:rPr>
                <w:szCs w:val="24"/>
              </w:rPr>
            </w:pPr>
            <w:r w:rsidRPr="00A373A5">
              <w:rPr>
                <w:szCs w:val="24"/>
              </w:rPr>
              <w:t>https://d2tic4wvo1iusb.cloudfront.net/production/eef-guidance-reports/primary-sel/EEF_Social_and_Emotional_Learning.pdf?v=1726337037</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26AB" w14:textId="42D49FA2" w:rsidR="000C2451" w:rsidRPr="00A373A5" w:rsidRDefault="00A3427F">
            <w:pPr>
              <w:pStyle w:val="TableRowCentered"/>
              <w:jc w:val="left"/>
              <w:rPr>
                <w:szCs w:val="24"/>
              </w:rPr>
            </w:pPr>
            <w:r w:rsidRPr="00A373A5">
              <w:rPr>
                <w:szCs w:val="24"/>
              </w:rPr>
              <w:t>1 and 2</w:t>
            </w:r>
          </w:p>
        </w:tc>
      </w:tr>
    </w:tbl>
    <w:p w14:paraId="2A7D5540" w14:textId="77777777" w:rsidR="00E66558" w:rsidRDefault="00E66558">
      <w:pPr>
        <w:spacing w:before="240" w:after="0"/>
        <w:rPr>
          <w:b/>
          <w:bCs/>
          <w:color w:val="104F75"/>
          <w:sz w:val="28"/>
          <w:szCs w:val="28"/>
        </w:rPr>
      </w:pPr>
    </w:p>
    <w:p w14:paraId="2A7D5541" w14:textId="743665A2" w:rsidR="00E66558" w:rsidRDefault="009D71E8" w:rsidP="00120AB1">
      <w:pPr>
        <w:rPr>
          <w:b/>
          <w:bCs/>
          <w:i/>
          <w:iCs/>
          <w:color w:val="104F75"/>
          <w:sz w:val="28"/>
          <w:szCs w:val="28"/>
        </w:rPr>
      </w:pPr>
      <w:r w:rsidRPr="007E2B8B">
        <w:rPr>
          <w:b/>
          <w:bCs/>
          <w:color w:val="104F75"/>
          <w:sz w:val="28"/>
          <w:szCs w:val="28"/>
        </w:rPr>
        <w:t xml:space="preserve">Total budgeted cost: £ </w:t>
      </w:r>
      <w:r w:rsidR="007E2B8B" w:rsidRPr="007E2B8B">
        <w:rPr>
          <w:b/>
          <w:bCs/>
          <w:i/>
          <w:iCs/>
          <w:color w:val="104F75"/>
          <w:sz w:val="28"/>
          <w:szCs w:val="28"/>
        </w:rPr>
        <w:t>202, 906</w:t>
      </w:r>
      <w:r w:rsidR="007E2B8B">
        <w:rPr>
          <w:b/>
          <w:bCs/>
          <w:i/>
          <w:iCs/>
          <w:color w:val="104F75"/>
          <w:sz w:val="28"/>
          <w:szCs w:val="28"/>
        </w:rPr>
        <w:t xml:space="preserve"> </w:t>
      </w:r>
    </w:p>
    <w:p w14:paraId="65E5F248" w14:textId="2B331261" w:rsidR="007E2B8B" w:rsidRPr="00BB5FA6" w:rsidRDefault="007E2B8B" w:rsidP="00120AB1">
      <w:pPr>
        <w:rPr>
          <w:b/>
          <w:bCs/>
          <w:color w:val="FF0000"/>
        </w:rPr>
      </w:pPr>
      <w:r w:rsidRPr="00BB5FA6">
        <w:rPr>
          <w:b/>
          <w:bCs/>
          <w:color w:val="FF0000"/>
        </w:rPr>
        <w:t xml:space="preserve">PP 25/26 Total is </w:t>
      </w:r>
      <w:r w:rsidR="00AC441D" w:rsidRPr="00BB5FA6">
        <w:rPr>
          <w:b/>
          <w:bCs/>
          <w:color w:val="FF0000"/>
        </w:rPr>
        <w:t>£134, 835</w:t>
      </w:r>
    </w:p>
    <w:p w14:paraId="6154F073" w14:textId="39345349" w:rsidR="00AC441D" w:rsidRPr="00BB5FA6" w:rsidRDefault="00AC441D" w:rsidP="00120AB1">
      <w:pPr>
        <w:rPr>
          <w:b/>
          <w:bCs/>
          <w:color w:val="FF0000"/>
        </w:rPr>
      </w:pPr>
      <w:r w:rsidRPr="00BB5FA6">
        <w:rPr>
          <w:b/>
          <w:bCs/>
          <w:color w:val="FF0000"/>
        </w:rPr>
        <w:t xml:space="preserve">The school’s core budget is supporting this in excess of </w:t>
      </w:r>
      <w:r w:rsidR="00BB5FA6" w:rsidRPr="00BB5FA6">
        <w:rPr>
          <w:b/>
          <w:bCs/>
          <w:color w:val="FF0000"/>
        </w:rPr>
        <w:t>£</w:t>
      </w:r>
      <w:r w:rsidRPr="00BB5FA6">
        <w:rPr>
          <w:b/>
          <w:bCs/>
          <w:color w:val="FF0000"/>
        </w:rPr>
        <w:t>68,000.</w:t>
      </w:r>
    </w:p>
    <w:p w14:paraId="2A7D5542" w14:textId="18352EC3" w:rsidR="00E66558" w:rsidRPr="00BB5FA6" w:rsidRDefault="009D71E8" w:rsidP="00064366">
      <w:pPr>
        <w:pStyle w:val="Heading1"/>
        <w:rPr>
          <w:rFonts w:cs="Arial"/>
        </w:rPr>
      </w:pPr>
      <w:r w:rsidRPr="00BB5FA6">
        <w:rPr>
          <w:rFonts w:cs="Arial"/>
        </w:rPr>
        <w:lastRenderedPageBreak/>
        <w:t>Part B: Review of the previous academic year</w:t>
      </w:r>
    </w:p>
    <w:p w14:paraId="751285B7" w14:textId="05EFF39E" w:rsidR="008B6404" w:rsidRPr="00BB5FA6" w:rsidRDefault="00064366" w:rsidP="00173D4C">
      <w:pPr>
        <w:pStyle w:val="Heading2"/>
        <w:rPr>
          <w:rFonts w:cs="Arial"/>
        </w:rPr>
      </w:pPr>
      <w:r w:rsidRPr="00BB5FA6">
        <w:rPr>
          <w:rFonts w:cs="Arial"/>
        </w:rPr>
        <w:t xml:space="preserve">Outcomes for </w:t>
      </w:r>
      <w:r w:rsidR="00EA4E5F" w:rsidRPr="00BB5FA6">
        <w:rPr>
          <w:rFonts w:cs="Arial"/>
        </w:rPr>
        <w:t>D</w:t>
      </w:r>
      <w:r w:rsidRPr="00BB5FA6">
        <w:rPr>
          <w:rFonts w:cs="Arial"/>
        </w:rPr>
        <w:t xml:space="preserve">isadvantaged </w:t>
      </w:r>
      <w:r w:rsidR="00EA4E5F" w:rsidRPr="00BB5FA6">
        <w:rPr>
          <w:rFonts w:cs="Arial"/>
        </w:rPr>
        <w:t>P</w:t>
      </w:r>
      <w:r w:rsidRPr="00BB5FA6">
        <w:rPr>
          <w:rFonts w:cs="Arial"/>
        </w:rPr>
        <w:t>upils</w:t>
      </w:r>
      <w:r w:rsidR="00BB6DB7" w:rsidRPr="00BB5FA6">
        <w:rPr>
          <w:rFonts w:cs="Arial"/>
        </w:rPr>
        <w:t xml:space="preserve"> </w:t>
      </w:r>
    </w:p>
    <w:p w14:paraId="1B8DEF52" w14:textId="52036F61" w:rsidR="00EA4E5F" w:rsidRPr="00BB5FA6" w:rsidRDefault="00EA4E5F" w:rsidP="00EA4E5F">
      <w:pPr>
        <w:rPr>
          <w:rFonts w:cs="Arial"/>
          <w:b/>
          <w:bCs/>
        </w:rPr>
      </w:pPr>
      <w:r w:rsidRPr="00BB5FA6">
        <w:rPr>
          <w:rFonts w:cs="Arial"/>
          <w:b/>
          <w:bCs/>
        </w:rPr>
        <w:t>Y6 Progress 2024/25</w:t>
      </w:r>
    </w:p>
    <w:p w14:paraId="413365C2" w14:textId="77777777" w:rsidR="00EA4E5F" w:rsidRPr="00BB5FA6" w:rsidRDefault="00EA4E5F" w:rsidP="00EA4E5F">
      <w:pPr>
        <w:rPr>
          <w:rFonts w:cs="Arial"/>
        </w:rPr>
      </w:pPr>
      <w:r w:rsidRPr="00BB5FA6">
        <w:rPr>
          <w:rFonts w:cs="Arial"/>
          <w:b/>
          <w:bCs/>
          <w:color w:val="000000"/>
        </w:rPr>
        <w:t>Overall Attainment:</w:t>
      </w:r>
      <w:r w:rsidRPr="00BB5FA6">
        <w:rPr>
          <w:rFonts w:cs="Arial"/>
          <w:color w:val="000000"/>
        </w:rPr>
        <w:t xml:space="preserve"> The school has achieved positive Value Added (VA) scores in Reading, Writing, Maths and GPS, indicating progress above national expectations for children given their starting points. Specifically, the school has achieved an overall VA of +2.5 in Reading and Maths, +1.9 in Writing and +1.9 in GPS. </w:t>
      </w:r>
    </w:p>
    <w:p w14:paraId="31F34AD4" w14:textId="77777777" w:rsidR="00EA4E5F" w:rsidRPr="00BB5FA6" w:rsidRDefault="00EA4E5F" w:rsidP="00EA4E5F">
      <w:pPr>
        <w:rPr>
          <w:rFonts w:cs="Arial"/>
        </w:rPr>
      </w:pPr>
      <w:r w:rsidRPr="00BB5FA6">
        <w:rPr>
          <w:rFonts w:cs="Arial"/>
          <w:b/>
          <w:bCs/>
          <w:color w:val="000000"/>
        </w:rPr>
        <w:t>Scaled Scores:</w:t>
      </w:r>
      <w:r w:rsidRPr="00BB5FA6">
        <w:rPr>
          <w:rFonts w:cs="Arial"/>
          <w:color w:val="000000"/>
        </w:rPr>
        <w:t xml:space="preserve"> The average scaled scores for the school are below the national average in Reading (93.9 vs 105.3), Writing (89.2 vs 104.4), Maths (93.6 vs 105.1) and GPS (93.6 vs 104.7). This is to be expected, but the VA scores show the children are making good progress.</w:t>
      </w:r>
    </w:p>
    <w:p w14:paraId="25672444" w14:textId="77777777" w:rsidR="00EA4E5F" w:rsidRPr="00BB5FA6" w:rsidRDefault="00EA4E5F" w:rsidP="00EA4E5F">
      <w:pPr>
        <w:rPr>
          <w:rFonts w:cs="Arial"/>
        </w:rPr>
      </w:pPr>
      <w:r w:rsidRPr="00BB5FA6">
        <w:rPr>
          <w:rFonts w:cs="Arial"/>
          <w:b/>
          <w:bCs/>
          <w:color w:val="000000"/>
        </w:rPr>
        <w:t>Pupil Groups:</w:t>
      </w:r>
      <w:r w:rsidRPr="00BB5FA6">
        <w:rPr>
          <w:rFonts w:cs="Arial"/>
          <w:color w:val="000000"/>
        </w:rPr>
        <w:t xml:space="preserve"> Analysis of pupil groups reveals variations in performance. For example, children eligible for Free School Meals in the last 6 years (FSM6) show a significant difference (+20.5) in scaled score in Reading compared to those not eligible. The VA scores show that both groups of children are making good progress.</w:t>
      </w:r>
    </w:p>
    <w:p w14:paraId="54283642" w14:textId="77777777" w:rsidR="00EA4E5F" w:rsidRPr="00BB5FA6" w:rsidRDefault="00EA4E5F" w:rsidP="00EA4E5F">
      <w:pPr>
        <w:rPr>
          <w:rFonts w:cs="Arial"/>
          <w:color w:val="000000"/>
        </w:rPr>
      </w:pPr>
      <w:r w:rsidRPr="00BB5FA6">
        <w:rPr>
          <w:rFonts w:cs="Arial"/>
          <w:b/>
          <w:bCs/>
          <w:color w:val="000000"/>
        </w:rPr>
        <w:t>Support for Childs with EHCP:</w:t>
      </w:r>
      <w:r w:rsidRPr="00BB5FA6">
        <w:rPr>
          <w:rFonts w:cs="Arial"/>
          <w:color w:val="000000"/>
        </w:rPr>
        <w:t xml:space="preserve"> The report shows that Childs with EHCPs are making good progress, with positive VA scores in Reading, Writing, Maths and GPS.</w:t>
      </w:r>
    </w:p>
    <w:p w14:paraId="32B4D428" w14:textId="77777777" w:rsidR="008F63F8" w:rsidRDefault="008F63F8">
      <w:pPr>
        <w:suppressAutoHyphens w:val="0"/>
        <w:spacing w:after="0" w:line="240" w:lineRule="auto"/>
        <w:rPr>
          <w:rFonts w:cs="Arial"/>
          <w:b/>
          <w:bCs/>
          <w:color w:val="000000"/>
        </w:rPr>
      </w:pPr>
      <w:bookmarkStart w:id="19" w:name="_Hlk209725660"/>
      <w:r>
        <w:rPr>
          <w:rFonts w:cs="Arial"/>
          <w:b/>
          <w:bCs/>
          <w:color w:val="000000"/>
        </w:rPr>
        <w:br w:type="page"/>
      </w:r>
    </w:p>
    <w:p w14:paraId="0A33E63C" w14:textId="335082C0" w:rsidR="008F63F8" w:rsidRPr="008F63F8" w:rsidRDefault="008F63F8" w:rsidP="008F63F8">
      <w:pPr>
        <w:rPr>
          <w:rFonts w:cs="Arial"/>
          <w:b/>
          <w:bCs/>
          <w:color w:val="000000"/>
        </w:rPr>
      </w:pPr>
      <w:r w:rsidRPr="008F63F8">
        <w:rPr>
          <w:rFonts w:cs="Arial"/>
          <w:b/>
          <w:bCs/>
          <w:color w:val="000000"/>
        </w:rPr>
        <w:lastRenderedPageBreak/>
        <w:t>Bridgelea Attendance Placement Type</w:t>
      </w:r>
    </w:p>
    <w:tbl>
      <w:tblPr>
        <w:tblStyle w:val="TableGrid"/>
        <w:tblW w:w="0" w:type="auto"/>
        <w:tblInd w:w="720" w:type="dxa"/>
        <w:tblLook w:val="04A0" w:firstRow="1" w:lastRow="0" w:firstColumn="1" w:lastColumn="0" w:noHBand="0" w:noVBand="1"/>
      </w:tblPr>
      <w:tblGrid>
        <w:gridCol w:w="2324"/>
        <w:gridCol w:w="2158"/>
        <w:gridCol w:w="2125"/>
        <w:gridCol w:w="2159"/>
      </w:tblGrid>
      <w:tr w:rsidR="008F63F8" w:rsidRPr="008F63F8" w14:paraId="68BB016D" w14:textId="77777777" w:rsidTr="00625700">
        <w:tc>
          <w:tcPr>
            <w:tcW w:w="2697" w:type="dxa"/>
          </w:tcPr>
          <w:p w14:paraId="0414541B" w14:textId="77777777" w:rsidR="008F63F8" w:rsidRPr="008F63F8" w:rsidRDefault="008F63F8" w:rsidP="00625700">
            <w:pPr>
              <w:jc w:val="center"/>
              <w:rPr>
                <w:rFonts w:cs="Arial"/>
                <w:b/>
                <w:bCs/>
                <w:color w:val="000000"/>
              </w:rPr>
            </w:pPr>
            <w:r w:rsidRPr="008F63F8">
              <w:rPr>
                <w:rFonts w:cs="Arial"/>
                <w:b/>
                <w:bCs/>
                <w:color w:val="000000"/>
              </w:rPr>
              <w:t>2024-2025</w:t>
            </w:r>
          </w:p>
        </w:tc>
        <w:tc>
          <w:tcPr>
            <w:tcW w:w="2697" w:type="dxa"/>
          </w:tcPr>
          <w:p w14:paraId="1AEB4E27" w14:textId="77777777" w:rsidR="008F63F8" w:rsidRPr="008F63F8" w:rsidRDefault="008F63F8" w:rsidP="00625700">
            <w:pPr>
              <w:jc w:val="center"/>
              <w:rPr>
                <w:rFonts w:cs="Arial"/>
                <w:b/>
                <w:bCs/>
                <w:color w:val="000000"/>
              </w:rPr>
            </w:pPr>
            <w:r w:rsidRPr="008F63F8">
              <w:rPr>
                <w:rFonts w:cs="Arial"/>
                <w:b/>
                <w:bCs/>
                <w:color w:val="000000"/>
              </w:rPr>
              <w:t>PEX</w:t>
            </w:r>
          </w:p>
        </w:tc>
        <w:tc>
          <w:tcPr>
            <w:tcW w:w="2698" w:type="dxa"/>
          </w:tcPr>
          <w:p w14:paraId="5021E670" w14:textId="77777777" w:rsidR="008F63F8" w:rsidRPr="008F63F8" w:rsidRDefault="008F63F8" w:rsidP="00625700">
            <w:pPr>
              <w:jc w:val="center"/>
              <w:rPr>
                <w:rFonts w:cs="Arial"/>
                <w:b/>
                <w:bCs/>
                <w:color w:val="000000"/>
              </w:rPr>
            </w:pPr>
            <w:r w:rsidRPr="008F63F8">
              <w:rPr>
                <w:rFonts w:cs="Arial"/>
                <w:b/>
                <w:bCs/>
                <w:color w:val="000000"/>
              </w:rPr>
              <w:t>APX</w:t>
            </w:r>
          </w:p>
        </w:tc>
        <w:tc>
          <w:tcPr>
            <w:tcW w:w="2698" w:type="dxa"/>
          </w:tcPr>
          <w:p w14:paraId="3F924056" w14:textId="77777777" w:rsidR="008F63F8" w:rsidRPr="008F63F8" w:rsidRDefault="008F63F8" w:rsidP="00625700">
            <w:pPr>
              <w:jc w:val="center"/>
              <w:rPr>
                <w:rFonts w:cs="Arial"/>
                <w:b/>
                <w:bCs/>
                <w:color w:val="000000"/>
              </w:rPr>
            </w:pPr>
            <w:r w:rsidRPr="008F63F8">
              <w:rPr>
                <w:rFonts w:cs="Arial"/>
                <w:b/>
                <w:bCs/>
                <w:color w:val="000000"/>
              </w:rPr>
              <w:t>EHCP</w:t>
            </w:r>
          </w:p>
        </w:tc>
      </w:tr>
      <w:tr w:rsidR="008F63F8" w:rsidRPr="008F63F8" w14:paraId="64C4D605" w14:textId="77777777" w:rsidTr="00625700">
        <w:tc>
          <w:tcPr>
            <w:tcW w:w="2697" w:type="dxa"/>
          </w:tcPr>
          <w:p w14:paraId="693298CC" w14:textId="77777777" w:rsidR="008F63F8" w:rsidRPr="008F63F8" w:rsidRDefault="008F63F8" w:rsidP="00625700">
            <w:pPr>
              <w:jc w:val="center"/>
              <w:rPr>
                <w:rFonts w:cs="Arial"/>
                <w:b/>
                <w:bCs/>
                <w:color w:val="000000"/>
              </w:rPr>
            </w:pPr>
            <w:r w:rsidRPr="008F63F8">
              <w:rPr>
                <w:rFonts w:cs="Arial"/>
                <w:b/>
                <w:bCs/>
                <w:color w:val="000000"/>
              </w:rPr>
              <w:t>NOP</w:t>
            </w:r>
          </w:p>
        </w:tc>
        <w:tc>
          <w:tcPr>
            <w:tcW w:w="2697" w:type="dxa"/>
          </w:tcPr>
          <w:p w14:paraId="551CC105" w14:textId="77777777" w:rsidR="008F63F8" w:rsidRPr="008F63F8" w:rsidRDefault="008F63F8" w:rsidP="00625700">
            <w:pPr>
              <w:jc w:val="center"/>
              <w:rPr>
                <w:rFonts w:cs="Arial"/>
                <w:color w:val="000000"/>
              </w:rPr>
            </w:pPr>
            <w:r w:rsidRPr="008F63F8">
              <w:rPr>
                <w:rFonts w:cs="Arial"/>
                <w:color w:val="000000"/>
              </w:rPr>
              <w:t>16</w:t>
            </w:r>
          </w:p>
        </w:tc>
        <w:tc>
          <w:tcPr>
            <w:tcW w:w="2698" w:type="dxa"/>
          </w:tcPr>
          <w:p w14:paraId="4B25C0C5" w14:textId="77777777" w:rsidR="008F63F8" w:rsidRPr="008F63F8" w:rsidRDefault="008F63F8" w:rsidP="00625700">
            <w:pPr>
              <w:jc w:val="center"/>
              <w:rPr>
                <w:rFonts w:cs="Arial"/>
                <w:color w:val="000000"/>
              </w:rPr>
            </w:pPr>
            <w:r w:rsidRPr="008F63F8">
              <w:rPr>
                <w:rFonts w:cs="Arial"/>
                <w:color w:val="000000"/>
              </w:rPr>
              <w:t>4</w:t>
            </w:r>
          </w:p>
        </w:tc>
        <w:tc>
          <w:tcPr>
            <w:tcW w:w="2698" w:type="dxa"/>
          </w:tcPr>
          <w:p w14:paraId="02612B40" w14:textId="77777777" w:rsidR="008F63F8" w:rsidRPr="008F63F8" w:rsidRDefault="008F63F8" w:rsidP="00625700">
            <w:pPr>
              <w:jc w:val="center"/>
              <w:rPr>
                <w:rFonts w:cs="Arial"/>
                <w:color w:val="000000"/>
              </w:rPr>
            </w:pPr>
            <w:r w:rsidRPr="008F63F8">
              <w:rPr>
                <w:rFonts w:cs="Arial"/>
                <w:color w:val="000000"/>
              </w:rPr>
              <w:t>107</w:t>
            </w:r>
          </w:p>
        </w:tc>
      </w:tr>
      <w:tr w:rsidR="008F63F8" w:rsidRPr="008F63F8" w14:paraId="5B74C9F2" w14:textId="77777777" w:rsidTr="00625700">
        <w:tc>
          <w:tcPr>
            <w:tcW w:w="2697" w:type="dxa"/>
          </w:tcPr>
          <w:p w14:paraId="6E535841" w14:textId="77777777" w:rsidR="008F63F8" w:rsidRPr="008F63F8" w:rsidRDefault="008F63F8" w:rsidP="00625700">
            <w:pPr>
              <w:jc w:val="center"/>
              <w:rPr>
                <w:rFonts w:cs="Arial"/>
                <w:b/>
                <w:bCs/>
                <w:color w:val="000000"/>
              </w:rPr>
            </w:pPr>
            <w:r w:rsidRPr="008F63F8">
              <w:rPr>
                <w:rFonts w:cs="Arial"/>
                <w:b/>
                <w:bCs/>
                <w:color w:val="000000"/>
              </w:rPr>
              <w:t>Average</w:t>
            </w:r>
          </w:p>
        </w:tc>
        <w:tc>
          <w:tcPr>
            <w:tcW w:w="2697" w:type="dxa"/>
          </w:tcPr>
          <w:p w14:paraId="0E6DAFAD" w14:textId="77777777" w:rsidR="008F63F8" w:rsidRPr="008F63F8" w:rsidRDefault="008F63F8" w:rsidP="00625700">
            <w:pPr>
              <w:jc w:val="center"/>
              <w:rPr>
                <w:rFonts w:cs="Arial"/>
                <w:color w:val="000000"/>
              </w:rPr>
            </w:pPr>
            <w:r w:rsidRPr="008F63F8">
              <w:rPr>
                <w:rFonts w:cs="Arial"/>
                <w:color w:val="000000"/>
              </w:rPr>
              <w:t>52.8%</w:t>
            </w:r>
          </w:p>
        </w:tc>
        <w:tc>
          <w:tcPr>
            <w:tcW w:w="2698" w:type="dxa"/>
          </w:tcPr>
          <w:p w14:paraId="20F92F48" w14:textId="77777777" w:rsidR="008F63F8" w:rsidRPr="008F63F8" w:rsidRDefault="008F63F8" w:rsidP="00625700">
            <w:pPr>
              <w:jc w:val="center"/>
              <w:rPr>
                <w:rFonts w:cs="Arial"/>
                <w:color w:val="000000"/>
              </w:rPr>
            </w:pPr>
            <w:r w:rsidRPr="008F63F8">
              <w:rPr>
                <w:rFonts w:cs="Arial"/>
                <w:color w:val="000000"/>
              </w:rPr>
              <w:t>85.1%</w:t>
            </w:r>
          </w:p>
        </w:tc>
        <w:tc>
          <w:tcPr>
            <w:tcW w:w="2698" w:type="dxa"/>
          </w:tcPr>
          <w:p w14:paraId="12978FD0" w14:textId="77777777" w:rsidR="008F63F8" w:rsidRPr="008F63F8" w:rsidRDefault="008F63F8" w:rsidP="00625700">
            <w:pPr>
              <w:jc w:val="center"/>
              <w:rPr>
                <w:rFonts w:cs="Arial"/>
                <w:color w:val="000000"/>
              </w:rPr>
            </w:pPr>
            <w:r w:rsidRPr="008F63F8">
              <w:rPr>
                <w:rFonts w:cs="Arial"/>
                <w:color w:val="000000"/>
              </w:rPr>
              <w:t>84.9%</w:t>
            </w:r>
          </w:p>
        </w:tc>
      </w:tr>
      <w:tr w:rsidR="008F63F8" w:rsidRPr="008F63F8" w14:paraId="1469865F" w14:textId="77777777" w:rsidTr="00625700">
        <w:tc>
          <w:tcPr>
            <w:tcW w:w="2697" w:type="dxa"/>
          </w:tcPr>
          <w:p w14:paraId="2A742946" w14:textId="77777777" w:rsidR="008F63F8" w:rsidRPr="008F63F8" w:rsidRDefault="008F63F8" w:rsidP="00625700">
            <w:pPr>
              <w:jc w:val="center"/>
              <w:rPr>
                <w:rFonts w:cs="Arial"/>
                <w:b/>
                <w:bCs/>
                <w:color w:val="000000"/>
              </w:rPr>
            </w:pPr>
            <w:r w:rsidRPr="008F63F8">
              <w:rPr>
                <w:rFonts w:cs="Arial"/>
                <w:b/>
                <w:bCs/>
                <w:color w:val="000000"/>
              </w:rPr>
              <w:t>Range</w:t>
            </w:r>
          </w:p>
        </w:tc>
        <w:tc>
          <w:tcPr>
            <w:tcW w:w="2697" w:type="dxa"/>
          </w:tcPr>
          <w:p w14:paraId="45602C89" w14:textId="77777777" w:rsidR="008F63F8" w:rsidRPr="008F63F8" w:rsidRDefault="008F63F8" w:rsidP="00625700">
            <w:pPr>
              <w:jc w:val="center"/>
              <w:rPr>
                <w:rFonts w:cs="Arial"/>
                <w:color w:val="000000"/>
              </w:rPr>
            </w:pPr>
            <w:r w:rsidRPr="008F63F8">
              <w:rPr>
                <w:rFonts w:cs="Arial"/>
                <w:color w:val="000000"/>
              </w:rPr>
              <w:t>27.2% to 93.8%</w:t>
            </w:r>
          </w:p>
        </w:tc>
        <w:tc>
          <w:tcPr>
            <w:tcW w:w="2698" w:type="dxa"/>
          </w:tcPr>
          <w:p w14:paraId="15994FE6" w14:textId="77777777" w:rsidR="008F63F8" w:rsidRPr="008F63F8" w:rsidRDefault="008F63F8" w:rsidP="00625700">
            <w:pPr>
              <w:jc w:val="center"/>
              <w:rPr>
                <w:rFonts w:cs="Arial"/>
                <w:color w:val="000000"/>
              </w:rPr>
            </w:pPr>
            <w:r w:rsidRPr="008F63F8">
              <w:rPr>
                <w:rFonts w:cs="Arial"/>
                <w:color w:val="000000"/>
              </w:rPr>
              <w:t>62% to 93.1%</w:t>
            </w:r>
          </w:p>
        </w:tc>
        <w:tc>
          <w:tcPr>
            <w:tcW w:w="2698" w:type="dxa"/>
          </w:tcPr>
          <w:p w14:paraId="359AF303" w14:textId="77777777" w:rsidR="008F63F8" w:rsidRPr="008F63F8" w:rsidRDefault="008F63F8" w:rsidP="00625700">
            <w:pPr>
              <w:jc w:val="center"/>
              <w:rPr>
                <w:rFonts w:cs="Arial"/>
                <w:color w:val="000000"/>
              </w:rPr>
            </w:pPr>
            <w:r w:rsidRPr="008F63F8">
              <w:rPr>
                <w:rFonts w:cs="Arial"/>
                <w:color w:val="000000"/>
              </w:rPr>
              <w:t>11.2% to 100%</w:t>
            </w:r>
          </w:p>
        </w:tc>
      </w:tr>
      <w:tr w:rsidR="008F63F8" w:rsidRPr="008F63F8" w14:paraId="1533626D" w14:textId="77777777" w:rsidTr="00625700">
        <w:tc>
          <w:tcPr>
            <w:tcW w:w="2697" w:type="dxa"/>
          </w:tcPr>
          <w:p w14:paraId="2F549A8B" w14:textId="77777777" w:rsidR="008F63F8" w:rsidRPr="008F63F8" w:rsidRDefault="008F63F8" w:rsidP="00625700">
            <w:pPr>
              <w:jc w:val="center"/>
              <w:rPr>
                <w:rFonts w:cs="Arial"/>
                <w:b/>
                <w:bCs/>
                <w:color w:val="000000"/>
              </w:rPr>
            </w:pPr>
            <w:r w:rsidRPr="008F63F8">
              <w:rPr>
                <w:rFonts w:cs="Arial"/>
                <w:b/>
                <w:bCs/>
                <w:color w:val="000000"/>
              </w:rPr>
              <w:t>SA</w:t>
            </w:r>
          </w:p>
        </w:tc>
        <w:tc>
          <w:tcPr>
            <w:tcW w:w="2697" w:type="dxa"/>
          </w:tcPr>
          <w:p w14:paraId="5BB98A88" w14:textId="77777777" w:rsidR="008F63F8" w:rsidRPr="008F63F8" w:rsidRDefault="008F63F8" w:rsidP="00625700">
            <w:pPr>
              <w:jc w:val="center"/>
              <w:rPr>
                <w:rFonts w:cs="Arial"/>
                <w:color w:val="000000"/>
              </w:rPr>
            </w:pPr>
            <w:r w:rsidRPr="008F63F8">
              <w:rPr>
                <w:rFonts w:cs="Arial"/>
                <w:color w:val="000000"/>
              </w:rPr>
              <w:t xml:space="preserve">9 Ch with </w:t>
            </w:r>
            <w:proofErr w:type="spellStart"/>
            <w:r w:rsidRPr="008F63F8">
              <w:rPr>
                <w:rFonts w:cs="Arial"/>
                <w:color w:val="000000"/>
              </w:rPr>
              <w:t>Avg</w:t>
            </w:r>
            <w:proofErr w:type="spellEnd"/>
            <w:r w:rsidRPr="008F63F8">
              <w:rPr>
                <w:rFonts w:cs="Arial"/>
                <w:color w:val="000000"/>
              </w:rPr>
              <w:t xml:space="preserve"> 23.8%</w:t>
            </w:r>
          </w:p>
        </w:tc>
        <w:tc>
          <w:tcPr>
            <w:tcW w:w="2698" w:type="dxa"/>
          </w:tcPr>
          <w:p w14:paraId="78045A8B" w14:textId="77777777" w:rsidR="008F63F8" w:rsidRPr="008F63F8" w:rsidRDefault="008F63F8" w:rsidP="00625700">
            <w:pPr>
              <w:jc w:val="center"/>
              <w:rPr>
                <w:rFonts w:cs="Arial"/>
                <w:color w:val="000000"/>
              </w:rPr>
            </w:pPr>
            <w:r w:rsidRPr="008F63F8">
              <w:rPr>
                <w:rFonts w:cs="Arial"/>
                <w:color w:val="000000"/>
              </w:rPr>
              <w:t>None</w:t>
            </w:r>
          </w:p>
        </w:tc>
        <w:tc>
          <w:tcPr>
            <w:tcW w:w="2698" w:type="dxa"/>
          </w:tcPr>
          <w:p w14:paraId="5A129037" w14:textId="77777777" w:rsidR="008F63F8" w:rsidRPr="008F63F8" w:rsidRDefault="008F63F8" w:rsidP="00625700">
            <w:pPr>
              <w:jc w:val="center"/>
              <w:rPr>
                <w:rFonts w:cs="Arial"/>
                <w:color w:val="000000"/>
              </w:rPr>
            </w:pPr>
            <w:r w:rsidRPr="008F63F8">
              <w:rPr>
                <w:rFonts w:cs="Arial"/>
                <w:color w:val="000000"/>
              </w:rPr>
              <w:t xml:space="preserve">4 Ch with </w:t>
            </w:r>
            <w:proofErr w:type="spellStart"/>
            <w:r w:rsidRPr="008F63F8">
              <w:rPr>
                <w:rFonts w:cs="Arial"/>
                <w:color w:val="000000"/>
              </w:rPr>
              <w:t>Avg</w:t>
            </w:r>
            <w:proofErr w:type="spellEnd"/>
            <w:r w:rsidRPr="008F63F8">
              <w:rPr>
                <w:rFonts w:cs="Arial"/>
                <w:color w:val="000000"/>
              </w:rPr>
              <w:t xml:space="preserve"> 29.1%</w:t>
            </w:r>
          </w:p>
        </w:tc>
      </w:tr>
      <w:tr w:rsidR="008F63F8" w:rsidRPr="008F63F8" w14:paraId="3273C2EB" w14:textId="77777777" w:rsidTr="00625700">
        <w:tc>
          <w:tcPr>
            <w:tcW w:w="2697" w:type="dxa"/>
          </w:tcPr>
          <w:p w14:paraId="6F53BE45" w14:textId="77777777" w:rsidR="008F63F8" w:rsidRPr="008F63F8" w:rsidRDefault="008F63F8" w:rsidP="00625700">
            <w:pPr>
              <w:jc w:val="center"/>
              <w:rPr>
                <w:rFonts w:cs="Arial"/>
                <w:b/>
                <w:bCs/>
                <w:color w:val="000000"/>
              </w:rPr>
            </w:pPr>
            <w:r w:rsidRPr="008F63F8">
              <w:rPr>
                <w:rFonts w:cs="Arial"/>
                <w:b/>
                <w:bCs/>
                <w:color w:val="000000"/>
              </w:rPr>
              <w:t>PA</w:t>
            </w:r>
          </w:p>
        </w:tc>
        <w:tc>
          <w:tcPr>
            <w:tcW w:w="2697" w:type="dxa"/>
          </w:tcPr>
          <w:p w14:paraId="7AB752A0" w14:textId="77777777" w:rsidR="008F63F8" w:rsidRPr="008F63F8" w:rsidRDefault="008F63F8" w:rsidP="00625700">
            <w:pPr>
              <w:jc w:val="center"/>
              <w:rPr>
                <w:rFonts w:cs="Arial"/>
                <w:color w:val="000000"/>
              </w:rPr>
            </w:pPr>
            <w:r w:rsidRPr="008F63F8">
              <w:rPr>
                <w:rFonts w:cs="Arial"/>
                <w:color w:val="000000"/>
              </w:rPr>
              <w:t xml:space="preserve">4 Ch with </w:t>
            </w:r>
            <w:proofErr w:type="spellStart"/>
            <w:r w:rsidRPr="008F63F8">
              <w:rPr>
                <w:rFonts w:cs="Arial"/>
                <w:color w:val="000000"/>
              </w:rPr>
              <w:t>Avg</w:t>
            </w:r>
            <w:proofErr w:type="spellEnd"/>
            <w:r w:rsidRPr="008F63F8">
              <w:rPr>
                <w:rFonts w:cs="Arial"/>
                <w:color w:val="000000"/>
              </w:rPr>
              <w:t xml:space="preserve"> 85.2%</w:t>
            </w:r>
          </w:p>
        </w:tc>
        <w:tc>
          <w:tcPr>
            <w:tcW w:w="2698" w:type="dxa"/>
          </w:tcPr>
          <w:p w14:paraId="65E9C42D" w14:textId="77777777" w:rsidR="008F63F8" w:rsidRPr="008F63F8" w:rsidRDefault="008F63F8" w:rsidP="00625700">
            <w:pPr>
              <w:jc w:val="center"/>
              <w:rPr>
                <w:rFonts w:cs="Arial"/>
                <w:color w:val="000000"/>
              </w:rPr>
            </w:pPr>
            <w:r w:rsidRPr="008F63F8">
              <w:rPr>
                <w:rFonts w:cs="Arial"/>
                <w:color w:val="000000"/>
              </w:rPr>
              <w:t xml:space="preserve">1 Ch with </w:t>
            </w:r>
            <w:proofErr w:type="spellStart"/>
            <w:r w:rsidRPr="008F63F8">
              <w:rPr>
                <w:rFonts w:cs="Arial"/>
                <w:color w:val="000000"/>
              </w:rPr>
              <w:t>Avg</w:t>
            </w:r>
            <w:proofErr w:type="spellEnd"/>
            <w:r w:rsidRPr="008F63F8">
              <w:rPr>
                <w:rFonts w:cs="Arial"/>
                <w:color w:val="000000"/>
              </w:rPr>
              <w:t xml:space="preserve"> 61.2%</w:t>
            </w:r>
          </w:p>
        </w:tc>
        <w:tc>
          <w:tcPr>
            <w:tcW w:w="2698" w:type="dxa"/>
          </w:tcPr>
          <w:p w14:paraId="5417DC85" w14:textId="77777777" w:rsidR="008F63F8" w:rsidRPr="008F63F8" w:rsidRDefault="008F63F8" w:rsidP="00625700">
            <w:pPr>
              <w:jc w:val="center"/>
              <w:rPr>
                <w:rFonts w:cs="Arial"/>
                <w:color w:val="000000"/>
              </w:rPr>
            </w:pPr>
            <w:r w:rsidRPr="008F63F8">
              <w:rPr>
                <w:rFonts w:cs="Arial"/>
                <w:color w:val="000000"/>
              </w:rPr>
              <w:t xml:space="preserve">50 Ch with </w:t>
            </w:r>
            <w:proofErr w:type="spellStart"/>
            <w:r w:rsidRPr="008F63F8">
              <w:rPr>
                <w:rFonts w:cs="Arial"/>
                <w:color w:val="000000"/>
              </w:rPr>
              <w:t>Avg</w:t>
            </w:r>
            <w:proofErr w:type="spellEnd"/>
            <w:r w:rsidRPr="008F63F8">
              <w:rPr>
                <w:rFonts w:cs="Arial"/>
                <w:color w:val="000000"/>
              </w:rPr>
              <w:t xml:space="preserve"> 78.5%</w:t>
            </w:r>
          </w:p>
        </w:tc>
      </w:tr>
      <w:tr w:rsidR="008F63F8" w:rsidRPr="008F63F8" w14:paraId="5CAB7A79" w14:textId="77777777" w:rsidTr="00625700">
        <w:tc>
          <w:tcPr>
            <w:tcW w:w="2697" w:type="dxa"/>
          </w:tcPr>
          <w:p w14:paraId="1E097ABA" w14:textId="77777777" w:rsidR="008F63F8" w:rsidRPr="008F63F8" w:rsidRDefault="008F63F8" w:rsidP="00625700">
            <w:pPr>
              <w:jc w:val="center"/>
              <w:rPr>
                <w:rFonts w:cs="Arial"/>
                <w:b/>
                <w:bCs/>
                <w:color w:val="000000"/>
              </w:rPr>
            </w:pPr>
            <w:r w:rsidRPr="008F63F8">
              <w:rPr>
                <w:rFonts w:cs="Arial"/>
                <w:b/>
                <w:bCs/>
                <w:color w:val="000000"/>
              </w:rPr>
              <w:t>90+</w:t>
            </w:r>
          </w:p>
        </w:tc>
        <w:tc>
          <w:tcPr>
            <w:tcW w:w="2697" w:type="dxa"/>
          </w:tcPr>
          <w:p w14:paraId="6CB604BD" w14:textId="77777777" w:rsidR="008F63F8" w:rsidRPr="008F63F8" w:rsidRDefault="008F63F8" w:rsidP="00625700">
            <w:pPr>
              <w:jc w:val="center"/>
              <w:rPr>
                <w:rFonts w:cs="Arial"/>
                <w:color w:val="000000"/>
              </w:rPr>
            </w:pPr>
            <w:r w:rsidRPr="008F63F8">
              <w:rPr>
                <w:rFonts w:cs="Arial"/>
                <w:color w:val="000000"/>
              </w:rPr>
              <w:t xml:space="preserve">3 Ch with </w:t>
            </w:r>
            <w:proofErr w:type="spellStart"/>
            <w:r w:rsidRPr="008F63F8">
              <w:rPr>
                <w:rFonts w:cs="Arial"/>
                <w:color w:val="000000"/>
              </w:rPr>
              <w:t>Avg</w:t>
            </w:r>
            <w:proofErr w:type="spellEnd"/>
            <w:r w:rsidRPr="008F63F8">
              <w:rPr>
                <w:rFonts w:cs="Arial"/>
                <w:color w:val="000000"/>
              </w:rPr>
              <w:t xml:space="preserve"> 96.7%</w:t>
            </w:r>
          </w:p>
        </w:tc>
        <w:tc>
          <w:tcPr>
            <w:tcW w:w="2698" w:type="dxa"/>
          </w:tcPr>
          <w:p w14:paraId="1DE0B854" w14:textId="77777777" w:rsidR="008F63F8" w:rsidRPr="008F63F8" w:rsidRDefault="008F63F8" w:rsidP="00625700">
            <w:pPr>
              <w:jc w:val="center"/>
              <w:rPr>
                <w:rFonts w:cs="Arial"/>
                <w:color w:val="000000"/>
              </w:rPr>
            </w:pPr>
            <w:r w:rsidRPr="008F63F8">
              <w:rPr>
                <w:rFonts w:cs="Arial"/>
                <w:color w:val="000000"/>
              </w:rPr>
              <w:t xml:space="preserve">3 Ch with </w:t>
            </w:r>
            <w:proofErr w:type="spellStart"/>
            <w:r w:rsidRPr="008F63F8">
              <w:rPr>
                <w:rFonts w:cs="Arial"/>
                <w:color w:val="000000"/>
              </w:rPr>
              <w:t>Avg</w:t>
            </w:r>
            <w:proofErr w:type="spellEnd"/>
            <w:r w:rsidRPr="008F63F8">
              <w:rPr>
                <w:rFonts w:cs="Arial"/>
                <w:color w:val="000000"/>
              </w:rPr>
              <w:t xml:space="preserve"> 92.8%</w:t>
            </w:r>
          </w:p>
        </w:tc>
        <w:tc>
          <w:tcPr>
            <w:tcW w:w="2698" w:type="dxa"/>
          </w:tcPr>
          <w:p w14:paraId="510C371F" w14:textId="77777777" w:rsidR="008F63F8" w:rsidRPr="008F63F8" w:rsidRDefault="008F63F8" w:rsidP="00625700">
            <w:pPr>
              <w:jc w:val="center"/>
              <w:rPr>
                <w:rFonts w:cs="Arial"/>
                <w:color w:val="000000"/>
              </w:rPr>
            </w:pPr>
            <w:r w:rsidRPr="008F63F8">
              <w:rPr>
                <w:rFonts w:cs="Arial"/>
                <w:color w:val="000000"/>
              </w:rPr>
              <w:t xml:space="preserve">53 Ch with </w:t>
            </w:r>
            <w:proofErr w:type="spellStart"/>
            <w:r w:rsidRPr="008F63F8">
              <w:rPr>
                <w:rFonts w:cs="Arial"/>
                <w:color w:val="000000"/>
              </w:rPr>
              <w:t>Avg</w:t>
            </w:r>
            <w:proofErr w:type="spellEnd"/>
            <w:r w:rsidRPr="008F63F8">
              <w:rPr>
                <w:rFonts w:cs="Arial"/>
                <w:color w:val="000000"/>
              </w:rPr>
              <w:t xml:space="preserve"> 95.2%</w:t>
            </w:r>
          </w:p>
        </w:tc>
      </w:tr>
      <w:tr w:rsidR="008F63F8" w:rsidRPr="008F63F8" w14:paraId="65A2B92D" w14:textId="77777777" w:rsidTr="00625700">
        <w:tc>
          <w:tcPr>
            <w:tcW w:w="2697" w:type="dxa"/>
          </w:tcPr>
          <w:p w14:paraId="39866879" w14:textId="77777777" w:rsidR="008F63F8" w:rsidRPr="008F63F8" w:rsidRDefault="008F63F8" w:rsidP="00625700">
            <w:pPr>
              <w:jc w:val="center"/>
              <w:rPr>
                <w:rFonts w:cs="Arial"/>
                <w:b/>
                <w:bCs/>
                <w:color w:val="000000"/>
              </w:rPr>
            </w:pPr>
          </w:p>
          <w:p w14:paraId="7462AEBD" w14:textId="77777777" w:rsidR="008F63F8" w:rsidRPr="008F63F8" w:rsidRDefault="008F63F8" w:rsidP="00625700">
            <w:pPr>
              <w:jc w:val="center"/>
              <w:rPr>
                <w:rFonts w:cs="Arial"/>
                <w:b/>
                <w:bCs/>
                <w:color w:val="000000"/>
              </w:rPr>
            </w:pPr>
            <w:r w:rsidRPr="008F63F8">
              <w:rPr>
                <w:rFonts w:cs="Arial"/>
                <w:b/>
                <w:bCs/>
                <w:color w:val="000000"/>
              </w:rPr>
              <w:t>Average Attendance Progress 24/25 compared with 23/24</w:t>
            </w:r>
          </w:p>
          <w:p w14:paraId="08D67F20" w14:textId="77777777" w:rsidR="008F63F8" w:rsidRPr="008F63F8" w:rsidRDefault="008F63F8" w:rsidP="00625700">
            <w:pPr>
              <w:jc w:val="center"/>
              <w:rPr>
                <w:rFonts w:cs="Arial"/>
                <w:b/>
                <w:bCs/>
                <w:color w:val="000000"/>
              </w:rPr>
            </w:pPr>
          </w:p>
        </w:tc>
        <w:tc>
          <w:tcPr>
            <w:tcW w:w="2697" w:type="dxa"/>
          </w:tcPr>
          <w:p w14:paraId="27D7A8D9" w14:textId="77777777" w:rsidR="008F63F8" w:rsidRPr="008F63F8" w:rsidRDefault="008F63F8" w:rsidP="00625700">
            <w:pPr>
              <w:jc w:val="center"/>
              <w:rPr>
                <w:rFonts w:cs="Arial"/>
                <w:color w:val="000000"/>
              </w:rPr>
            </w:pPr>
          </w:p>
          <w:p w14:paraId="1775457B" w14:textId="77777777" w:rsidR="008F63F8" w:rsidRPr="008F63F8" w:rsidRDefault="008F63F8" w:rsidP="00625700">
            <w:pPr>
              <w:jc w:val="center"/>
              <w:rPr>
                <w:rFonts w:cs="Arial"/>
                <w:color w:val="000000"/>
              </w:rPr>
            </w:pPr>
            <w:r w:rsidRPr="008F63F8">
              <w:rPr>
                <w:rFonts w:cs="Arial"/>
                <w:color w:val="000000"/>
              </w:rPr>
              <w:t>10%</w:t>
            </w:r>
          </w:p>
          <w:p w14:paraId="08F73F74" w14:textId="77777777" w:rsidR="008F63F8" w:rsidRPr="008F63F8" w:rsidRDefault="008F63F8" w:rsidP="00625700">
            <w:pPr>
              <w:jc w:val="center"/>
              <w:rPr>
                <w:rFonts w:cs="Arial"/>
                <w:color w:val="000000"/>
              </w:rPr>
            </w:pPr>
          </w:p>
          <w:p w14:paraId="1049E85C" w14:textId="77777777" w:rsidR="008F63F8" w:rsidRPr="008F63F8" w:rsidRDefault="008F63F8" w:rsidP="00625700">
            <w:pPr>
              <w:jc w:val="center"/>
              <w:rPr>
                <w:rFonts w:cs="Arial"/>
                <w:color w:val="000000"/>
              </w:rPr>
            </w:pPr>
            <w:r w:rsidRPr="008F63F8">
              <w:rPr>
                <w:rFonts w:cs="Arial"/>
                <w:color w:val="000000"/>
              </w:rPr>
              <w:t>(Range -5.25 to 21.8%)</w:t>
            </w:r>
          </w:p>
          <w:p w14:paraId="7E63D321" w14:textId="77777777" w:rsidR="008F63F8" w:rsidRPr="008F63F8" w:rsidRDefault="008F63F8" w:rsidP="00625700">
            <w:pPr>
              <w:jc w:val="center"/>
              <w:rPr>
                <w:rFonts w:cs="Arial"/>
                <w:color w:val="000000"/>
              </w:rPr>
            </w:pPr>
          </w:p>
        </w:tc>
        <w:tc>
          <w:tcPr>
            <w:tcW w:w="2698" w:type="dxa"/>
          </w:tcPr>
          <w:p w14:paraId="56A7A4A7" w14:textId="77777777" w:rsidR="008F63F8" w:rsidRPr="008F63F8" w:rsidRDefault="008F63F8" w:rsidP="00625700">
            <w:pPr>
              <w:jc w:val="center"/>
              <w:rPr>
                <w:rFonts w:cs="Arial"/>
                <w:color w:val="000000"/>
              </w:rPr>
            </w:pPr>
          </w:p>
          <w:p w14:paraId="78648AAF" w14:textId="77777777" w:rsidR="008F63F8" w:rsidRPr="008F63F8" w:rsidRDefault="008F63F8" w:rsidP="00625700">
            <w:pPr>
              <w:jc w:val="center"/>
              <w:rPr>
                <w:rFonts w:cs="Arial"/>
                <w:color w:val="000000"/>
              </w:rPr>
            </w:pPr>
            <w:r w:rsidRPr="008F63F8">
              <w:rPr>
                <w:rFonts w:cs="Arial"/>
                <w:color w:val="000000"/>
              </w:rPr>
              <w:t>10.7%</w:t>
            </w:r>
          </w:p>
          <w:p w14:paraId="44294A9E" w14:textId="77777777" w:rsidR="008F63F8" w:rsidRPr="008F63F8" w:rsidRDefault="008F63F8" w:rsidP="00625700">
            <w:pPr>
              <w:jc w:val="center"/>
              <w:rPr>
                <w:rFonts w:cs="Arial"/>
                <w:color w:val="000000"/>
              </w:rPr>
            </w:pPr>
          </w:p>
        </w:tc>
        <w:tc>
          <w:tcPr>
            <w:tcW w:w="2698" w:type="dxa"/>
          </w:tcPr>
          <w:p w14:paraId="7F2070BA" w14:textId="77777777" w:rsidR="008F63F8" w:rsidRPr="008F63F8" w:rsidRDefault="008F63F8" w:rsidP="00625700">
            <w:pPr>
              <w:jc w:val="center"/>
              <w:rPr>
                <w:rFonts w:cs="Arial"/>
                <w:color w:val="000000"/>
              </w:rPr>
            </w:pPr>
          </w:p>
          <w:p w14:paraId="1A918DE7" w14:textId="77777777" w:rsidR="008F63F8" w:rsidRPr="008F63F8" w:rsidRDefault="008F63F8" w:rsidP="00625700">
            <w:pPr>
              <w:jc w:val="center"/>
              <w:rPr>
                <w:rFonts w:cs="Arial"/>
                <w:color w:val="000000"/>
              </w:rPr>
            </w:pPr>
            <w:r w:rsidRPr="008F63F8">
              <w:rPr>
                <w:rFonts w:cs="Arial"/>
                <w:color w:val="000000"/>
              </w:rPr>
              <w:t>12.6%</w:t>
            </w:r>
          </w:p>
          <w:p w14:paraId="5CFD93FC" w14:textId="77777777" w:rsidR="008F63F8" w:rsidRPr="008F63F8" w:rsidRDefault="008F63F8" w:rsidP="00625700">
            <w:pPr>
              <w:jc w:val="center"/>
              <w:rPr>
                <w:rFonts w:cs="Arial"/>
                <w:color w:val="000000"/>
              </w:rPr>
            </w:pPr>
          </w:p>
          <w:p w14:paraId="072305D0" w14:textId="77777777" w:rsidR="008F63F8" w:rsidRPr="008F63F8" w:rsidRDefault="008F63F8" w:rsidP="00625700">
            <w:pPr>
              <w:jc w:val="center"/>
              <w:rPr>
                <w:rFonts w:cs="Arial"/>
                <w:color w:val="000000"/>
              </w:rPr>
            </w:pPr>
            <w:r w:rsidRPr="008F63F8">
              <w:rPr>
                <w:rFonts w:cs="Arial"/>
                <w:color w:val="000000"/>
              </w:rPr>
              <w:t>(Range -25.5 to 91.3%)</w:t>
            </w:r>
          </w:p>
        </w:tc>
      </w:tr>
      <w:bookmarkEnd w:id="19"/>
    </w:tbl>
    <w:p w14:paraId="7C83E699" w14:textId="77777777" w:rsidR="008F63F8" w:rsidRPr="00BB5FA6" w:rsidRDefault="008F63F8" w:rsidP="00EA4E5F">
      <w:pPr>
        <w:rPr>
          <w:rFonts w:cs="Arial"/>
          <w:b/>
          <w:bCs/>
          <w:color w:val="000000"/>
        </w:rPr>
      </w:pPr>
    </w:p>
    <w:p w14:paraId="1404A57B" w14:textId="77777777" w:rsidR="009E0BC8" w:rsidRPr="00AA108D" w:rsidRDefault="008F63F8" w:rsidP="009E0BC8">
      <w:pPr>
        <w:ind w:left="720"/>
        <w:rPr>
          <w:rFonts w:ascii="Century Gothic" w:hAnsi="Century Gothic"/>
          <w:b/>
          <w:bCs/>
          <w:color w:val="000000"/>
        </w:rPr>
      </w:pPr>
      <w:r>
        <w:rPr>
          <w:rFonts w:cs="Arial"/>
        </w:rPr>
        <w:br w:type="page"/>
      </w:r>
      <w:r w:rsidR="009E0BC8" w:rsidRPr="00AA108D">
        <w:rPr>
          <w:rFonts w:ascii="Century Gothic" w:hAnsi="Century Gothic"/>
          <w:b/>
          <w:bCs/>
          <w:color w:val="000000"/>
        </w:rPr>
        <w:lastRenderedPageBreak/>
        <w:t>DFE Attendance Data 2024/25</w:t>
      </w:r>
    </w:p>
    <w:p w14:paraId="114D0E71" w14:textId="77777777" w:rsidR="009E0BC8" w:rsidRPr="00AA108D" w:rsidRDefault="009E0BC8" w:rsidP="009E0BC8">
      <w:pPr>
        <w:ind w:left="720"/>
        <w:rPr>
          <w:rFonts w:ascii="Century Gothic" w:hAnsi="Century Gothic"/>
          <w:color w:val="000000"/>
        </w:rPr>
      </w:pPr>
    </w:p>
    <w:tbl>
      <w:tblPr>
        <w:tblStyle w:val="TableGrid"/>
        <w:tblW w:w="0" w:type="auto"/>
        <w:tblInd w:w="720" w:type="dxa"/>
        <w:tblLook w:val="04A0" w:firstRow="1" w:lastRow="0" w:firstColumn="1" w:lastColumn="0" w:noHBand="0" w:noVBand="1"/>
      </w:tblPr>
      <w:tblGrid>
        <w:gridCol w:w="2071"/>
        <w:gridCol w:w="2259"/>
        <w:gridCol w:w="2123"/>
        <w:gridCol w:w="2313"/>
      </w:tblGrid>
      <w:tr w:rsidR="009E0BC8" w:rsidRPr="00AA108D" w14:paraId="197C56DC" w14:textId="77777777" w:rsidTr="00625700">
        <w:tc>
          <w:tcPr>
            <w:tcW w:w="2697" w:type="dxa"/>
          </w:tcPr>
          <w:p w14:paraId="542FC5B7" w14:textId="77777777" w:rsidR="009E0BC8" w:rsidRPr="009E0BC8" w:rsidRDefault="009E0BC8" w:rsidP="00625700">
            <w:pPr>
              <w:rPr>
                <w:rFonts w:ascii="Century Gothic" w:hAnsi="Century Gothic"/>
                <w:b/>
                <w:bCs/>
                <w:color w:val="000000"/>
              </w:rPr>
            </w:pPr>
          </w:p>
        </w:tc>
        <w:tc>
          <w:tcPr>
            <w:tcW w:w="2697" w:type="dxa"/>
          </w:tcPr>
          <w:p w14:paraId="47C0CDF4" w14:textId="77777777" w:rsidR="009E0BC8" w:rsidRPr="009E0BC8" w:rsidRDefault="009E0BC8" w:rsidP="00625700">
            <w:pPr>
              <w:rPr>
                <w:rFonts w:ascii="Century Gothic" w:hAnsi="Century Gothic"/>
                <w:b/>
                <w:bCs/>
                <w:color w:val="000000"/>
              </w:rPr>
            </w:pPr>
            <w:r w:rsidRPr="009E0BC8">
              <w:rPr>
                <w:rFonts w:ascii="Century Gothic" w:hAnsi="Century Gothic"/>
                <w:b/>
                <w:bCs/>
                <w:color w:val="000000"/>
              </w:rPr>
              <w:t>Attendance</w:t>
            </w:r>
          </w:p>
        </w:tc>
        <w:tc>
          <w:tcPr>
            <w:tcW w:w="2698" w:type="dxa"/>
          </w:tcPr>
          <w:p w14:paraId="4AA9E6A0" w14:textId="77777777" w:rsidR="009E0BC8" w:rsidRPr="009E0BC8" w:rsidRDefault="009E0BC8" w:rsidP="00625700">
            <w:pPr>
              <w:rPr>
                <w:rFonts w:ascii="Century Gothic" w:hAnsi="Century Gothic"/>
                <w:b/>
                <w:bCs/>
                <w:color w:val="000000"/>
              </w:rPr>
            </w:pPr>
            <w:r w:rsidRPr="009E0BC8">
              <w:rPr>
                <w:rFonts w:ascii="Century Gothic" w:hAnsi="Century Gothic"/>
                <w:b/>
                <w:bCs/>
                <w:color w:val="000000"/>
              </w:rPr>
              <w:t>Absence</w:t>
            </w:r>
          </w:p>
        </w:tc>
        <w:tc>
          <w:tcPr>
            <w:tcW w:w="2698" w:type="dxa"/>
          </w:tcPr>
          <w:p w14:paraId="730171EC" w14:textId="77777777" w:rsidR="009E0BC8" w:rsidRPr="009E0BC8" w:rsidRDefault="009E0BC8" w:rsidP="00625700">
            <w:pPr>
              <w:rPr>
                <w:rFonts w:ascii="Century Gothic" w:hAnsi="Century Gothic"/>
                <w:b/>
                <w:bCs/>
                <w:color w:val="000000"/>
              </w:rPr>
            </w:pPr>
            <w:r w:rsidRPr="009E0BC8">
              <w:rPr>
                <w:rFonts w:ascii="Century Gothic" w:hAnsi="Century Gothic"/>
                <w:b/>
                <w:bCs/>
                <w:color w:val="000000"/>
              </w:rPr>
              <w:t>Unauthorised Absence</w:t>
            </w:r>
          </w:p>
        </w:tc>
      </w:tr>
      <w:tr w:rsidR="009E0BC8" w:rsidRPr="00AA108D" w14:paraId="2EC601A3" w14:textId="77777777" w:rsidTr="00625700">
        <w:tc>
          <w:tcPr>
            <w:tcW w:w="2697" w:type="dxa"/>
          </w:tcPr>
          <w:p w14:paraId="521CED98" w14:textId="77777777" w:rsidR="009E0BC8" w:rsidRPr="009E0BC8" w:rsidRDefault="009E0BC8" w:rsidP="00625700">
            <w:pPr>
              <w:rPr>
                <w:rFonts w:ascii="Century Gothic" w:hAnsi="Century Gothic"/>
                <w:b/>
                <w:bCs/>
                <w:color w:val="000000"/>
              </w:rPr>
            </w:pPr>
            <w:proofErr w:type="spellStart"/>
            <w:r w:rsidRPr="009E0BC8">
              <w:rPr>
                <w:rFonts w:ascii="Century Gothic" w:hAnsi="Century Gothic"/>
                <w:b/>
                <w:bCs/>
                <w:color w:val="000000"/>
              </w:rPr>
              <w:t>Aut</w:t>
            </w:r>
            <w:proofErr w:type="spellEnd"/>
            <w:r w:rsidRPr="009E0BC8">
              <w:rPr>
                <w:rFonts w:ascii="Century Gothic" w:hAnsi="Century Gothic"/>
                <w:b/>
                <w:bCs/>
                <w:color w:val="000000"/>
              </w:rPr>
              <w:t xml:space="preserve"> 2024/25</w:t>
            </w:r>
          </w:p>
        </w:tc>
        <w:tc>
          <w:tcPr>
            <w:tcW w:w="2697" w:type="dxa"/>
            <w:vAlign w:val="center"/>
          </w:tcPr>
          <w:p w14:paraId="3AD3B87C"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81.5%</w:t>
            </w:r>
          </w:p>
        </w:tc>
        <w:tc>
          <w:tcPr>
            <w:tcW w:w="2698" w:type="dxa"/>
            <w:vAlign w:val="center"/>
          </w:tcPr>
          <w:p w14:paraId="675945D6"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18.5%</w:t>
            </w:r>
          </w:p>
        </w:tc>
        <w:tc>
          <w:tcPr>
            <w:tcW w:w="2698" w:type="dxa"/>
            <w:vAlign w:val="center"/>
          </w:tcPr>
          <w:p w14:paraId="66D905F2"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7.8%</w:t>
            </w:r>
          </w:p>
        </w:tc>
      </w:tr>
      <w:tr w:rsidR="009E0BC8" w:rsidRPr="00AA108D" w14:paraId="010E0000" w14:textId="77777777" w:rsidTr="00625700">
        <w:tc>
          <w:tcPr>
            <w:tcW w:w="2697" w:type="dxa"/>
          </w:tcPr>
          <w:p w14:paraId="7D399331" w14:textId="77777777" w:rsidR="009E0BC8" w:rsidRPr="009E0BC8" w:rsidRDefault="009E0BC8" w:rsidP="00625700">
            <w:pPr>
              <w:rPr>
                <w:rFonts w:ascii="Century Gothic" w:hAnsi="Century Gothic"/>
                <w:b/>
                <w:bCs/>
                <w:color w:val="000000"/>
              </w:rPr>
            </w:pPr>
            <w:proofErr w:type="spellStart"/>
            <w:r w:rsidRPr="009E0BC8">
              <w:rPr>
                <w:rFonts w:ascii="Century Gothic" w:hAnsi="Century Gothic"/>
                <w:b/>
                <w:bCs/>
                <w:color w:val="000000"/>
              </w:rPr>
              <w:t>Spr</w:t>
            </w:r>
            <w:proofErr w:type="spellEnd"/>
            <w:r w:rsidRPr="009E0BC8">
              <w:rPr>
                <w:rFonts w:ascii="Century Gothic" w:hAnsi="Century Gothic"/>
                <w:b/>
                <w:bCs/>
                <w:color w:val="000000"/>
              </w:rPr>
              <w:t xml:space="preserve"> 2024/25</w:t>
            </w:r>
          </w:p>
        </w:tc>
        <w:tc>
          <w:tcPr>
            <w:tcW w:w="2697" w:type="dxa"/>
            <w:vAlign w:val="center"/>
          </w:tcPr>
          <w:p w14:paraId="24D0BBDC"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80.6%</w:t>
            </w:r>
          </w:p>
        </w:tc>
        <w:tc>
          <w:tcPr>
            <w:tcW w:w="2698" w:type="dxa"/>
            <w:vAlign w:val="center"/>
          </w:tcPr>
          <w:p w14:paraId="76C3A08A"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19.4%</w:t>
            </w:r>
          </w:p>
        </w:tc>
        <w:tc>
          <w:tcPr>
            <w:tcW w:w="2698" w:type="dxa"/>
            <w:vAlign w:val="center"/>
          </w:tcPr>
          <w:p w14:paraId="49F2C21F"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7.2%</w:t>
            </w:r>
          </w:p>
        </w:tc>
      </w:tr>
      <w:tr w:rsidR="009E0BC8" w:rsidRPr="00AA108D" w14:paraId="27E0A3B2" w14:textId="77777777" w:rsidTr="00625700">
        <w:tc>
          <w:tcPr>
            <w:tcW w:w="2697" w:type="dxa"/>
          </w:tcPr>
          <w:p w14:paraId="1122A039" w14:textId="77777777" w:rsidR="009E0BC8" w:rsidRPr="009E0BC8" w:rsidRDefault="009E0BC8" w:rsidP="00625700">
            <w:pPr>
              <w:rPr>
                <w:rFonts w:ascii="Century Gothic" w:hAnsi="Century Gothic"/>
                <w:b/>
                <w:bCs/>
                <w:color w:val="000000"/>
              </w:rPr>
            </w:pPr>
            <w:r w:rsidRPr="009E0BC8">
              <w:rPr>
                <w:rFonts w:ascii="Century Gothic" w:hAnsi="Century Gothic"/>
                <w:b/>
                <w:bCs/>
                <w:color w:val="000000"/>
              </w:rPr>
              <w:t>Sum 2024/25</w:t>
            </w:r>
          </w:p>
        </w:tc>
        <w:tc>
          <w:tcPr>
            <w:tcW w:w="2697" w:type="dxa"/>
            <w:vAlign w:val="center"/>
          </w:tcPr>
          <w:p w14:paraId="7869623A"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78.8%</w:t>
            </w:r>
          </w:p>
        </w:tc>
        <w:tc>
          <w:tcPr>
            <w:tcW w:w="2698" w:type="dxa"/>
            <w:vAlign w:val="center"/>
          </w:tcPr>
          <w:p w14:paraId="7DEA4743"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21.2%</w:t>
            </w:r>
          </w:p>
        </w:tc>
        <w:tc>
          <w:tcPr>
            <w:tcW w:w="2698" w:type="dxa"/>
            <w:vAlign w:val="center"/>
          </w:tcPr>
          <w:p w14:paraId="1FBCC50F"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8.7%</w:t>
            </w:r>
          </w:p>
        </w:tc>
      </w:tr>
      <w:tr w:rsidR="009E0BC8" w:rsidRPr="00AA108D" w14:paraId="58D35DA3" w14:textId="77777777" w:rsidTr="00625700">
        <w:tc>
          <w:tcPr>
            <w:tcW w:w="2697" w:type="dxa"/>
          </w:tcPr>
          <w:p w14:paraId="6FF4B5EF" w14:textId="77777777" w:rsidR="009E0BC8" w:rsidRPr="009E0BC8" w:rsidRDefault="009E0BC8" w:rsidP="00625700">
            <w:pPr>
              <w:rPr>
                <w:rFonts w:ascii="Century Gothic" w:hAnsi="Century Gothic"/>
                <w:b/>
                <w:bCs/>
                <w:color w:val="000000"/>
              </w:rPr>
            </w:pPr>
            <w:r w:rsidRPr="009E0BC8">
              <w:rPr>
                <w:rFonts w:ascii="Century Gothic" w:hAnsi="Century Gothic"/>
                <w:b/>
                <w:bCs/>
                <w:color w:val="000000"/>
              </w:rPr>
              <w:t>Overall 2024/25</w:t>
            </w:r>
          </w:p>
        </w:tc>
        <w:tc>
          <w:tcPr>
            <w:tcW w:w="2697" w:type="dxa"/>
            <w:vAlign w:val="center"/>
          </w:tcPr>
          <w:p w14:paraId="19F47C9A"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80.3%</w:t>
            </w:r>
          </w:p>
        </w:tc>
        <w:tc>
          <w:tcPr>
            <w:tcW w:w="2698" w:type="dxa"/>
            <w:vAlign w:val="center"/>
          </w:tcPr>
          <w:p w14:paraId="535CCD47"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19.7%</w:t>
            </w:r>
          </w:p>
        </w:tc>
        <w:tc>
          <w:tcPr>
            <w:tcW w:w="2698" w:type="dxa"/>
            <w:vAlign w:val="center"/>
          </w:tcPr>
          <w:p w14:paraId="2A3BF283" w14:textId="77777777" w:rsidR="009E0BC8" w:rsidRPr="009E0BC8" w:rsidRDefault="009E0BC8" w:rsidP="00625700">
            <w:pPr>
              <w:jc w:val="center"/>
              <w:rPr>
                <w:rFonts w:ascii="Century Gothic" w:hAnsi="Century Gothic"/>
                <w:b/>
                <w:bCs/>
                <w:color w:val="000000"/>
              </w:rPr>
            </w:pPr>
            <w:r w:rsidRPr="009E0BC8">
              <w:rPr>
                <w:rFonts w:ascii="Century Gothic" w:hAnsi="Century Gothic"/>
                <w:b/>
                <w:bCs/>
                <w:color w:val="000000"/>
              </w:rPr>
              <w:t>7.9%</w:t>
            </w:r>
          </w:p>
        </w:tc>
      </w:tr>
    </w:tbl>
    <w:p w14:paraId="3FBC0C15" w14:textId="77777777" w:rsidR="009E0BC8" w:rsidRPr="00AA108D" w:rsidRDefault="009E0BC8" w:rsidP="009E0BC8">
      <w:pPr>
        <w:ind w:left="720"/>
        <w:rPr>
          <w:rFonts w:ascii="Century Gothic" w:hAnsi="Century Gothic"/>
          <w:color w:val="000000"/>
        </w:rPr>
      </w:pPr>
    </w:p>
    <w:p w14:paraId="4CC67592" w14:textId="564BF543" w:rsidR="009E0BC8" w:rsidRPr="00AA108D" w:rsidRDefault="009E0BC8" w:rsidP="009E0BC8">
      <w:pPr>
        <w:ind w:left="720"/>
        <w:rPr>
          <w:rFonts w:ascii="Century Gothic" w:hAnsi="Century Gothic"/>
          <w:b/>
          <w:bCs/>
          <w:color w:val="000000"/>
        </w:rPr>
      </w:pPr>
      <w:r w:rsidRPr="00AA108D">
        <w:rPr>
          <w:rFonts w:ascii="Century Gothic" w:hAnsi="Century Gothic"/>
          <w:b/>
          <w:bCs/>
          <w:color w:val="000000"/>
        </w:rPr>
        <w:t>Manchester Attendance Data 2024/25</w:t>
      </w:r>
    </w:p>
    <w:tbl>
      <w:tblPr>
        <w:tblStyle w:val="TableGrid"/>
        <w:tblW w:w="0" w:type="auto"/>
        <w:tblInd w:w="720" w:type="dxa"/>
        <w:tblLook w:val="04A0" w:firstRow="1" w:lastRow="0" w:firstColumn="1" w:lastColumn="0" w:noHBand="0" w:noVBand="1"/>
      </w:tblPr>
      <w:tblGrid>
        <w:gridCol w:w="1865"/>
        <w:gridCol w:w="1899"/>
        <w:gridCol w:w="1740"/>
        <w:gridCol w:w="1631"/>
        <w:gridCol w:w="1631"/>
      </w:tblGrid>
      <w:tr w:rsidR="009E0BC8" w:rsidRPr="00AA108D" w14:paraId="70B1BD53" w14:textId="77777777" w:rsidTr="00625700">
        <w:tc>
          <w:tcPr>
            <w:tcW w:w="2079" w:type="dxa"/>
          </w:tcPr>
          <w:p w14:paraId="74993FEC" w14:textId="77777777" w:rsidR="009E0BC8" w:rsidRPr="00AA108D" w:rsidRDefault="009E0BC8" w:rsidP="00625700">
            <w:pPr>
              <w:rPr>
                <w:rFonts w:ascii="Century Gothic" w:hAnsi="Century Gothic"/>
                <w:b/>
                <w:bCs/>
                <w:color w:val="000000"/>
              </w:rPr>
            </w:pPr>
          </w:p>
        </w:tc>
        <w:tc>
          <w:tcPr>
            <w:tcW w:w="2062" w:type="dxa"/>
          </w:tcPr>
          <w:p w14:paraId="3636316D"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 Attendance</w:t>
            </w:r>
          </w:p>
        </w:tc>
        <w:tc>
          <w:tcPr>
            <w:tcW w:w="2003" w:type="dxa"/>
          </w:tcPr>
          <w:p w14:paraId="581303A1"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 Absence</w:t>
            </w:r>
          </w:p>
        </w:tc>
        <w:tc>
          <w:tcPr>
            <w:tcW w:w="1963" w:type="dxa"/>
          </w:tcPr>
          <w:p w14:paraId="6C7F19F1"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 PA Pupils</w:t>
            </w:r>
          </w:p>
        </w:tc>
        <w:tc>
          <w:tcPr>
            <w:tcW w:w="1963" w:type="dxa"/>
          </w:tcPr>
          <w:p w14:paraId="63132650"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 SA Pupils</w:t>
            </w:r>
          </w:p>
        </w:tc>
      </w:tr>
      <w:tr w:rsidR="009E0BC8" w:rsidRPr="00AA108D" w14:paraId="712A3F3F" w14:textId="77777777" w:rsidTr="00625700">
        <w:tc>
          <w:tcPr>
            <w:tcW w:w="2079" w:type="dxa"/>
          </w:tcPr>
          <w:p w14:paraId="6DB9196D"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Primary</w:t>
            </w:r>
          </w:p>
        </w:tc>
        <w:tc>
          <w:tcPr>
            <w:tcW w:w="2062" w:type="dxa"/>
          </w:tcPr>
          <w:p w14:paraId="71116999"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94.56%</w:t>
            </w:r>
          </w:p>
        </w:tc>
        <w:tc>
          <w:tcPr>
            <w:tcW w:w="2003" w:type="dxa"/>
          </w:tcPr>
          <w:p w14:paraId="440D0E4A"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5.44%</w:t>
            </w:r>
          </w:p>
        </w:tc>
        <w:tc>
          <w:tcPr>
            <w:tcW w:w="1963" w:type="dxa"/>
          </w:tcPr>
          <w:p w14:paraId="43EA0287"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15.14%</w:t>
            </w:r>
          </w:p>
        </w:tc>
        <w:tc>
          <w:tcPr>
            <w:tcW w:w="1963" w:type="dxa"/>
          </w:tcPr>
          <w:p w14:paraId="036FC020"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1.46%</w:t>
            </w:r>
          </w:p>
        </w:tc>
      </w:tr>
      <w:tr w:rsidR="009E0BC8" w:rsidRPr="00AA108D" w14:paraId="06302260" w14:textId="77777777" w:rsidTr="00625700">
        <w:tc>
          <w:tcPr>
            <w:tcW w:w="2079" w:type="dxa"/>
          </w:tcPr>
          <w:p w14:paraId="7CC959DB"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Secondary</w:t>
            </w:r>
          </w:p>
        </w:tc>
        <w:tc>
          <w:tcPr>
            <w:tcW w:w="2062" w:type="dxa"/>
          </w:tcPr>
          <w:p w14:paraId="53891E11"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92.17%</w:t>
            </w:r>
          </w:p>
        </w:tc>
        <w:tc>
          <w:tcPr>
            <w:tcW w:w="2003" w:type="dxa"/>
          </w:tcPr>
          <w:p w14:paraId="4E536796"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7.83%</w:t>
            </w:r>
          </w:p>
        </w:tc>
        <w:tc>
          <w:tcPr>
            <w:tcW w:w="1963" w:type="dxa"/>
          </w:tcPr>
          <w:p w14:paraId="70B9D788"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20.44%</w:t>
            </w:r>
          </w:p>
        </w:tc>
        <w:tc>
          <w:tcPr>
            <w:tcW w:w="1963" w:type="dxa"/>
          </w:tcPr>
          <w:p w14:paraId="248E67C8"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4.16%</w:t>
            </w:r>
          </w:p>
        </w:tc>
      </w:tr>
      <w:tr w:rsidR="009E0BC8" w:rsidRPr="00AA108D" w14:paraId="176FD1F1" w14:textId="77777777" w:rsidTr="00625700">
        <w:tc>
          <w:tcPr>
            <w:tcW w:w="2079" w:type="dxa"/>
          </w:tcPr>
          <w:p w14:paraId="7FA3719F"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All Through</w:t>
            </w:r>
          </w:p>
        </w:tc>
        <w:tc>
          <w:tcPr>
            <w:tcW w:w="2062" w:type="dxa"/>
          </w:tcPr>
          <w:p w14:paraId="3C4ADC2B"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93.09%</w:t>
            </w:r>
          </w:p>
        </w:tc>
        <w:tc>
          <w:tcPr>
            <w:tcW w:w="2003" w:type="dxa"/>
          </w:tcPr>
          <w:p w14:paraId="1EED3DC2"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6.91%</w:t>
            </w:r>
          </w:p>
        </w:tc>
        <w:tc>
          <w:tcPr>
            <w:tcW w:w="1963" w:type="dxa"/>
          </w:tcPr>
          <w:p w14:paraId="0E66F0AE"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19.74%</w:t>
            </w:r>
          </w:p>
        </w:tc>
        <w:tc>
          <w:tcPr>
            <w:tcW w:w="1963" w:type="dxa"/>
          </w:tcPr>
          <w:p w14:paraId="1E2BF557"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2.50%</w:t>
            </w:r>
          </w:p>
        </w:tc>
      </w:tr>
      <w:tr w:rsidR="009E0BC8" w:rsidRPr="00AA108D" w14:paraId="2591913B" w14:textId="77777777" w:rsidTr="00625700">
        <w:tc>
          <w:tcPr>
            <w:tcW w:w="2079" w:type="dxa"/>
          </w:tcPr>
          <w:p w14:paraId="37D5BB08"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PRU Combined</w:t>
            </w:r>
          </w:p>
        </w:tc>
        <w:tc>
          <w:tcPr>
            <w:tcW w:w="2062" w:type="dxa"/>
          </w:tcPr>
          <w:p w14:paraId="1D74E964"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61.16%</w:t>
            </w:r>
          </w:p>
        </w:tc>
        <w:tc>
          <w:tcPr>
            <w:tcW w:w="2003" w:type="dxa"/>
          </w:tcPr>
          <w:p w14:paraId="292A5FBF"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38.84%</w:t>
            </w:r>
          </w:p>
        </w:tc>
        <w:tc>
          <w:tcPr>
            <w:tcW w:w="1963" w:type="dxa"/>
          </w:tcPr>
          <w:p w14:paraId="59A7E1A0"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81.66%</w:t>
            </w:r>
          </w:p>
        </w:tc>
        <w:tc>
          <w:tcPr>
            <w:tcW w:w="1963" w:type="dxa"/>
          </w:tcPr>
          <w:p w14:paraId="18879CA8"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48.10%</w:t>
            </w:r>
          </w:p>
        </w:tc>
      </w:tr>
      <w:tr w:rsidR="009E0BC8" w:rsidRPr="00AA108D" w14:paraId="7ADE6A7C" w14:textId="77777777" w:rsidTr="00625700">
        <w:tc>
          <w:tcPr>
            <w:tcW w:w="2079" w:type="dxa"/>
          </w:tcPr>
          <w:p w14:paraId="5C7D40C0"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Special</w:t>
            </w:r>
          </w:p>
        </w:tc>
        <w:tc>
          <w:tcPr>
            <w:tcW w:w="2062" w:type="dxa"/>
          </w:tcPr>
          <w:p w14:paraId="4C29E80E"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83.94%</w:t>
            </w:r>
          </w:p>
        </w:tc>
        <w:tc>
          <w:tcPr>
            <w:tcW w:w="2003" w:type="dxa"/>
          </w:tcPr>
          <w:p w14:paraId="7EB846E9"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16.06%</w:t>
            </w:r>
          </w:p>
        </w:tc>
        <w:tc>
          <w:tcPr>
            <w:tcW w:w="1963" w:type="dxa"/>
          </w:tcPr>
          <w:p w14:paraId="7E855313"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41.28%</w:t>
            </w:r>
          </w:p>
        </w:tc>
        <w:tc>
          <w:tcPr>
            <w:tcW w:w="1963" w:type="dxa"/>
          </w:tcPr>
          <w:p w14:paraId="5BD0F89C" w14:textId="77777777" w:rsidR="009E0BC8" w:rsidRPr="00AA108D" w:rsidRDefault="009E0BC8" w:rsidP="00625700">
            <w:pPr>
              <w:rPr>
                <w:rFonts w:ascii="Century Gothic" w:hAnsi="Century Gothic"/>
                <w:b/>
                <w:bCs/>
                <w:color w:val="000000"/>
              </w:rPr>
            </w:pPr>
            <w:r w:rsidRPr="00AA108D">
              <w:rPr>
                <w:rFonts w:ascii="Century Gothic" w:hAnsi="Century Gothic"/>
                <w:b/>
                <w:bCs/>
                <w:color w:val="000000"/>
              </w:rPr>
              <w:t>10.87%</w:t>
            </w:r>
          </w:p>
        </w:tc>
      </w:tr>
      <w:tr w:rsidR="009E0BC8" w:rsidRPr="00AA108D" w14:paraId="77D46733" w14:textId="77777777" w:rsidTr="00625700">
        <w:tc>
          <w:tcPr>
            <w:tcW w:w="2079" w:type="dxa"/>
          </w:tcPr>
          <w:p w14:paraId="41A813E1" w14:textId="77777777" w:rsidR="009E0BC8" w:rsidRPr="004F434C" w:rsidRDefault="009E0BC8" w:rsidP="00625700">
            <w:pPr>
              <w:rPr>
                <w:rFonts w:ascii="Century Gothic" w:hAnsi="Century Gothic"/>
                <w:b/>
                <w:bCs/>
                <w:color w:val="000000"/>
              </w:rPr>
            </w:pPr>
            <w:r w:rsidRPr="004F434C">
              <w:rPr>
                <w:rFonts w:ascii="Century Gothic" w:hAnsi="Century Gothic"/>
                <w:b/>
                <w:bCs/>
                <w:color w:val="000000"/>
              </w:rPr>
              <w:t>Bridgelea</w:t>
            </w:r>
          </w:p>
        </w:tc>
        <w:tc>
          <w:tcPr>
            <w:tcW w:w="2062" w:type="dxa"/>
          </w:tcPr>
          <w:p w14:paraId="680F69E4" w14:textId="77777777" w:rsidR="009E0BC8" w:rsidRPr="004F434C" w:rsidRDefault="009E0BC8" w:rsidP="00625700">
            <w:pPr>
              <w:rPr>
                <w:rFonts w:ascii="Century Gothic" w:hAnsi="Century Gothic"/>
                <w:b/>
                <w:bCs/>
                <w:color w:val="000000"/>
              </w:rPr>
            </w:pPr>
            <w:r w:rsidRPr="004F434C">
              <w:rPr>
                <w:rFonts w:ascii="Century Gothic" w:hAnsi="Century Gothic"/>
                <w:b/>
                <w:bCs/>
                <w:color w:val="000000"/>
              </w:rPr>
              <w:t>80.91%</w:t>
            </w:r>
          </w:p>
        </w:tc>
        <w:tc>
          <w:tcPr>
            <w:tcW w:w="2003" w:type="dxa"/>
          </w:tcPr>
          <w:p w14:paraId="325E30C9" w14:textId="77777777" w:rsidR="009E0BC8" w:rsidRPr="004F434C" w:rsidRDefault="009E0BC8" w:rsidP="00625700">
            <w:pPr>
              <w:rPr>
                <w:rFonts w:ascii="Century Gothic" w:hAnsi="Century Gothic"/>
                <w:b/>
                <w:bCs/>
                <w:color w:val="000000"/>
              </w:rPr>
            </w:pPr>
            <w:r w:rsidRPr="004F434C">
              <w:rPr>
                <w:rFonts w:ascii="Century Gothic" w:hAnsi="Century Gothic"/>
                <w:b/>
                <w:bCs/>
                <w:color w:val="000000"/>
              </w:rPr>
              <w:t>19.09%</w:t>
            </w:r>
          </w:p>
        </w:tc>
        <w:tc>
          <w:tcPr>
            <w:tcW w:w="1963" w:type="dxa"/>
          </w:tcPr>
          <w:p w14:paraId="62826A81" w14:textId="77777777" w:rsidR="009E0BC8" w:rsidRPr="004F434C" w:rsidRDefault="009E0BC8" w:rsidP="00625700">
            <w:pPr>
              <w:rPr>
                <w:rFonts w:ascii="Century Gothic" w:hAnsi="Century Gothic"/>
                <w:b/>
                <w:bCs/>
                <w:color w:val="000000"/>
              </w:rPr>
            </w:pPr>
            <w:r w:rsidRPr="004F434C">
              <w:rPr>
                <w:rFonts w:ascii="Century Gothic" w:hAnsi="Century Gothic"/>
                <w:b/>
                <w:bCs/>
                <w:color w:val="000000"/>
              </w:rPr>
              <w:t>56.55%</w:t>
            </w:r>
          </w:p>
        </w:tc>
        <w:tc>
          <w:tcPr>
            <w:tcW w:w="1963" w:type="dxa"/>
          </w:tcPr>
          <w:p w14:paraId="403CCEC0" w14:textId="77777777" w:rsidR="009E0BC8" w:rsidRPr="004F434C" w:rsidRDefault="009E0BC8" w:rsidP="00625700">
            <w:pPr>
              <w:rPr>
                <w:rFonts w:ascii="Century Gothic" w:hAnsi="Century Gothic"/>
                <w:b/>
                <w:bCs/>
                <w:color w:val="000000"/>
              </w:rPr>
            </w:pPr>
            <w:r w:rsidRPr="004F434C">
              <w:rPr>
                <w:rFonts w:ascii="Century Gothic" w:hAnsi="Century Gothic"/>
                <w:b/>
                <w:bCs/>
                <w:color w:val="000000"/>
              </w:rPr>
              <w:t>15.17%</w:t>
            </w:r>
          </w:p>
        </w:tc>
      </w:tr>
    </w:tbl>
    <w:p w14:paraId="7E514C57" w14:textId="2A880C5C" w:rsidR="008F63F8" w:rsidRDefault="008F63F8">
      <w:pPr>
        <w:suppressAutoHyphens w:val="0"/>
        <w:spacing w:after="0" w:line="240" w:lineRule="auto"/>
        <w:rPr>
          <w:rFonts w:cs="Arial"/>
        </w:rPr>
      </w:pPr>
    </w:p>
    <w:p w14:paraId="3A2FE25C" w14:textId="77777777" w:rsidR="00EA4E5F" w:rsidRPr="00BB5FA6" w:rsidRDefault="00EA4E5F" w:rsidP="00EA4E5F">
      <w:pPr>
        <w:rPr>
          <w:rFonts w:cs="Arial"/>
        </w:rPr>
      </w:pPr>
    </w:p>
    <w:p w14:paraId="2E0F148F" w14:textId="3B0CE328" w:rsidR="00BB5FA6" w:rsidRDefault="00BB5FA6" w:rsidP="0008384B">
      <w:pPr>
        <w:rPr>
          <w:rFonts w:cs="Arial"/>
          <w:b/>
          <w:u w:val="single"/>
        </w:rPr>
      </w:pPr>
    </w:p>
    <w:p w14:paraId="78734ADF" w14:textId="7A0C48F1" w:rsidR="009E0BC8" w:rsidRDefault="009E0BC8" w:rsidP="0008384B">
      <w:pPr>
        <w:rPr>
          <w:rFonts w:cs="Arial"/>
          <w:b/>
          <w:u w:val="single"/>
        </w:rPr>
      </w:pPr>
    </w:p>
    <w:p w14:paraId="4457302C" w14:textId="5FDFF41B" w:rsidR="009E0BC8" w:rsidRDefault="009E0BC8" w:rsidP="0008384B">
      <w:pPr>
        <w:rPr>
          <w:rFonts w:cs="Arial"/>
          <w:b/>
          <w:u w:val="single"/>
        </w:rPr>
      </w:pPr>
    </w:p>
    <w:p w14:paraId="2DA48DC5" w14:textId="1CDF8FDE" w:rsidR="009E0BC8" w:rsidRDefault="009E0BC8" w:rsidP="0008384B">
      <w:pPr>
        <w:rPr>
          <w:rFonts w:cs="Arial"/>
          <w:b/>
          <w:u w:val="single"/>
        </w:rPr>
      </w:pPr>
    </w:p>
    <w:p w14:paraId="479EEE32" w14:textId="77777777" w:rsidR="009E0BC8" w:rsidRDefault="009E0BC8" w:rsidP="0008384B">
      <w:pPr>
        <w:rPr>
          <w:rFonts w:cs="Arial"/>
          <w:b/>
          <w:u w:val="single"/>
        </w:rPr>
      </w:pPr>
    </w:p>
    <w:p w14:paraId="40CA03D6" w14:textId="77777777" w:rsidR="00BB5FA6" w:rsidRDefault="00BB5FA6" w:rsidP="0008384B">
      <w:pPr>
        <w:rPr>
          <w:rFonts w:cs="Arial"/>
          <w:b/>
          <w:u w:val="single"/>
        </w:rPr>
      </w:pPr>
    </w:p>
    <w:p w14:paraId="01F0D165" w14:textId="13947144" w:rsidR="0008384B" w:rsidRPr="00BB5FA6" w:rsidRDefault="00BB6DB7" w:rsidP="0008384B">
      <w:pPr>
        <w:rPr>
          <w:rFonts w:cs="Arial"/>
          <w:b/>
          <w:u w:val="single"/>
        </w:rPr>
      </w:pPr>
      <w:r w:rsidRPr="00BB5FA6">
        <w:rPr>
          <w:rFonts w:cs="Arial"/>
          <w:b/>
          <w:u w:val="single"/>
        </w:rPr>
        <w:lastRenderedPageBreak/>
        <w:t>Social &amp; Emotional</w:t>
      </w:r>
      <w:r w:rsidR="00BB5FA6" w:rsidRPr="00BB5FA6">
        <w:rPr>
          <w:rFonts w:cs="Arial"/>
          <w:b/>
          <w:u w:val="single"/>
        </w:rPr>
        <w:t>- Boxall Progress</w:t>
      </w:r>
    </w:p>
    <w:tbl>
      <w:tblPr>
        <w:tblStyle w:val="TableGrid"/>
        <w:tblW w:w="0" w:type="auto"/>
        <w:tblLayout w:type="fixed"/>
        <w:tblLook w:val="04A0" w:firstRow="1" w:lastRow="0" w:firstColumn="1" w:lastColumn="0" w:noHBand="0" w:noVBand="1"/>
      </w:tblPr>
      <w:tblGrid>
        <w:gridCol w:w="1824"/>
        <w:gridCol w:w="1408"/>
        <w:gridCol w:w="1250"/>
        <w:gridCol w:w="1325"/>
        <w:gridCol w:w="1177"/>
        <w:gridCol w:w="1251"/>
        <w:gridCol w:w="1251"/>
      </w:tblGrid>
      <w:tr w:rsidR="00BB5FA6" w:rsidRPr="00BB5FA6" w14:paraId="570361DF" w14:textId="77777777" w:rsidTr="00BB5FA6">
        <w:tc>
          <w:tcPr>
            <w:tcW w:w="1824" w:type="dxa"/>
            <w:shd w:val="clear" w:color="auto" w:fill="EAF1DD" w:themeFill="accent3" w:themeFillTint="33"/>
            <w:vAlign w:val="center"/>
          </w:tcPr>
          <w:p w14:paraId="3224CFD4" w14:textId="77777777" w:rsidR="00BB5FA6" w:rsidRPr="00BB5FA6" w:rsidRDefault="00BB5FA6" w:rsidP="00BB5FA6">
            <w:pPr>
              <w:spacing w:after="0"/>
              <w:jc w:val="center"/>
              <w:outlineLvl w:val="1"/>
              <w:rPr>
                <w:rFonts w:cs="Arial"/>
                <w:b/>
                <w:bCs/>
                <w:color w:val="000000"/>
              </w:rPr>
            </w:pPr>
            <w:r w:rsidRPr="00BB5FA6">
              <w:rPr>
                <w:rFonts w:cs="Arial"/>
                <w:b/>
                <w:bCs/>
                <w:color w:val="000000"/>
              </w:rPr>
              <w:t>Strand</w:t>
            </w:r>
          </w:p>
        </w:tc>
        <w:tc>
          <w:tcPr>
            <w:tcW w:w="1408" w:type="dxa"/>
            <w:shd w:val="clear" w:color="auto" w:fill="EAF1DD" w:themeFill="accent3" w:themeFillTint="33"/>
            <w:vAlign w:val="center"/>
          </w:tcPr>
          <w:p w14:paraId="4945C4D1" w14:textId="77777777" w:rsidR="00BB5FA6" w:rsidRPr="00BB5FA6" w:rsidRDefault="00BB5FA6" w:rsidP="00BB5FA6">
            <w:pPr>
              <w:spacing w:after="0"/>
              <w:jc w:val="center"/>
              <w:outlineLvl w:val="1"/>
              <w:rPr>
                <w:rFonts w:cs="Arial"/>
                <w:b/>
                <w:bCs/>
                <w:color w:val="000000"/>
              </w:rPr>
            </w:pPr>
            <w:r w:rsidRPr="00BB5FA6">
              <w:rPr>
                <w:rFonts w:cs="Arial"/>
                <w:b/>
                <w:bCs/>
                <w:color w:val="000000"/>
              </w:rPr>
              <w:t>PPG Target</w:t>
            </w:r>
          </w:p>
          <w:p w14:paraId="149C66BC" w14:textId="77777777" w:rsidR="00BB5FA6" w:rsidRPr="00BB5FA6" w:rsidRDefault="00BB5FA6" w:rsidP="00BB5FA6">
            <w:pPr>
              <w:spacing w:after="0"/>
              <w:jc w:val="center"/>
              <w:outlineLvl w:val="1"/>
              <w:rPr>
                <w:rFonts w:cs="Arial"/>
                <w:b/>
                <w:bCs/>
                <w:color w:val="000000"/>
              </w:rPr>
            </w:pPr>
            <w:r w:rsidRPr="00BB5FA6">
              <w:rPr>
                <w:rFonts w:cs="Arial"/>
                <w:b/>
                <w:bCs/>
                <w:color w:val="000000"/>
              </w:rPr>
              <w:t>2024-2027</w:t>
            </w:r>
          </w:p>
        </w:tc>
        <w:tc>
          <w:tcPr>
            <w:tcW w:w="1250" w:type="dxa"/>
            <w:shd w:val="clear" w:color="auto" w:fill="EAF1DD" w:themeFill="accent3" w:themeFillTint="33"/>
            <w:vAlign w:val="center"/>
          </w:tcPr>
          <w:p w14:paraId="4F1E07D9" w14:textId="77777777" w:rsidR="00BB5FA6" w:rsidRPr="00BB5FA6" w:rsidRDefault="00BB5FA6" w:rsidP="00BB5FA6">
            <w:pPr>
              <w:spacing w:after="0"/>
              <w:jc w:val="center"/>
              <w:outlineLvl w:val="1"/>
              <w:rPr>
                <w:rFonts w:cs="Arial"/>
                <w:b/>
                <w:bCs/>
                <w:color w:val="000000"/>
              </w:rPr>
            </w:pPr>
            <w:r w:rsidRPr="00BB5FA6">
              <w:rPr>
                <w:rFonts w:cs="Arial"/>
                <w:b/>
                <w:bCs/>
                <w:color w:val="000000"/>
              </w:rPr>
              <w:t>Did Not Achieve</w:t>
            </w:r>
          </w:p>
        </w:tc>
        <w:tc>
          <w:tcPr>
            <w:tcW w:w="1325" w:type="dxa"/>
            <w:shd w:val="clear" w:color="auto" w:fill="EAF1DD" w:themeFill="accent3" w:themeFillTint="33"/>
            <w:vAlign w:val="center"/>
          </w:tcPr>
          <w:p w14:paraId="4E1FE998" w14:textId="77777777" w:rsidR="00BB5FA6" w:rsidRPr="00BB5FA6" w:rsidRDefault="00BB5FA6" w:rsidP="00BB5FA6">
            <w:pPr>
              <w:spacing w:after="0"/>
              <w:jc w:val="center"/>
              <w:outlineLvl w:val="1"/>
              <w:rPr>
                <w:rFonts w:cs="Arial"/>
                <w:b/>
                <w:bCs/>
                <w:color w:val="000000"/>
              </w:rPr>
            </w:pPr>
            <w:r w:rsidRPr="00BB5FA6">
              <w:rPr>
                <w:rFonts w:cs="Arial"/>
                <w:b/>
                <w:bCs/>
                <w:color w:val="000000"/>
              </w:rPr>
              <w:t>Achieved</w:t>
            </w:r>
          </w:p>
        </w:tc>
        <w:tc>
          <w:tcPr>
            <w:tcW w:w="1177" w:type="dxa"/>
            <w:shd w:val="clear" w:color="auto" w:fill="EAF1DD" w:themeFill="accent3" w:themeFillTint="33"/>
            <w:vAlign w:val="center"/>
          </w:tcPr>
          <w:p w14:paraId="39515D49" w14:textId="77777777" w:rsidR="00BB5FA6" w:rsidRPr="00BB5FA6" w:rsidRDefault="00BB5FA6" w:rsidP="00BB5FA6">
            <w:pPr>
              <w:spacing w:after="0"/>
              <w:jc w:val="center"/>
              <w:outlineLvl w:val="1"/>
              <w:rPr>
                <w:rFonts w:cs="Arial"/>
                <w:b/>
                <w:bCs/>
                <w:color w:val="000000"/>
              </w:rPr>
            </w:pPr>
            <w:r w:rsidRPr="00BB5FA6">
              <w:rPr>
                <w:rFonts w:cs="Arial"/>
                <w:b/>
                <w:bCs/>
                <w:color w:val="000000"/>
              </w:rPr>
              <w:t>25/26 Gap</w:t>
            </w:r>
          </w:p>
        </w:tc>
        <w:tc>
          <w:tcPr>
            <w:tcW w:w="1251" w:type="dxa"/>
            <w:shd w:val="clear" w:color="auto" w:fill="EAF1DD" w:themeFill="accent3" w:themeFillTint="33"/>
            <w:vAlign w:val="center"/>
          </w:tcPr>
          <w:p w14:paraId="01749709" w14:textId="77777777" w:rsidR="00BB5FA6" w:rsidRPr="00BB5FA6" w:rsidRDefault="00BB5FA6" w:rsidP="00BB5FA6">
            <w:pPr>
              <w:spacing w:after="0"/>
              <w:jc w:val="center"/>
              <w:outlineLvl w:val="1"/>
              <w:rPr>
                <w:rFonts w:cs="Arial"/>
                <w:b/>
                <w:bCs/>
                <w:color w:val="000000"/>
              </w:rPr>
            </w:pPr>
            <w:r w:rsidRPr="00BB5FA6">
              <w:rPr>
                <w:rFonts w:cs="Arial"/>
                <w:b/>
                <w:bCs/>
                <w:color w:val="000000"/>
              </w:rPr>
              <w:t>25/26 Target</w:t>
            </w:r>
          </w:p>
        </w:tc>
        <w:tc>
          <w:tcPr>
            <w:tcW w:w="1251" w:type="dxa"/>
            <w:shd w:val="clear" w:color="auto" w:fill="EAF1DD" w:themeFill="accent3" w:themeFillTint="33"/>
            <w:vAlign w:val="center"/>
          </w:tcPr>
          <w:p w14:paraId="70D2DBC1" w14:textId="77777777" w:rsidR="00BB5FA6" w:rsidRPr="00BB5FA6" w:rsidRDefault="00BB5FA6" w:rsidP="00BB5FA6">
            <w:pPr>
              <w:spacing w:after="0"/>
              <w:jc w:val="center"/>
              <w:outlineLvl w:val="1"/>
              <w:rPr>
                <w:rFonts w:cs="Arial"/>
                <w:b/>
                <w:bCs/>
                <w:color w:val="000000"/>
              </w:rPr>
            </w:pPr>
            <w:r w:rsidRPr="00BB5FA6">
              <w:rPr>
                <w:rFonts w:cs="Arial"/>
                <w:b/>
                <w:bCs/>
                <w:color w:val="000000"/>
              </w:rPr>
              <w:t>26/27</w:t>
            </w:r>
          </w:p>
          <w:p w14:paraId="644570C0" w14:textId="77777777" w:rsidR="00BB5FA6" w:rsidRPr="00BB5FA6" w:rsidRDefault="00BB5FA6" w:rsidP="00BB5FA6">
            <w:pPr>
              <w:spacing w:after="0"/>
              <w:jc w:val="center"/>
              <w:outlineLvl w:val="1"/>
              <w:rPr>
                <w:rFonts w:cs="Arial"/>
                <w:b/>
                <w:bCs/>
                <w:color w:val="000000"/>
              </w:rPr>
            </w:pPr>
            <w:r w:rsidRPr="00BB5FA6">
              <w:rPr>
                <w:rFonts w:cs="Arial"/>
                <w:b/>
                <w:bCs/>
                <w:color w:val="000000"/>
              </w:rPr>
              <w:t>Target</w:t>
            </w:r>
          </w:p>
        </w:tc>
      </w:tr>
      <w:tr w:rsidR="00BB5FA6" w:rsidRPr="00BB5FA6" w14:paraId="229D9144" w14:textId="77777777" w:rsidTr="00BB5FA6">
        <w:tc>
          <w:tcPr>
            <w:tcW w:w="1824" w:type="dxa"/>
          </w:tcPr>
          <w:p w14:paraId="37CE85F9" w14:textId="77777777" w:rsidR="00BB5FA6" w:rsidRPr="00BB5FA6" w:rsidRDefault="00BB5FA6" w:rsidP="00BB5FA6">
            <w:pPr>
              <w:spacing w:before="240" w:after="0"/>
              <w:jc w:val="center"/>
              <w:outlineLvl w:val="1"/>
              <w:rPr>
                <w:rFonts w:cs="Arial"/>
                <w:color w:val="000000"/>
              </w:rPr>
            </w:pPr>
            <w:r w:rsidRPr="00BB5FA6">
              <w:rPr>
                <w:rFonts w:cs="Arial"/>
                <w:color w:val="000000"/>
              </w:rPr>
              <w:t>A: Gives Purposeful Attention</w:t>
            </w:r>
          </w:p>
        </w:tc>
        <w:tc>
          <w:tcPr>
            <w:tcW w:w="1408" w:type="dxa"/>
          </w:tcPr>
          <w:p w14:paraId="08F672C2" w14:textId="77777777" w:rsidR="00BB5FA6" w:rsidRPr="00BB5FA6" w:rsidRDefault="00BB5FA6" w:rsidP="00BB5FA6">
            <w:pPr>
              <w:spacing w:before="240" w:after="0"/>
              <w:jc w:val="center"/>
              <w:outlineLvl w:val="1"/>
              <w:rPr>
                <w:rFonts w:cs="Arial"/>
                <w:color w:val="000000"/>
              </w:rPr>
            </w:pPr>
            <w:r w:rsidRPr="00BB5FA6">
              <w:rPr>
                <w:rFonts w:cs="Arial"/>
                <w:color w:val="000000"/>
              </w:rPr>
              <w:t>50% Achieved across School</w:t>
            </w:r>
          </w:p>
        </w:tc>
        <w:tc>
          <w:tcPr>
            <w:tcW w:w="1250" w:type="dxa"/>
          </w:tcPr>
          <w:p w14:paraId="719D3306" w14:textId="77777777" w:rsidR="00BB5FA6" w:rsidRPr="00BB5FA6" w:rsidRDefault="00BB5FA6" w:rsidP="00BB5FA6">
            <w:pPr>
              <w:spacing w:before="240" w:after="0"/>
              <w:jc w:val="center"/>
              <w:outlineLvl w:val="1"/>
              <w:rPr>
                <w:rFonts w:cs="Arial"/>
                <w:color w:val="000000"/>
              </w:rPr>
            </w:pPr>
            <w:r w:rsidRPr="00BB5FA6">
              <w:rPr>
                <w:rFonts w:cs="Arial"/>
                <w:color w:val="000000"/>
              </w:rPr>
              <w:t>64%</w:t>
            </w:r>
          </w:p>
        </w:tc>
        <w:tc>
          <w:tcPr>
            <w:tcW w:w="1325" w:type="dxa"/>
          </w:tcPr>
          <w:p w14:paraId="36BB5003" w14:textId="77777777" w:rsidR="00BB5FA6" w:rsidRPr="00BB5FA6" w:rsidRDefault="00BB5FA6" w:rsidP="00BB5FA6">
            <w:pPr>
              <w:spacing w:before="240" w:after="0"/>
              <w:jc w:val="center"/>
              <w:outlineLvl w:val="1"/>
              <w:rPr>
                <w:rFonts w:cs="Arial"/>
                <w:color w:val="000000"/>
              </w:rPr>
            </w:pPr>
            <w:r w:rsidRPr="00BB5FA6">
              <w:rPr>
                <w:rFonts w:cs="Arial"/>
                <w:color w:val="000000"/>
              </w:rPr>
              <w:t>36%</w:t>
            </w:r>
          </w:p>
        </w:tc>
        <w:tc>
          <w:tcPr>
            <w:tcW w:w="1177" w:type="dxa"/>
          </w:tcPr>
          <w:p w14:paraId="4AF94D0B" w14:textId="77777777" w:rsidR="00BB5FA6" w:rsidRPr="00BB5FA6" w:rsidRDefault="00BB5FA6" w:rsidP="00BB5FA6">
            <w:pPr>
              <w:spacing w:before="240" w:after="0"/>
              <w:jc w:val="center"/>
              <w:outlineLvl w:val="1"/>
              <w:rPr>
                <w:rFonts w:cs="Arial"/>
                <w:color w:val="000000"/>
              </w:rPr>
            </w:pPr>
            <w:r w:rsidRPr="00BB5FA6">
              <w:rPr>
                <w:rFonts w:cs="Arial"/>
                <w:color w:val="000000"/>
              </w:rPr>
              <w:t>14%</w:t>
            </w:r>
          </w:p>
        </w:tc>
        <w:tc>
          <w:tcPr>
            <w:tcW w:w="1251" w:type="dxa"/>
          </w:tcPr>
          <w:p w14:paraId="590D838C" w14:textId="77777777" w:rsidR="00BB5FA6" w:rsidRPr="00BB5FA6" w:rsidRDefault="00BB5FA6" w:rsidP="00BB5FA6">
            <w:pPr>
              <w:spacing w:before="240" w:after="0"/>
              <w:jc w:val="center"/>
              <w:outlineLvl w:val="1"/>
              <w:rPr>
                <w:rFonts w:cs="Arial"/>
                <w:color w:val="000000"/>
              </w:rPr>
            </w:pPr>
            <w:r w:rsidRPr="00BB5FA6">
              <w:rPr>
                <w:rFonts w:cs="Arial"/>
                <w:color w:val="000000"/>
              </w:rPr>
              <w:t>40%</w:t>
            </w:r>
          </w:p>
        </w:tc>
        <w:tc>
          <w:tcPr>
            <w:tcW w:w="1251" w:type="dxa"/>
          </w:tcPr>
          <w:p w14:paraId="767C88EB" w14:textId="77777777" w:rsidR="00BB5FA6" w:rsidRPr="00BB5FA6" w:rsidRDefault="00BB5FA6" w:rsidP="00BB5FA6">
            <w:pPr>
              <w:spacing w:before="240" w:after="0"/>
              <w:jc w:val="center"/>
              <w:outlineLvl w:val="1"/>
              <w:rPr>
                <w:rFonts w:cs="Arial"/>
                <w:color w:val="000000"/>
              </w:rPr>
            </w:pPr>
            <w:r w:rsidRPr="00BB5FA6">
              <w:rPr>
                <w:rFonts w:cs="Arial"/>
                <w:color w:val="000000"/>
              </w:rPr>
              <w:t>45%</w:t>
            </w:r>
          </w:p>
        </w:tc>
      </w:tr>
      <w:tr w:rsidR="00BB5FA6" w:rsidRPr="00BB5FA6" w14:paraId="4BA1743B" w14:textId="77777777" w:rsidTr="00BB5FA6">
        <w:tc>
          <w:tcPr>
            <w:tcW w:w="1824" w:type="dxa"/>
          </w:tcPr>
          <w:p w14:paraId="11DA94C7" w14:textId="77777777" w:rsidR="00BB5FA6" w:rsidRPr="00BB5FA6" w:rsidRDefault="00BB5FA6" w:rsidP="00BB5FA6">
            <w:pPr>
              <w:spacing w:before="240" w:after="0"/>
              <w:jc w:val="center"/>
              <w:outlineLvl w:val="1"/>
              <w:rPr>
                <w:rFonts w:cs="Arial"/>
                <w:color w:val="000000"/>
              </w:rPr>
            </w:pPr>
            <w:r w:rsidRPr="00BB5FA6">
              <w:rPr>
                <w:rFonts w:cs="Arial"/>
                <w:color w:val="000000"/>
              </w:rPr>
              <w:t>B: Participates Constructively</w:t>
            </w:r>
          </w:p>
        </w:tc>
        <w:tc>
          <w:tcPr>
            <w:tcW w:w="1408" w:type="dxa"/>
          </w:tcPr>
          <w:p w14:paraId="098A5D2E" w14:textId="77777777" w:rsidR="00BB5FA6" w:rsidRPr="00BB5FA6" w:rsidRDefault="00BB5FA6" w:rsidP="00BB5FA6">
            <w:pPr>
              <w:spacing w:before="240" w:after="0"/>
              <w:jc w:val="center"/>
              <w:outlineLvl w:val="1"/>
              <w:rPr>
                <w:rFonts w:cs="Arial"/>
                <w:color w:val="000000"/>
              </w:rPr>
            </w:pPr>
            <w:r w:rsidRPr="00BB5FA6">
              <w:rPr>
                <w:rFonts w:cs="Arial"/>
                <w:color w:val="000000"/>
              </w:rPr>
              <w:t>50% Achieved across School</w:t>
            </w:r>
          </w:p>
        </w:tc>
        <w:tc>
          <w:tcPr>
            <w:tcW w:w="1250" w:type="dxa"/>
          </w:tcPr>
          <w:p w14:paraId="1C255ABF" w14:textId="77777777" w:rsidR="00BB5FA6" w:rsidRPr="00BB5FA6" w:rsidRDefault="00BB5FA6" w:rsidP="00BB5FA6">
            <w:pPr>
              <w:spacing w:before="240" w:after="0"/>
              <w:jc w:val="center"/>
              <w:outlineLvl w:val="1"/>
              <w:rPr>
                <w:rFonts w:cs="Arial"/>
                <w:color w:val="000000"/>
              </w:rPr>
            </w:pPr>
            <w:r w:rsidRPr="00BB5FA6">
              <w:rPr>
                <w:rFonts w:cs="Arial"/>
                <w:color w:val="000000"/>
              </w:rPr>
              <w:t>56%</w:t>
            </w:r>
          </w:p>
        </w:tc>
        <w:tc>
          <w:tcPr>
            <w:tcW w:w="1325" w:type="dxa"/>
          </w:tcPr>
          <w:p w14:paraId="60170B3B" w14:textId="77777777" w:rsidR="00BB5FA6" w:rsidRPr="00BB5FA6" w:rsidRDefault="00BB5FA6" w:rsidP="00BB5FA6">
            <w:pPr>
              <w:spacing w:before="240" w:after="0"/>
              <w:jc w:val="center"/>
              <w:outlineLvl w:val="1"/>
              <w:rPr>
                <w:rFonts w:cs="Arial"/>
                <w:color w:val="000000"/>
              </w:rPr>
            </w:pPr>
            <w:r w:rsidRPr="00BB5FA6">
              <w:rPr>
                <w:rFonts w:cs="Arial"/>
                <w:color w:val="000000"/>
              </w:rPr>
              <w:t>44%</w:t>
            </w:r>
          </w:p>
        </w:tc>
        <w:tc>
          <w:tcPr>
            <w:tcW w:w="1177" w:type="dxa"/>
          </w:tcPr>
          <w:p w14:paraId="6F16B8F6" w14:textId="77777777" w:rsidR="00BB5FA6" w:rsidRPr="00BB5FA6" w:rsidRDefault="00BB5FA6" w:rsidP="00BB5FA6">
            <w:pPr>
              <w:spacing w:before="240" w:after="0"/>
              <w:jc w:val="center"/>
              <w:outlineLvl w:val="1"/>
              <w:rPr>
                <w:rFonts w:cs="Arial"/>
                <w:color w:val="000000"/>
              </w:rPr>
            </w:pPr>
            <w:r w:rsidRPr="00BB5FA6">
              <w:rPr>
                <w:rFonts w:cs="Arial"/>
                <w:color w:val="000000"/>
              </w:rPr>
              <w:t>6%</w:t>
            </w:r>
          </w:p>
        </w:tc>
        <w:tc>
          <w:tcPr>
            <w:tcW w:w="1251" w:type="dxa"/>
          </w:tcPr>
          <w:p w14:paraId="55C2B019" w14:textId="77777777" w:rsidR="00BB5FA6" w:rsidRPr="00BB5FA6" w:rsidRDefault="00BB5FA6" w:rsidP="00BB5FA6">
            <w:pPr>
              <w:spacing w:before="240" w:after="0"/>
              <w:jc w:val="center"/>
              <w:outlineLvl w:val="1"/>
              <w:rPr>
                <w:rFonts w:cs="Arial"/>
                <w:color w:val="000000"/>
              </w:rPr>
            </w:pPr>
            <w:r w:rsidRPr="00BB5FA6">
              <w:rPr>
                <w:rFonts w:cs="Arial"/>
                <w:color w:val="000000"/>
              </w:rPr>
              <w:t>47%</w:t>
            </w:r>
          </w:p>
        </w:tc>
        <w:tc>
          <w:tcPr>
            <w:tcW w:w="1251" w:type="dxa"/>
          </w:tcPr>
          <w:p w14:paraId="28EA9D4E" w14:textId="77777777" w:rsidR="00BB5FA6" w:rsidRPr="00BB5FA6" w:rsidRDefault="00BB5FA6" w:rsidP="00BB5FA6">
            <w:pPr>
              <w:spacing w:before="240" w:after="0"/>
              <w:jc w:val="center"/>
              <w:outlineLvl w:val="1"/>
              <w:rPr>
                <w:rFonts w:cs="Arial"/>
                <w:color w:val="000000"/>
              </w:rPr>
            </w:pPr>
            <w:r w:rsidRPr="00BB5FA6">
              <w:rPr>
                <w:rFonts w:cs="Arial"/>
                <w:color w:val="000000"/>
              </w:rPr>
              <w:t>50+%</w:t>
            </w:r>
          </w:p>
        </w:tc>
      </w:tr>
      <w:tr w:rsidR="00BB5FA6" w:rsidRPr="00BB5FA6" w14:paraId="229C9139" w14:textId="77777777" w:rsidTr="00BB5FA6">
        <w:tc>
          <w:tcPr>
            <w:tcW w:w="1824" w:type="dxa"/>
          </w:tcPr>
          <w:p w14:paraId="0BF4CC6F" w14:textId="77777777" w:rsidR="00BB5FA6" w:rsidRPr="00BB5FA6" w:rsidRDefault="00BB5FA6" w:rsidP="00BB5FA6">
            <w:pPr>
              <w:spacing w:before="240" w:after="0"/>
              <w:jc w:val="center"/>
              <w:outlineLvl w:val="1"/>
              <w:rPr>
                <w:rFonts w:cs="Arial"/>
                <w:color w:val="000000"/>
              </w:rPr>
            </w:pPr>
            <w:r w:rsidRPr="00BB5FA6">
              <w:rPr>
                <w:rFonts w:cs="Arial"/>
                <w:color w:val="000000"/>
              </w:rPr>
              <w:t>C: Connect Up Experiences</w:t>
            </w:r>
          </w:p>
        </w:tc>
        <w:tc>
          <w:tcPr>
            <w:tcW w:w="1408" w:type="dxa"/>
          </w:tcPr>
          <w:p w14:paraId="49537F5D" w14:textId="77777777" w:rsidR="00BB5FA6" w:rsidRPr="00BB5FA6" w:rsidRDefault="00BB5FA6" w:rsidP="00BB5FA6">
            <w:pPr>
              <w:spacing w:before="240" w:after="0"/>
              <w:jc w:val="center"/>
              <w:outlineLvl w:val="1"/>
              <w:rPr>
                <w:rFonts w:cs="Arial"/>
                <w:color w:val="000000"/>
              </w:rPr>
            </w:pPr>
            <w:r w:rsidRPr="00BB5FA6">
              <w:rPr>
                <w:rFonts w:cs="Arial"/>
                <w:color w:val="000000"/>
              </w:rPr>
              <w:t>50% Achieved across School</w:t>
            </w:r>
          </w:p>
        </w:tc>
        <w:tc>
          <w:tcPr>
            <w:tcW w:w="1250" w:type="dxa"/>
          </w:tcPr>
          <w:p w14:paraId="2349DFBD" w14:textId="77777777" w:rsidR="00BB5FA6" w:rsidRPr="00BB5FA6" w:rsidRDefault="00BB5FA6" w:rsidP="00BB5FA6">
            <w:pPr>
              <w:spacing w:before="240" w:after="0"/>
              <w:jc w:val="center"/>
              <w:outlineLvl w:val="1"/>
              <w:rPr>
                <w:rFonts w:cs="Arial"/>
                <w:color w:val="000000"/>
              </w:rPr>
            </w:pPr>
            <w:r w:rsidRPr="00BB5FA6">
              <w:rPr>
                <w:rFonts w:cs="Arial"/>
                <w:color w:val="000000"/>
              </w:rPr>
              <w:t>33%</w:t>
            </w:r>
          </w:p>
        </w:tc>
        <w:tc>
          <w:tcPr>
            <w:tcW w:w="1325" w:type="dxa"/>
          </w:tcPr>
          <w:p w14:paraId="64191E0A" w14:textId="77777777" w:rsidR="00BB5FA6" w:rsidRPr="00BB5FA6" w:rsidRDefault="00BB5FA6" w:rsidP="00BB5FA6">
            <w:pPr>
              <w:spacing w:before="240" w:after="0"/>
              <w:jc w:val="center"/>
              <w:outlineLvl w:val="1"/>
              <w:rPr>
                <w:rFonts w:cs="Arial"/>
                <w:color w:val="000000"/>
              </w:rPr>
            </w:pPr>
            <w:r w:rsidRPr="00BB5FA6">
              <w:rPr>
                <w:rFonts w:cs="Arial"/>
                <w:color w:val="000000"/>
              </w:rPr>
              <w:t>67%</w:t>
            </w:r>
          </w:p>
        </w:tc>
        <w:tc>
          <w:tcPr>
            <w:tcW w:w="1177" w:type="dxa"/>
          </w:tcPr>
          <w:p w14:paraId="32A2514E" w14:textId="77777777" w:rsidR="00BB5FA6" w:rsidRPr="008F63F8" w:rsidRDefault="00BB5FA6" w:rsidP="00BB5FA6">
            <w:pPr>
              <w:spacing w:before="240" w:after="0"/>
              <w:jc w:val="center"/>
              <w:outlineLvl w:val="1"/>
              <w:rPr>
                <w:rFonts w:cs="Arial"/>
                <w:b/>
                <w:bCs/>
                <w:color w:val="000000"/>
                <w:sz w:val="20"/>
                <w:szCs w:val="20"/>
              </w:rPr>
            </w:pPr>
            <w:r w:rsidRPr="008F63F8">
              <w:rPr>
                <w:rFonts w:cs="Arial"/>
                <w:b/>
                <w:bCs/>
                <w:color w:val="000000"/>
                <w:sz w:val="20"/>
                <w:szCs w:val="20"/>
              </w:rPr>
              <w:t>Exceeded</w:t>
            </w:r>
          </w:p>
        </w:tc>
        <w:tc>
          <w:tcPr>
            <w:tcW w:w="1251" w:type="dxa"/>
          </w:tcPr>
          <w:p w14:paraId="1815F7DA" w14:textId="77777777" w:rsidR="00BB5FA6" w:rsidRPr="008F63F8" w:rsidRDefault="00BB5FA6" w:rsidP="00BB5FA6">
            <w:pPr>
              <w:spacing w:before="240" w:after="0"/>
              <w:jc w:val="center"/>
              <w:outlineLvl w:val="1"/>
              <w:rPr>
                <w:rFonts w:cs="Arial"/>
                <w:b/>
                <w:bCs/>
                <w:color w:val="000000"/>
                <w:sz w:val="20"/>
                <w:szCs w:val="20"/>
              </w:rPr>
            </w:pPr>
            <w:r w:rsidRPr="008F63F8">
              <w:rPr>
                <w:rFonts w:cs="Arial"/>
                <w:b/>
                <w:bCs/>
                <w:color w:val="000000"/>
                <w:sz w:val="20"/>
                <w:szCs w:val="20"/>
              </w:rPr>
              <w:t>Sustain</w:t>
            </w:r>
          </w:p>
        </w:tc>
        <w:tc>
          <w:tcPr>
            <w:tcW w:w="1251" w:type="dxa"/>
          </w:tcPr>
          <w:p w14:paraId="1DD229DC" w14:textId="77777777" w:rsidR="00BB5FA6" w:rsidRPr="008F63F8" w:rsidRDefault="00BB5FA6" w:rsidP="00BB5FA6">
            <w:pPr>
              <w:spacing w:before="240" w:after="0"/>
              <w:jc w:val="center"/>
              <w:outlineLvl w:val="1"/>
              <w:rPr>
                <w:rFonts w:cs="Arial"/>
                <w:b/>
                <w:bCs/>
                <w:color w:val="000000"/>
                <w:sz w:val="20"/>
                <w:szCs w:val="20"/>
              </w:rPr>
            </w:pPr>
            <w:r w:rsidRPr="008F63F8">
              <w:rPr>
                <w:rFonts w:cs="Arial"/>
                <w:b/>
                <w:bCs/>
                <w:color w:val="000000"/>
                <w:sz w:val="20"/>
                <w:szCs w:val="20"/>
              </w:rPr>
              <w:t>Sustain</w:t>
            </w:r>
          </w:p>
        </w:tc>
      </w:tr>
      <w:tr w:rsidR="00BB5FA6" w:rsidRPr="00BB5FA6" w14:paraId="5411EE3D" w14:textId="77777777" w:rsidTr="00BB5FA6">
        <w:tc>
          <w:tcPr>
            <w:tcW w:w="1824" w:type="dxa"/>
          </w:tcPr>
          <w:p w14:paraId="6B7C094D" w14:textId="77777777" w:rsidR="00BB5FA6" w:rsidRPr="00BB5FA6" w:rsidRDefault="00BB5FA6" w:rsidP="00BB5FA6">
            <w:pPr>
              <w:spacing w:before="240" w:after="0"/>
              <w:jc w:val="center"/>
              <w:outlineLvl w:val="1"/>
              <w:rPr>
                <w:rFonts w:cs="Arial"/>
                <w:color w:val="000000"/>
              </w:rPr>
            </w:pPr>
            <w:r w:rsidRPr="00BB5FA6">
              <w:rPr>
                <w:rFonts w:cs="Arial"/>
                <w:color w:val="000000"/>
              </w:rPr>
              <w:t>D: Shows Insightful Involvement</w:t>
            </w:r>
          </w:p>
        </w:tc>
        <w:tc>
          <w:tcPr>
            <w:tcW w:w="1408" w:type="dxa"/>
          </w:tcPr>
          <w:p w14:paraId="107DC7C3" w14:textId="77777777" w:rsidR="00BB5FA6" w:rsidRPr="00BB5FA6" w:rsidRDefault="00BB5FA6" w:rsidP="00BB5FA6">
            <w:pPr>
              <w:spacing w:before="240" w:after="0"/>
              <w:jc w:val="center"/>
              <w:outlineLvl w:val="1"/>
              <w:rPr>
                <w:rFonts w:cs="Arial"/>
                <w:color w:val="000000"/>
              </w:rPr>
            </w:pPr>
            <w:r w:rsidRPr="00BB5FA6">
              <w:rPr>
                <w:rFonts w:cs="Arial"/>
                <w:color w:val="000000"/>
              </w:rPr>
              <w:t>50% Achieved across School</w:t>
            </w:r>
          </w:p>
        </w:tc>
        <w:tc>
          <w:tcPr>
            <w:tcW w:w="1250" w:type="dxa"/>
          </w:tcPr>
          <w:p w14:paraId="44652FD3" w14:textId="77777777" w:rsidR="00BB5FA6" w:rsidRPr="00BB5FA6" w:rsidRDefault="00BB5FA6" w:rsidP="00BB5FA6">
            <w:pPr>
              <w:spacing w:before="240" w:after="0"/>
              <w:jc w:val="center"/>
              <w:outlineLvl w:val="1"/>
              <w:rPr>
                <w:rFonts w:cs="Arial"/>
                <w:color w:val="000000"/>
              </w:rPr>
            </w:pPr>
            <w:r w:rsidRPr="00BB5FA6">
              <w:rPr>
                <w:rFonts w:cs="Arial"/>
                <w:color w:val="000000"/>
              </w:rPr>
              <w:t>52%</w:t>
            </w:r>
          </w:p>
        </w:tc>
        <w:tc>
          <w:tcPr>
            <w:tcW w:w="1325" w:type="dxa"/>
          </w:tcPr>
          <w:p w14:paraId="78E87D07" w14:textId="77777777" w:rsidR="00BB5FA6" w:rsidRPr="00BB5FA6" w:rsidRDefault="00BB5FA6" w:rsidP="00BB5FA6">
            <w:pPr>
              <w:spacing w:before="240" w:after="0"/>
              <w:jc w:val="center"/>
              <w:outlineLvl w:val="1"/>
              <w:rPr>
                <w:rFonts w:cs="Arial"/>
                <w:color w:val="000000"/>
              </w:rPr>
            </w:pPr>
            <w:r w:rsidRPr="00BB5FA6">
              <w:rPr>
                <w:rFonts w:cs="Arial"/>
                <w:color w:val="000000"/>
              </w:rPr>
              <w:t>48%</w:t>
            </w:r>
          </w:p>
        </w:tc>
        <w:tc>
          <w:tcPr>
            <w:tcW w:w="1177" w:type="dxa"/>
          </w:tcPr>
          <w:p w14:paraId="0A116B69" w14:textId="77777777" w:rsidR="00BB5FA6" w:rsidRPr="00BB5FA6" w:rsidRDefault="00BB5FA6" w:rsidP="00BB5FA6">
            <w:pPr>
              <w:spacing w:before="240" w:after="0"/>
              <w:jc w:val="center"/>
              <w:outlineLvl w:val="1"/>
              <w:rPr>
                <w:rFonts w:cs="Arial"/>
                <w:color w:val="000000"/>
              </w:rPr>
            </w:pPr>
            <w:r w:rsidRPr="00BB5FA6">
              <w:rPr>
                <w:rFonts w:cs="Arial"/>
                <w:color w:val="000000"/>
              </w:rPr>
              <w:t>2%</w:t>
            </w:r>
          </w:p>
        </w:tc>
        <w:tc>
          <w:tcPr>
            <w:tcW w:w="1251" w:type="dxa"/>
          </w:tcPr>
          <w:p w14:paraId="595243FB" w14:textId="77777777" w:rsidR="00BB5FA6" w:rsidRPr="00BB5FA6" w:rsidRDefault="00BB5FA6" w:rsidP="00BB5FA6">
            <w:pPr>
              <w:spacing w:before="240" w:after="0"/>
              <w:jc w:val="center"/>
              <w:outlineLvl w:val="1"/>
              <w:rPr>
                <w:rFonts w:cs="Arial"/>
                <w:color w:val="000000"/>
              </w:rPr>
            </w:pPr>
            <w:r w:rsidRPr="00BB5FA6">
              <w:rPr>
                <w:rFonts w:cs="Arial"/>
                <w:color w:val="000000"/>
              </w:rPr>
              <w:t>50%</w:t>
            </w:r>
          </w:p>
        </w:tc>
        <w:tc>
          <w:tcPr>
            <w:tcW w:w="1251" w:type="dxa"/>
          </w:tcPr>
          <w:p w14:paraId="4406CDCC" w14:textId="77777777" w:rsidR="00BB5FA6" w:rsidRPr="00BB5FA6" w:rsidRDefault="00BB5FA6" w:rsidP="00BB5FA6">
            <w:pPr>
              <w:spacing w:before="240" w:after="0"/>
              <w:jc w:val="center"/>
              <w:outlineLvl w:val="1"/>
              <w:rPr>
                <w:rFonts w:cs="Arial"/>
                <w:color w:val="000000"/>
              </w:rPr>
            </w:pPr>
            <w:r w:rsidRPr="00BB5FA6">
              <w:rPr>
                <w:rFonts w:cs="Arial"/>
                <w:color w:val="000000"/>
              </w:rPr>
              <w:t>50+%</w:t>
            </w:r>
          </w:p>
        </w:tc>
      </w:tr>
      <w:tr w:rsidR="00BB5FA6" w:rsidRPr="00BB5FA6" w14:paraId="38F3182E" w14:textId="77777777" w:rsidTr="00BB5FA6">
        <w:tc>
          <w:tcPr>
            <w:tcW w:w="1824" w:type="dxa"/>
          </w:tcPr>
          <w:p w14:paraId="4EED7FEA" w14:textId="77777777" w:rsidR="00BB5FA6" w:rsidRPr="00BB5FA6" w:rsidRDefault="00BB5FA6" w:rsidP="00BB5FA6">
            <w:pPr>
              <w:spacing w:before="240" w:after="0"/>
              <w:jc w:val="center"/>
              <w:outlineLvl w:val="1"/>
              <w:rPr>
                <w:rFonts w:cs="Arial"/>
                <w:color w:val="000000"/>
              </w:rPr>
            </w:pPr>
            <w:r w:rsidRPr="00BB5FA6">
              <w:rPr>
                <w:rFonts w:cs="Arial"/>
                <w:color w:val="000000"/>
              </w:rPr>
              <w:t xml:space="preserve">E: Engages Cognitively </w:t>
            </w:r>
            <w:proofErr w:type="gramStart"/>
            <w:r w:rsidRPr="00BB5FA6">
              <w:rPr>
                <w:rFonts w:cs="Arial"/>
                <w:color w:val="000000"/>
              </w:rPr>
              <w:t>With</w:t>
            </w:r>
            <w:proofErr w:type="gramEnd"/>
            <w:r w:rsidRPr="00BB5FA6">
              <w:rPr>
                <w:rFonts w:cs="Arial"/>
                <w:color w:val="000000"/>
              </w:rPr>
              <w:t xml:space="preserve"> Peers</w:t>
            </w:r>
          </w:p>
        </w:tc>
        <w:tc>
          <w:tcPr>
            <w:tcW w:w="1408" w:type="dxa"/>
          </w:tcPr>
          <w:p w14:paraId="0851011D" w14:textId="77777777" w:rsidR="00BB5FA6" w:rsidRPr="00BB5FA6" w:rsidRDefault="00BB5FA6" w:rsidP="00BB5FA6">
            <w:pPr>
              <w:spacing w:before="240" w:after="0"/>
              <w:jc w:val="center"/>
              <w:outlineLvl w:val="1"/>
              <w:rPr>
                <w:rFonts w:cs="Arial"/>
                <w:color w:val="000000"/>
              </w:rPr>
            </w:pPr>
            <w:r w:rsidRPr="00BB5FA6">
              <w:rPr>
                <w:rFonts w:cs="Arial"/>
                <w:color w:val="000000"/>
              </w:rPr>
              <w:t>50% Achieved across School</w:t>
            </w:r>
          </w:p>
        </w:tc>
        <w:tc>
          <w:tcPr>
            <w:tcW w:w="1250" w:type="dxa"/>
          </w:tcPr>
          <w:p w14:paraId="26A4657E" w14:textId="77777777" w:rsidR="00BB5FA6" w:rsidRPr="00BB5FA6" w:rsidRDefault="00BB5FA6" w:rsidP="00BB5FA6">
            <w:pPr>
              <w:spacing w:before="240" w:after="0"/>
              <w:jc w:val="center"/>
              <w:outlineLvl w:val="1"/>
              <w:rPr>
                <w:rFonts w:cs="Arial"/>
                <w:color w:val="000000"/>
              </w:rPr>
            </w:pPr>
            <w:r w:rsidRPr="00BB5FA6">
              <w:rPr>
                <w:rFonts w:cs="Arial"/>
                <w:color w:val="000000"/>
              </w:rPr>
              <w:t>55%</w:t>
            </w:r>
          </w:p>
        </w:tc>
        <w:tc>
          <w:tcPr>
            <w:tcW w:w="1325" w:type="dxa"/>
          </w:tcPr>
          <w:p w14:paraId="0BD64FD8" w14:textId="77777777" w:rsidR="00BB5FA6" w:rsidRPr="00BB5FA6" w:rsidRDefault="00BB5FA6" w:rsidP="00BB5FA6">
            <w:pPr>
              <w:spacing w:before="240" w:after="0"/>
              <w:jc w:val="center"/>
              <w:outlineLvl w:val="1"/>
              <w:rPr>
                <w:rFonts w:cs="Arial"/>
                <w:color w:val="000000"/>
              </w:rPr>
            </w:pPr>
            <w:r w:rsidRPr="00BB5FA6">
              <w:rPr>
                <w:rFonts w:cs="Arial"/>
                <w:color w:val="000000"/>
              </w:rPr>
              <w:t>45%</w:t>
            </w:r>
          </w:p>
        </w:tc>
        <w:tc>
          <w:tcPr>
            <w:tcW w:w="1177" w:type="dxa"/>
          </w:tcPr>
          <w:p w14:paraId="37C1C65E" w14:textId="77777777" w:rsidR="00BB5FA6" w:rsidRPr="00BB5FA6" w:rsidRDefault="00BB5FA6" w:rsidP="00BB5FA6">
            <w:pPr>
              <w:spacing w:before="240" w:after="0"/>
              <w:jc w:val="center"/>
              <w:outlineLvl w:val="1"/>
              <w:rPr>
                <w:rFonts w:cs="Arial"/>
                <w:color w:val="000000"/>
              </w:rPr>
            </w:pPr>
            <w:r w:rsidRPr="00BB5FA6">
              <w:rPr>
                <w:rFonts w:cs="Arial"/>
                <w:color w:val="000000"/>
              </w:rPr>
              <w:t>5%</w:t>
            </w:r>
          </w:p>
        </w:tc>
        <w:tc>
          <w:tcPr>
            <w:tcW w:w="1251" w:type="dxa"/>
          </w:tcPr>
          <w:p w14:paraId="1FE3E722" w14:textId="77777777" w:rsidR="00BB5FA6" w:rsidRPr="00BB5FA6" w:rsidRDefault="00BB5FA6" w:rsidP="00BB5FA6">
            <w:pPr>
              <w:spacing w:before="240" w:after="0"/>
              <w:jc w:val="center"/>
              <w:outlineLvl w:val="1"/>
              <w:rPr>
                <w:rFonts w:cs="Arial"/>
                <w:color w:val="000000"/>
              </w:rPr>
            </w:pPr>
            <w:r w:rsidRPr="00BB5FA6">
              <w:rPr>
                <w:rFonts w:cs="Arial"/>
                <w:color w:val="000000"/>
              </w:rPr>
              <w:t>48%</w:t>
            </w:r>
          </w:p>
        </w:tc>
        <w:tc>
          <w:tcPr>
            <w:tcW w:w="1251" w:type="dxa"/>
          </w:tcPr>
          <w:p w14:paraId="0526B4CF" w14:textId="77777777" w:rsidR="00BB5FA6" w:rsidRPr="00BB5FA6" w:rsidRDefault="00BB5FA6" w:rsidP="00BB5FA6">
            <w:pPr>
              <w:spacing w:before="240" w:after="0"/>
              <w:jc w:val="center"/>
              <w:outlineLvl w:val="1"/>
              <w:rPr>
                <w:rFonts w:cs="Arial"/>
                <w:color w:val="000000"/>
              </w:rPr>
            </w:pPr>
            <w:r w:rsidRPr="00BB5FA6">
              <w:rPr>
                <w:rFonts w:cs="Arial"/>
                <w:color w:val="000000"/>
              </w:rPr>
              <w:t>50+%</w:t>
            </w:r>
          </w:p>
        </w:tc>
      </w:tr>
    </w:tbl>
    <w:p w14:paraId="6D53F5E4" w14:textId="77777777" w:rsidR="00BB5FA6" w:rsidRPr="00BB5FA6" w:rsidRDefault="00BB5FA6" w:rsidP="0008384B">
      <w:pPr>
        <w:rPr>
          <w:rFonts w:cs="Arial"/>
          <w:b/>
          <w:u w:val="single"/>
        </w:rPr>
      </w:pPr>
    </w:p>
    <w:bookmarkEnd w:id="16"/>
    <w:bookmarkEnd w:id="17"/>
    <w:bookmarkEnd w:id="18"/>
    <w:sectPr w:rsidR="00BB5FA6" w:rsidRPr="00BB5FA6">
      <w:headerReference w:type="default" r:id="rId35"/>
      <w:footerReference w:type="default" r:id="rId3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B669" w14:textId="77777777" w:rsidR="004F34DD" w:rsidRDefault="004F34DD">
      <w:pPr>
        <w:spacing w:after="0" w:line="240" w:lineRule="auto"/>
      </w:pPr>
      <w:r>
        <w:separator/>
      </w:r>
    </w:p>
  </w:endnote>
  <w:endnote w:type="continuationSeparator" w:id="0">
    <w:p w14:paraId="738F71AF" w14:textId="77777777" w:rsidR="004F34DD" w:rsidRDefault="004F34DD">
      <w:pPr>
        <w:spacing w:after="0" w:line="240" w:lineRule="auto"/>
      </w:pPr>
      <w:r>
        <w:continuationSeparator/>
      </w:r>
    </w:p>
  </w:endnote>
  <w:endnote w:type="continuationNotice" w:id="1">
    <w:p w14:paraId="3AE49DF0" w14:textId="77777777" w:rsidR="004F34DD" w:rsidRDefault="004F3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C0AD" w14:textId="77777777" w:rsidR="004F34DD" w:rsidRDefault="004F34DD">
      <w:pPr>
        <w:spacing w:after="0" w:line="240" w:lineRule="auto"/>
      </w:pPr>
      <w:r>
        <w:separator/>
      </w:r>
    </w:p>
  </w:footnote>
  <w:footnote w:type="continuationSeparator" w:id="0">
    <w:p w14:paraId="7A7CABD2" w14:textId="77777777" w:rsidR="004F34DD" w:rsidRDefault="004F34DD">
      <w:pPr>
        <w:spacing w:after="0" w:line="240" w:lineRule="auto"/>
      </w:pPr>
      <w:r>
        <w:continuationSeparator/>
      </w:r>
    </w:p>
  </w:footnote>
  <w:footnote w:type="continuationNotice" w:id="1">
    <w:p w14:paraId="5CA64C36" w14:textId="77777777" w:rsidR="004F34DD" w:rsidRDefault="004F3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0DD"/>
    <w:multiLevelType w:val="hybridMultilevel"/>
    <w:tmpl w:val="CC2E9AC0"/>
    <w:lvl w:ilvl="0" w:tplc="3A229748">
      <w:start w:val="1"/>
      <w:numFmt w:val="bullet"/>
      <w:lvlText w:val=""/>
      <w:lvlJc w:val="left"/>
      <w:pPr>
        <w:ind w:left="360" w:hanging="360"/>
      </w:pPr>
      <w:rPr>
        <w:rFonts w:ascii="Symbol" w:hAnsi="Symbol" w:hint="default"/>
      </w:rPr>
    </w:lvl>
    <w:lvl w:ilvl="1" w:tplc="326A984E">
      <w:start w:val="1"/>
      <w:numFmt w:val="bullet"/>
      <w:lvlText w:val="o"/>
      <w:lvlJc w:val="left"/>
      <w:pPr>
        <w:ind w:left="1080" w:hanging="360"/>
      </w:pPr>
      <w:rPr>
        <w:rFonts w:ascii="Courier New" w:hAnsi="Courier New" w:hint="default"/>
      </w:rPr>
    </w:lvl>
    <w:lvl w:ilvl="2" w:tplc="4CF47F6A">
      <w:start w:val="1"/>
      <w:numFmt w:val="bullet"/>
      <w:lvlText w:val=""/>
      <w:lvlJc w:val="left"/>
      <w:pPr>
        <w:ind w:left="1800" w:hanging="360"/>
      </w:pPr>
      <w:rPr>
        <w:rFonts w:ascii="Wingdings" w:hAnsi="Wingdings" w:hint="default"/>
      </w:rPr>
    </w:lvl>
    <w:lvl w:ilvl="3" w:tplc="9CC82952">
      <w:start w:val="1"/>
      <w:numFmt w:val="bullet"/>
      <w:lvlText w:val=""/>
      <w:lvlJc w:val="left"/>
      <w:pPr>
        <w:ind w:left="2520" w:hanging="360"/>
      </w:pPr>
      <w:rPr>
        <w:rFonts w:ascii="Symbol" w:hAnsi="Symbol" w:hint="default"/>
      </w:rPr>
    </w:lvl>
    <w:lvl w:ilvl="4" w:tplc="8E606DF0">
      <w:start w:val="1"/>
      <w:numFmt w:val="bullet"/>
      <w:lvlText w:val="o"/>
      <w:lvlJc w:val="left"/>
      <w:pPr>
        <w:ind w:left="3240" w:hanging="360"/>
      </w:pPr>
      <w:rPr>
        <w:rFonts w:ascii="Courier New" w:hAnsi="Courier New" w:hint="default"/>
      </w:rPr>
    </w:lvl>
    <w:lvl w:ilvl="5" w:tplc="EF6EEFC6">
      <w:start w:val="1"/>
      <w:numFmt w:val="bullet"/>
      <w:lvlText w:val=""/>
      <w:lvlJc w:val="left"/>
      <w:pPr>
        <w:ind w:left="3960" w:hanging="360"/>
      </w:pPr>
      <w:rPr>
        <w:rFonts w:ascii="Wingdings" w:hAnsi="Wingdings" w:hint="default"/>
      </w:rPr>
    </w:lvl>
    <w:lvl w:ilvl="6" w:tplc="149E41CC">
      <w:start w:val="1"/>
      <w:numFmt w:val="bullet"/>
      <w:lvlText w:val=""/>
      <w:lvlJc w:val="left"/>
      <w:pPr>
        <w:ind w:left="4680" w:hanging="360"/>
      </w:pPr>
      <w:rPr>
        <w:rFonts w:ascii="Symbol" w:hAnsi="Symbol" w:hint="default"/>
      </w:rPr>
    </w:lvl>
    <w:lvl w:ilvl="7" w:tplc="C2B6477A">
      <w:start w:val="1"/>
      <w:numFmt w:val="bullet"/>
      <w:lvlText w:val="o"/>
      <w:lvlJc w:val="left"/>
      <w:pPr>
        <w:ind w:left="5400" w:hanging="360"/>
      </w:pPr>
      <w:rPr>
        <w:rFonts w:ascii="Courier New" w:hAnsi="Courier New" w:hint="default"/>
      </w:rPr>
    </w:lvl>
    <w:lvl w:ilvl="8" w:tplc="9224EA32">
      <w:start w:val="1"/>
      <w:numFmt w:val="bullet"/>
      <w:lvlText w:val=""/>
      <w:lvlJc w:val="left"/>
      <w:pPr>
        <w:ind w:left="6120" w:hanging="360"/>
      </w:pPr>
      <w:rPr>
        <w:rFonts w:ascii="Wingdings" w:hAnsi="Wingdings" w:hint="default"/>
      </w:rPr>
    </w:lvl>
  </w:abstractNum>
  <w:abstractNum w:abstractNumId="1" w15:restartNumberingAfterBreak="0">
    <w:nsid w:val="07876DB8"/>
    <w:multiLevelType w:val="hybridMultilevel"/>
    <w:tmpl w:val="065E82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D3F5881"/>
    <w:multiLevelType w:val="multilevel"/>
    <w:tmpl w:val="1CF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B2C5C"/>
    <w:multiLevelType w:val="multilevel"/>
    <w:tmpl w:val="0BF6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9761E"/>
    <w:multiLevelType w:val="multilevel"/>
    <w:tmpl w:val="6C86EF6A"/>
    <w:styleLink w:val="LFO6"/>
    <w:lvl w:ilvl="0">
      <w:numFmt w:val="bullet"/>
      <w:pStyle w:val="ListBullet"/>
      <w:lvlText w:val=""/>
      <w:lvlJc w:val="left"/>
      <w:pPr>
        <w:ind w:left="-114" w:hanging="360"/>
      </w:pPr>
      <w:rPr>
        <w:rFonts w:ascii="Symbol" w:hAnsi="Symbol"/>
      </w:rPr>
    </w:lvl>
    <w:lvl w:ilvl="1">
      <w:numFmt w:val="bullet"/>
      <w:lvlText w:val=""/>
      <w:lvlJc w:val="left"/>
      <w:pPr>
        <w:ind w:left="606" w:hanging="360"/>
      </w:pPr>
      <w:rPr>
        <w:rFonts w:ascii="Symbol" w:hAnsi="Symbol"/>
        <w:color w:val="auto"/>
        <w:sz w:val="24"/>
      </w:rPr>
    </w:lvl>
    <w:lvl w:ilvl="2">
      <w:numFmt w:val="bullet"/>
      <w:lvlText w:val=""/>
      <w:lvlJc w:val="left"/>
      <w:pPr>
        <w:ind w:left="1326" w:hanging="360"/>
      </w:pPr>
      <w:rPr>
        <w:rFonts w:ascii="Wingdings" w:hAnsi="Wingdings"/>
      </w:rPr>
    </w:lvl>
    <w:lvl w:ilvl="3">
      <w:numFmt w:val="bullet"/>
      <w:lvlText w:val=""/>
      <w:lvlJc w:val="left"/>
      <w:pPr>
        <w:ind w:left="2046" w:hanging="360"/>
      </w:pPr>
      <w:rPr>
        <w:rFonts w:ascii="Symbol" w:hAnsi="Symbol"/>
      </w:rPr>
    </w:lvl>
    <w:lvl w:ilvl="4">
      <w:numFmt w:val="bullet"/>
      <w:lvlText w:val="o"/>
      <w:lvlJc w:val="left"/>
      <w:pPr>
        <w:ind w:left="2766" w:hanging="360"/>
      </w:pPr>
      <w:rPr>
        <w:rFonts w:ascii="Courier New" w:hAnsi="Courier New" w:cs="Courier New"/>
      </w:rPr>
    </w:lvl>
    <w:lvl w:ilvl="5">
      <w:numFmt w:val="bullet"/>
      <w:lvlText w:val=""/>
      <w:lvlJc w:val="left"/>
      <w:pPr>
        <w:ind w:left="3486" w:hanging="360"/>
      </w:pPr>
      <w:rPr>
        <w:rFonts w:ascii="Wingdings" w:hAnsi="Wingdings"/>
      </w:rPr>
    </w:lvl>
    <w:lvl w:ilvl="6">
      <w:numFmt w:val="bullet"/>
      <w:lvlText w:val=""/>
      <w:lvlJc w:val="left"/>
      <w:pPr>
        <w:ind w:left="4206" w:hanging="360"/>
      </w:pPr>
      <w:rPr>
        <w:rFonts w:ascii="Symbol" w:hAnsi="Symbol"/>
      </w:rPr>
    </w:lvl>
    <w:lvl w:ilvl="7">
      <w:numFmt w:val="bullet"/>
      <w:lvlText w:val="o"/>
      <w:lvlJc w:val="left"/>
      <w:pPr>
        <w:ind w:left="4926" w:hanging="360"/>
      </w:pPr>
      <w:rPr>
        <w:rFonts w:ascii="Courier New" w:hAnsi="Courier New" w:cs="Courier New"/>
      </w:rPr>
    </w:lvl>
    <w:lvl w:ilvl="8">
      <w:numFmt w:val="bullet"/>
      <w:lvlText w:val=""/>
      <w:lvlJc w:val="left"/>
      <w:pPr>
        <w:ind w:left="5646" w:hanging="360"/>
      </w:pPr>
      <w:rPr>
        <w:rFonts w:ascii="Wingdings" w:hAnsi="Wingdings"/>
      </w:rPr>
    </w:lvl>
  </w:abstractNum>
  <w:abstractNum w:abstractNumId="5" w15:restartNumberingAfterBreak="0">
    <w:nsid w:val="19C01071"/>
    <w:multiLevelType w:val="hybridMultilevel"/>
    <w:tmpl w:val="D618E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606414"/>
    <w:multiLevelType w:val="multilevel"/>
    <w:tmpl w:val="362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8943779"/>
    <w:multiLevelType w:val="multilevel"/>
    <w:tmpl w:val="B99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27F3FAE"/>
    <w:multiLevelType w:val="multilevel"/>
    <w:tmpl w:val="778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40AC8"/>
    <w:multiLevelType w:val="hybridMultilevel"/>
    <w:tmpl w:val="DD7ECBFE"/>
    <w:lvl w:ilvl="0" w:tplc="36721F22">
      <w:start w:val="2024"/>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D39BF"/>
    <w:multiLevelType w:val="multilevel"/>
    <w:tmpl w:val="1D4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A2DE8"/>
    <w:multiLevelType w:val="multilevel"/>
    <w:tmpl w:val="C38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D1503"/>
    <w:multiLevelType w:val="multilevel"/>
    <w:tmpl w:val="3F26E3D2"/>
    <w:lvl w:ilvl="0">
      <w:start w:val="1"/>
      <w:numFmt w:val="bullet"/>
      <w:lvlText w:val=""/>
      <w:lvlJc w:val="left"/>
      <w:pPr>
        <w:ind w:left="360" w:hanging="360"/>
      </w:pPr>
      <w:rPr>
        <w:rFonts w:ascii="Symbol" w:hAnsi="Symbol" w:hint="default"/>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0D235B"/>
    <w:multiLevelType w:val="hybridMultilevel"/>
    <w:tmpl w:val="1E82D74A"/>
    <w:lvl w:ilvl="0" w:tplc="F33E5570">
      <w:start w:val="1"/>
      <w:numFmt w:val="bullet"/>
      <w:lvlText w:val=""/>
      <w:lvlJc w:val="left"/>
      <w:pPr>
        <w:ind w:left="608" w:hanging="360"/>
      </w:pPr>
      <w:rPr>
        <w:rFonts w:ascii="Symbol" w:hAnsi="Symbol" w:hint="default"/>
      </w:rPr>
    </w:lvl>
    <w:lvl w:ilvl="1" w:tplc="193C69C6" w:tentative="1">
      <w:start w:val="1"/>
      <w:numFmt w:val="bullet"/>
      <w:lvlText w:val="o"/>
      <w:lvlJc w:val="left"/>
      <w:pPr>
        <w:ind w:left="1328" w:hanging="360"/>
      </w:pPr>
      <w:rPr>
        <w:rFonts w:ascii="Courier New" w:hAnsi="Courier New" w:hint="default"/>
      </w:rPr>
    </w:lvl>
    <w:lvl w:ilvl="2" w:tplc="5DB2E922" w:tentative="1">
      <w:start w:val="1"/>
      <w:numFmt w:val="bullet"/>
      <w:lvlText w:val=""/>
      <w:lvlJc w:val="left"/>
      <w:pPr>
        <w:ind w:left="2048" w:hanging="360"/>
      </w:pPr>
      <w:rPr>
        <w:rFonts w:ascii="Wingdings" w:hAnsi="Wingdings" w:hint="default"/>
      </w:rPr>
    </w:lvl>
    <w:lvl w:ilvl="3" w:tplc="416A0576" w:tentative="1">
      <w:start w:val="1"/>
      <w:numFmt w:val="bullet"/>
      <w:lvlText w:val=""/>
      <w:lvlJc w:val="left"/>
      <w:pPr>
        <w:ind w:left="2768" w:hanging="360"/>
      </w:pPr>
      <w:rPr>
        <w:rFonts w:ascii="Symbol" w:hAnsi="Symbol" w:hint="default"/>
      </w:rPr>
    </w:lvl>
    <w:lvl w:ilvl="4" w:tplc="BE5EC74A" w:tentative="1">
      <w:start w:val="1"/>
      <w:numFmt w:val="bullet"/>
      <w:lvlText w:val="o"/>
      <w:lvlJc w:val="left"/>
      <w:pPr>
        <w:ind w:left="3488" w:hanging="360"/>
      </w:pPr>
      <w:rPr>
        <w:rFonts w:ascii="Courier New" w:hAnsi="Courier New" w:hint="default"/>
      </w:rPr>
    </w:lvl>
    <w:lvl w:ilvl="5" w:tplc="175470AA" w:tentative="1">
      <w:start w:val="1"/>
      <w:numFmt w:val="bullet"/>
      <w:lvlText w:val=""/>
      <w:lvlJc w:val="left"/>
      <w:pPr>
        <w:ind w:left="4208" w:hanging="360"/>
      </w:pPr>
      <w:rPr>
        <w:rFonts w:ascii="Wingdings" w:hAnsi="Wingdings" w:hint="default"/>
      </w:rPr>
    </w:lvl>
    <w:lvl w:ilvl="6" w:tplc="99143558" w:tentative="1">
      <w:start w:val="1"/>
      <w:numFmt w:val="bullet"/>
      <w:lvlText w:val=""/>
      <w:lvlJc w:val="left"/>
      <w:pPr>
        <w:ind w:left="4928" w:hanging="360"/>
      </w:pPr>
      <w:rPr>
        <w:rFonts w:ascii="Symbol" w:hAnsi="Symbol" w:hint="default"/>
      </w:rPr>
    </w:lvl>
    <w:lvl w:ilvl="7" w:tplc="BB86847C" w:tentative="1">
      <w:start w:val="1"/>
      <w:numFmt w:val="bullet"/>
      <w:lvlText w:val="o"/>
      <w:lvlJc w:val="left"/>
      <w:pPr>
        <w:ind w:left="5648" w:hanging="360"/>
      </w:pPr>
      <w:rPr>
        <w:rFonts w:ascii="Courier New" w:hAnsi="Courier New" w:hint="default"/>
      </w:rPr>
    </w:lvl>
    <w:lvl w:ilvl="8" w:tplc="21148444" w:tentative="1">
      <w:start w:val="1"/>
      <w:numFmt w:val="bullet"/>
      <w:lvlText w:val=""/>
      <w:lvlJc w:val="left"/>
      <w:pPr>
        <w:ind w:left="6368" w:hanging="360"/>
      </w:pPr>
      <w:rPr>
        <w:rFonts w:ascii="Wingdings" w:hAnsi="Wingdings" w:hint="default"/>
      </w:rPr>
    </w:lvl>
  </w:abstractNum>
  <w:abstractNum w:abstractNumId="22" w15:restartNumberingAfterBreak="0">
    <w:nsid w:val="67C128DB"/>
    <w:multiLevelType w:val="multilevel"/>
    <w:tmpl w:val="3F26E3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432B58"/>
    <w:multiLevelType w:val="hybridMultilevel"/>
    <w:tmpl w:val="F1C2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03B4C0F"/>
    <w:multiLevelType w:val="multilevel"/>
    <w:tmpl w:val="5D98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795E72"/>
    <w:multiLevelType w:val="hybridMultilevel"/>
    <w:tmpl w:val="E2B24528"/>
    <w:lvl w:ilvl="0" w:tplc="210A079A">
      <w:start w:val="104"/>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78D6051D"/>
    <w:multiLevelType w:val="hybridMultilevel"/>
    <w:tmpl w:val="C4381A9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4"/>
  </w:num>
  <w:num w:numId="6">
    <w:abstractNumId w:val="13"/>
  </w:num>
  <w:num w:numId="7">
    <w:abstractNumId w:val="23"/>
  </w:num>
  <w:num w:numId="8">
    <w:abstractNumId w:val="29"/>
  </w:num>
  <w:num w:numId="9">
    <w:abstractNumId w:val="27"/>
  </w:num>
  <w:num w:numId="10">
    <w:abstractNumId w:val="25"/>
  </w:num>
  <w:num w:numId="11">
    <w:abstractNumId w:val="7"/>
  </w:num>
  <w:num w:numId="12">
    <w:abstractNumId w:val="28"/>
  </w:num>
  <w:num w:numId="13">
    <w:abstractNumId w:val="20"/>
  </w:num>
  <w:num w:numId="14">
    <w:abstractNumId w:val="15"/>
  </w:num>
  <w:num w:numId="15">
    <w:abstractNumId w:val="19"/>
  </w:num>
  <w:num w:numId="16">
    <w:abstractNumId w:val="26"/>
  </w:num>
  <w:num w:numId="17">
    <w:abstractNumId w:val="12"/>
  </w:num>
  <w:num w:numId="18">
    <w:abstractNumId w:val="9"/>
  </w:num>
  <w:num w:numId="19">
    <w:abstractNumId w:val="16"/>
  </w:num>
  <w:num w:numId="20">
    <w:abstractNumId w:val="17"/>
  </w:num>
  <w:num w:numId="21">
    <w:abstractNumId w:val="22"/>
  </w:num>
  <w:num w:numId="22">
    <w:abstractNumId w:val="31"/>
  </w:num>
  <w:num w:numId="23">
    <w:abstractNumId w:val="5"/>
  </w:num>
  <w:num w:numId="24">
    <w:abstractNumId w:val="21"/>
  </w:num>
  <w:num w:numId="25">
    <w:abstractNumId w:val="0"/>
  </w:num>
  <w:num w:numId="26">
    <w:abstractNumId w:val="3"/>
  </w:num>
  <w:num w:numId="27">
    <w:abstractNumId w:val="14"/>
  </w:num>
  <w:num w:numId="28">
    <w:abstractNumId w:val="2"/>
  </w:num>
  <w:num w:numId="29">
    <w:abstractNumId w:val="18"/>
  </w:num>
  <w:num w:numId="30">
    <w:abstractNumId w:val="24"/>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4F7B"/>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38A"/>
    <w:rsid w:val="000B0D49"/>
    <w:rsid w:val="000B203E"/>
    <w:rsid w:val="000C2451"/>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49F"/>
    <w:rsid w:val="001E5750"/>
    <w:rsid w:val="001E66BA"/>
    <w:rsid w:val="001E7739"/>
    <w:rsid w:val="001F3DB4"/>
    <w:rsid w:val="001F47B1"/>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0C1C"/>
    <w:rsid w:val="00266FA5"/>
    <w:rsid w:val="00276FBA"/>
    <w:rsid w:val="00277665"/>
    <w:rsid w:val="002837AE"/>
    <w:rsid w:val="002920F4"/>
    <w:rsid w:val="002940F3"/>
    <w:rsid w:val="00295842"/>
    <w:rsid w:val="00296113"/>
    <w:rsid w:val="00297924"/>
    <w:rsid w:val="002B3574"/>
    <w:rsid w:val="002B6B74"/>
    <w:rsid w:val="002C6AE7"/>
    <w:rsid w:val="002D2D4B"/>
    <w:rsid w:val="002D3805"/>
    <w:rsid w:val="002E66AE"/>
    <w:rsid w:val="002E7763"/>
    <w:rsid w:val="002F127C"/>
    <w:rsid w:val="002F4C6F"/>
    <w:rsid w:val="002F5011"/>
    <w:rsid w:val="002F5842"/>
    <w:rsid w:val="002F7847"/>
    <w:rsid w:val="00306CB7"/>
    <w:rsid w:val="003111F5"/>
    <w:rsid w:val="00317664"/>
    <w:rsid w:val="00322D5D"/>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553"/>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C4974"/>
    <w:rsid w:val="004D4B37"/>
    <w:rsid w:val="004D50C8"/>
    <w:rsid w:val="004D6B72"/>
    <w:rsid w:val="004E1D73"/>
    <w:rsid w:val="004E72DD"/>
    <w:rsid w:val="004F34DD"/>
    <w:rsid w:val="005025FB"/>
    <w:rsid w:val="00503462"/>
    <w:rsid w:val="0051137D"/>
    <w:rsid w:val="005121EF"/>
    <w:rsid w:val="0051286E"/>
    <w:rsid w:val="00516021"/>
    <w:rsid w:val="00516457"/>
    <w:rsid w:val="00516641"/>
    <w:rsid w:val="0051729F"/>
    <w:rsid w:val="00520A0C"/>
    <w:rsid w:val="00530E37"/>
    <w:rsid w:val="00535946"/>
    <w:rsid w:val="005436AE"/>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A4421"/>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1D3"/>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70734"/>
    <w:rsid w:val="00781713"/>
    <w:rsid w:val="0078296E"/>
    <w:rsid w:val="00785285"/>
    <w:rsid w:val="0078529D"/>
    <w:rsid w:val="00785E77"/>
    <w:rsid w:val="00787DC1"/>
    <w:rsid w:val="00794070"/>
    <w:rsid w:val="007A63CA"/>
    <w:rsid w:val="007A713B"/>
    <w:rsid w:val="007A7DA0"/>
    <w:rsid w:val="007B64E5"/>
    <w:rsid w:val="007C2F04"/>
    <w:rsid w:val="007E2B8B"/>
    <w:rsid w:val="007F06E5"/>
    <w:rsid w:val="007F5B8B"/>
    <w:rsid w:val="00817E9A"/>
    <w:rsid w:val="00823440"/>
    <w:rsid w:val="00826785"/>
    <w:rsid w:val="00827786"/>
    <w:rsid w:val="00827BDA"/>
    <w:rsid w:val="00830D57"/>
    <w:rsid w:val="00831F00"/>
    <w:rsid w:val="00850CA0"/>
    <w:rsid w:val="00852A2F"/>
    <w:rsid w:val="008608EE"/>
    <w:rsid w:val="00860B07"/>
    <w:rsid w:val="008616F6"/>
    <w:rsid w:val="0086259C"/>
    <w:rsid w:val="00863118"/>
    <w:rsid w:val="008674ED"/>
    <w:rsid w:val="0087074C"/>
    <w:rsid w:val="00883F24"/>
    <w:rsid w:val="00897E1F"/>
    <w:rsid w:val="008A3E8E"/>
    <w:rsid w:val="008B2CB4"/>
    <w:rsid w:val="008B3D82"/>
    <w:rsid w:val="008B5503"/>
    <w:rsid w:val="008B6404"/>
    <w:rsid w:val="008C2C21"/>
    <w:rsid w:val="008C68F9"/>
    <w:rsid w:val="008C7DD3"/>
    <w:rsid w:val="008E000B"/>
    <w:rsid w:val="008E2926"/>
    <w:rsid w:val="008E35C6"/>
    <w:rsid w:val="008E3F49"/>
    <w:rsid w:val="008E7FBC"/>
    <w:rsid w:val="008F243B"/>
    <w:rsid w:val="008F4675"/>
    <w:rsid w:val="008F50FE"/>
    <w:rsid w:val="008F63F8"/>
    <w:rsid w:val="008F69CD"/>
    <w:rsid w:val="00901E60"/>
    <w:rsid w:val="00904A66"/>
    <w:rsid w:val="00905029"/>
    <w:rsid w:val="0090699B"/>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96700"/>
    <w:rsid w:val="009A1DC2"/>
    <w:rsid w:val="009A5EEA"/>
    <w:rsid w:val="009B0906"/>
    <w:rsid w:val="009B38F2"/>
    <w:rsid w:val="009B7433"/>
    <w:rsid w:val="009C0914"/>
    <w:rsid w:val="009C27E5"/>
    <w:rsid w:val="009D24A1"/>
    <w:rsid w:val="009D3891"/>
    <w:rsid w:val="009D71E8"/>
    <w:rsid w:val="009E0BC8"/>
    <w:rsid w:val="009E104B"/>
    <w:rsid w:val="009E7DE4"/>
    <w:rsid w:val="009F3BBD"/>
    <w:rsid w:val="00A022AB"/>
    <w:rsid w:val="00A063DD"/>
    <w:rsid w:val="00A112B5"/>
    <w:rsid w:val="00A14EEA"/>
    <w:rsid w:val="00A24571"/>
    <w:rsid w:val="00A33636"/>
    <w:rsid w:val="00A3427F"/>
    <w:rsid w:val="00A373A5"/>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C441D"/>
    <w:rsid w:val="00AD7B5A"/>
    <w:rsid w:val="00AE229F"/>
    <w:rsid w:val="00AF5E20"/>
    <w:rsid w:val="00B002FA"/>
    <w:rsid w:val="00B00327"/>
    <w:rsid w:val="00B006EB"/>
    <w:rsid w:val="00B024B3"/>
    <w:rsid w:val="00B11DE8"/>
    <w:rsid w:val="00B179ED"/>
    <w:rsid w:val="00B20E18"/>
    <w:rsid w:val="00B331E1"/>
    <w:rsid w:val="00B37E81"/>
    <w:rsid w:val="00B572C4"/>
    <w:rsid w:val="00B60858"/>
    <w:rsid w:val="00B74D4E"/>
    <w:rsid w:val="00B80219"/>
    <w:rsid w:val="00B87184"/>
    <w:rsid w:val="00B91453"/>
    <w:rsid w:val="00BA19A5"/>
    <w:rsid w:val="00BB5FA6"/>
    <w:rsid w:val="00BB6DB7"/>
    <w:rsid w:val="00BC0049"/>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36704"/>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30C0C"/>
    <w:rsid w:val="00E4286E"/>
    <w:rsid w:val="00E43EAD"/>
    <w:rsid w:val="00E55839"/>
    <w:rsid w:val="00E62DCB"/>
    <w:rsid w:val="00E651DD"/>
    <w:rsid w:val="00E66558"/>
    <w:rsid w:val="00E70D81"/>
    <w:rsid w:val="00E726A6"/>
    <w:rsid w:val="00E73418"/>
    <w:rsid w:val="00E8109E"/>
    <w:rsid w:val="00E86F05"/>
    <w:rsid w:val="00EA3A2A"/>
    <w:rsid w:val="00EA4E5F"/>
    <w:rsid w:val="00EB4556"/>
    <w:rsid w:val="00EB64C8"/>
    <w:rsid w:val="00ED4136"/>
    <w:rsid w:val="00ED5108"/>
    <w:rsid w:val="00ED6AE8"/>
    <w:rsid w:val="00EE2CB2"/>
    <w:rsid w:val="00EE7CC6"/>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290"/>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0AAE"/>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F7C24524-5BA6-49FE-8455-19E49AA8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customStyle="1" w:styleId="paragraph">
    <w:name w:val="paragraph"/>
    <w:basedOn w:val="Normal"/>
    <w:rsid w:val="008C68F9"/>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8C68F9"/>
  </w:style>
  <w:style w:type="character" w:customStyle="1" w:styleId="eop">
    <w:name w:val="eop"/>
    <w:basedOn w:val="DefaultParagraphFont"/>
    <w:rsid w:val="008C68F9"/>
  </w:style>
  <w:style w:type="paragraph" w:styleId="NormalWeb">
    <w:name w:val="Normal (Web)"/>
    <w:basedOn w:val="Normal"/>
    <w:uiPriority w:val="99"/>
    <w:unhideWhenUsed/>
    <w:rsid w:val="00044F7B"/>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044F7B"/>
    <w:rPr>
      <w:b/>
      <w:bCs/>
    </w:rPr>
  </w:style>
  <w:style w:type="character" w:styleId="PlaceholderText">
    <w:name w:val="Placeholder Text"/>
    <w:basedOn w:val="DefaultParagraphFont"/>
    <w:rsid w:val="005436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91518579">
      <w:bodyDiv w:val="1"/>
      <w:marLeft w:val="0"/>
      <w:marRight w:val="0"/>
      <w:marTop w:val="0"/>
      <w:marBottom w:val="0"/>
      <w:divBdr>
        <w:top w:val="none" w:sz="0" w:space="0" w:color="auto"/>
        <w:left w:val="none" w:sz="0" w:space="0" w:color="auto"/>
        <w:bottom w:val="none" w:sz="0" w:space="0" w:color="auto"/>
        <w:right w:val="none" w:sz="0" w:space="0" w:color="auto"/>
      </w:divBdr>
    </w:div>
    <w:div w:id="1443110018">
      <w:bodyDiv w:val="1"/>
      <w:marLeft w:val="0"/>
      <w:marRight w:val="0"/>
      <w:marTop w:val="0"/>
      <w:marBottom w:val="0"/>
      <w:divBdr>
        <w:top w:val="none" w:sz="0" w:space="0" w:color="auto"/>
        <w:left w:val="none" w:sz="0" w:space="0" w:color="auto"/>
        <w:bottom w:val="none" w:sz="0" w:space="0" w:color="auto"/>
        <w:right w:val="none" w:sz="0" w:space="0" w:color="auto"/>
      </w:divBdr>
    </w:div>
    <w:div w:id="1831015693">
      <w:bodyDiv w:val="1"/>
      <w:marLeft w:val="0"/>
      <w:marRight w:val="0"/>
      <w:marTop w:val="0"/>
      <w:marBottom w:val="0"/>
      <w:divBdr>
        <w:top w:val="none" w:sz="0" w:space="0" w:color="auto"/>
        <w:left w:val="none" w:sz="0" w:space="0" w:color="auto"/>
        <w:bottom w:val="none" w:sz="0" w:space="0" w:color="auto"/>
        <w:right w:val="none" w:sz="0" w:space="0" w:color="auto"/>
      </w:divBdr>
    </w:div>
    <w:div w:id="1856992593">
      <w:bodyDiv w:val="1"/>
      <w:marLeft w:val="0"/>
      <w:marRight w:val="0"/>
      <w:marTop w:val="0"/>
      <w:marBottom w:val="0"/>
      <w:divBdr>
        <w:top w:val="none" w:sz="0" w:space="0" w:color="auto"/>
        <w:left w:val="none" w:sz="0" w:space="0" w:color="auto"/>
        <w:bottom w:val="none" w:sz="0" w:space="0" w:color="auto"/>
        <w:right w:val="none" w:sz="0" w:space="0" w:color="auto"/>
      </w:divBdr>
    </w:div>
    <w:div w:id="191222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tools/guidance-reports/literacy-ks-2/" TargetMode="External"/><Relationship Id="rId18" Type="http://schemas.openxmlformats.org/officeDocument/2006/relationships/hyperlink" Target="https://educationendowmentfoundation.org.uk/tools/guidance-reports/feedback/" TargetMode="External"/><Relationship Id="rId26" Type="http://schemas.openxmlformats.org/officeDocument/2006/relationships/hyperlink" Target="https://educationendowmentfoundation.org.uk/tools/guidance-reports/literacy-ks-2/" TargetMode="External"/><Relationship Id="rId21" Type="http://schemas.openxmlformats.org/officeDocument/2006/relationships/hyperlink" Target="https://educationendowmentfoundation.org.uk/tools/guidance-reports/metacognition-and-self-regulated-learning/" TargetMode="External"/><Relationship Id="rId34" Type="http://schemas.openxmlformats.org/officeDocument/2006/relationships/hyperlink" Target="https://bridgeleaprimaryschool-my.sharepoint.com/:b:/g/personal/a_robinson_bridgelea_manchester_sch_uk/EUPIxYSS9JxHuIDpXes5JwEBLHKNLuVRcdnBWi8fQyWqNQ?e=RQDbIM" TargetMode="Externa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tools/guidance-reports/literacy-ks-1/" TargetMode="External"/><Relationship Id="rId17" Type="http://schemas.openxmlformats.org/officeDocument/2006/relationships/hyperlink" Target="https://walkthrus.co.uk/how-does-it-work" TargetMode="External"/><Relationship Id="rId25" Type="http://schemas.openxmlformats.org/officeDocument/2006/relationships/hyperlink" Target="https://educationendowmentfoundation.org.uk/tools/guidance-reports/literacy-ks-1/" TargetMode="External"/><Relationship Id="rId33" Type="http://schemas.openxmlformats.org/officeDocument/2006/relationships/hyperlink" Target="https://bridgeleaprimaryschool-my.sharepoint.com/:b:/g/personal/a_robinson_bridgelea_manchester_sch_uk/EUMdSPXrm8FOnENwAr1b0pQB-6lDEbTUh_A0hRm_C5dgwA?e=a3p56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lk4writing.com/about/does-talk-for-writing-work/" TargetMode="External"/><Relationship Id="rId20" Type="http://schemas.openxmlformats.org/officeDocument/2006/relationships/hyperlink" Target="https://educationendowmentfoundation.org.uk/evidence-summaries/teaching-learning-toolkit/" TargetMode="External"/><Relationship Id="rId29" Type="http://schemas.openxmlformats.org/officeDocument/2006/relationships/hyperlink" Target="https://www.elklan.co.uk/Training/Practitioners/Supporting_Social,_Emotional_and_Mental_Health_of_Children_and_Young_Peop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klan.co.uk/Training/Practitioners/Supporting_Social,_Emotional_and_Mental_Health_of_Children_and_Young_People" TargetMode="External"/><Relationship Id="rId24" Type="http://schemas.openxmlformats.org/officeDocument/2006/relationships/hyperlink" Target="https://bridgeleaprimaryschool-my.sharepoint.com/:b:/g/personal/a_robinson_bridgelea_manchester_sch_uk/EUPIxYSS9JxHuIDpXes5JwEBLHKNLuVRcdnBWi8fQyWqNQ?e=RQDbIM" TargetMode="External"/><Relationship Id="rId32" Type="http://schemas.openxmlformats.org/officeDocument/2006/relationships/hyperlink" Target="https://educationendowmentfounda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tools/guidance-reports/literacy-ks-2/" TargetMode="External"/><Relationship Id="rId23" Type="http://schemas.openxmlformats.org/officeDocument/2006/relationships/hyperlink" Target="https://bridgeleaprimaryschool-my.sharepoint.com/:b:/g/personal/a_robinson_bridgelea_manchester_sch_uk/EUMdSPXrm8FOnENwAr1b0pQB-6lDEbTUh_A0hRm_C5dgwA?e=a3p56C" TargetMode="External"/><Relationship Id="rId28" Type="http://schemas.openxmlformats.org/officeDocument/2006/relationships/hyperlink" Target="https://educationendowmentfoundation.org.uk/tools/guidance-reports/literacy-ks-2/" TargetMode="External"/><Relationship Id="rId36" Type="http://schemas.openxmlformats.org/officeDocument/2006/relationships/footer" Target="footer1.xml"/><Relationship Id="rId10" Type="http://schemas.openxmlformats.org/officeDocument/2006/relationships/hyperlink" Target="https://www.gov.uk/government/publications/pupil-premium" TargetMode="External"/><Relationship Id="rId19" Type="http://schemas.openxmlformats.org/officeDocument/2006/relationships/hyperlink" Target="https://www.thinkingmatters.com/about/the-big-picture" TargetMode="External"/><Relationship Id="rId31" Type="http://schemas.openxmlformats.org/officeDocument/2006/relationships/hyperlink" Target="https://bridgeleaprimaryschool-my.sharepoint.com/:b:/g/personal/a_robinson_bridgelea_manchester_sch_uk/EUPIxYSS9JxHuIDpXes5JwEBLHKNLuVRcdnBWi8fQyWqNQ?e=RQDbIM"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hyperlink" Target="https://educationendowmentfoundation.org.uk/tools/guidance-reports/literacy-ks-1/" TargetMode="External"/><Relationship Id="rId22" Type="http://schemas.openxmlformats.org/officeDocument/2006/relationships/hyperlink" Target="https://manchesterschoolsalliance.co.uk/events-training/whats-on/" TargetMode="External"/><Relationship Id="rId27" Type="http://schemas.openxmlformats.org/officeDocument/2006/relationships/hyperlink" Target="https://educationendowmentfoundation.org.uk/tools/guidance-reports/literacy-ks-1/" TargetMode="External"/><Relationship Id="rId30" Type="http://schemas.openxmlformats.org/officeDocument/2006/relationships/hyperlink" Target="https://bridgeleaprimaryschool-my.sharepoint.com/:b:/g/personal/a_robinson_bridgelea_manchester_sch_uk/EUMdSPXrm8FOnENwAr1b0pQB-6lDEbTUh_A0hRm_C5dgwA?e=a3p56C" TargetMode="External"/><Relationship Id="rId35" Type="http://schemas.openxmlformats.org/officeDocument/2006/relationships/header" Target="header1.xml"/><Relationship Id="rId8" Type="http://schemas.openxmlformats.org/officeDocument/2006/relationships/hyperlink" Target="https://www.gov.uk/government/publications/pupil-premiu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 Eyre</cp:lastModifiedBy>
  <cp:revision>2</cp:revision>
  <cp:lastPrinted>2014-09-18T05:26:00Z</cp:lastPrinted>
  <dcterms:created xsi:type="dcterms:W3CDTF">2025-09-30T18:13:00Z</dcterms:created>
  <dcterms:modified xsi:type="dcterms:W3CDTF">2025-09-30T18:13:00Z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