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AFE146" w14:textId="79B4C566" w:rsidR="00C44084" w:rsidRDefault="00C23EAE" w:rsidP="00E10323">
      <w:pPr>
        <w:pStyle w:val="Title"/>
        <w:jc w:val="center"/>
      </w:pPr>
      <w:r>
        <w:rPr>
          <w:noProof/>
        </w:rPr>
        <w:drawing>
          <wp:anchor distT="0" distB="0" distL="114300" distR="114300" simplePos="0" relativeHeight="251658240" behindDoc="0" locked="0" layoutInCell="1" allowOverlap="1" wp14:anchorId="2705C128" wp14:editId="3ECAF6E4">
            <wp:simplePos x="0" y="0"/>
            <wp:positionH relativeFrom="column">
              <wp:posOffset>-571500</wp:posOffset>
            </wp:positionH>
            <wp:positionV relativeFrom="paragraph">
              <wp:posOffset>-660400</wp:posOffset>
            </wp:positionV>
            <wp:extent cx="931239" cy="927100"/>
            <wp:effectExtent l="0" t="0" r="0" b="0"/>
            <wp:wrapNone/>
            <wp:docPr id="846299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299157" name="Picture 846299157"/>
                    <pic:cNvPicPr/>
                  </pic:nvPicPr>
                  <pic:blipFill>
                    <a:blip r:embed="rId4" cstate="print">
                      <a:extLst>
                        <a:ext uri="{28A0092B-C50C-407E-A947-70E740481C1C}">
                          <a14:useLocalDpi xmlns:a14="http://schemas.microsoft.com/office/drawing/2010/main" val="0"/>
                        </a:ext>
                      </a:extLst>
                    </a:blip>
                    <a:stretch>
                      <a:fillRect/>
                    </a:stretch>
                  </pic:blipFill>
                  <pic:spPr>
                    <a:xfrm>
                      <a:off x="0" y="0"/>
                      <a:ext cx="931239" cy="927100"/>
                    </a:xfrm>
                    <a:prstGeom prst="rect">
                      <a:avLst/>
                    </a:prstGeom>
                  </pic:spPr>
                </pic:pic>
              </a:graphicData>
            </a:graphic>
            <wp14:sizeRelH relativeFrom="page">
              <wp14:pctWidth>0</wp14:pctWidth>
            </wp14:sizeRelH>
            <wp14:sizeRelV relativeFrom="page">
              <wp14:pctHeight>0</wp14:pctHeight>
            </wp14:sizeRelV>
          </wp:anchor>
        </w:drawing>
      </w:r>
      <w:r w:rsidR="00E10323">
        <w:t>Pupil Premium Strategy Statement</w:t>
      </w:r>
    </w:p>
    <w:p w14:paraId="3BCA6051" w14:textId="77777777" w:rsidR="00E10323" w:rsidRDefault="00E10323" w:rsidP="00E10323">
      <w:pPr>
        <w:pStyle w:val="Subtitle"/>
        <w:jc w:val="center"/>
        <w:rPr>
          <w:kern w:val="0"/>
          <w:sz w:val="24"/>
          <w:szCs w:val="24"/>
          <w:lang w:eastAsia="en-GB"/>
          <w14:ligatures w14:val="none"/>
        </w:rPr>
      </w:pPr>
      <w:r>
        <w:t>Mauldeth Road Primary School | Academic Years 2026–2029</w:t>
      </w:r>
    </w:p>
    <w:p w14:paraId="12FEB9FC" w14:textId="77777777" w:rsidR="00E10323" w:rsidRDefault="00E10323">
      <w:pPr>
        <w:pStyle w:val="Heading1"/>
        <w:rPr>
          <w:rFonts w:asciiTheme="minorHAnsi" w:hAnsiTheme="minorHAnsi" w:cstheme="minorBidi"/>
          <w:kern w:val="36"/>
          <w:sz w:val="48"/>
          <w:szCs w:val="48"/>
          <w:lang w:eastAsia="en-GB"/>
          <w14:ligatures w14:val="none"/>
        </w:rPr>
      </w:pPr>
      <w:r>
        <w:rPr>
          <w:rFonts w:asciiTheme="minorHAnsi" w:hAnsiTheme="minorHAnsi" w:cstheme="minorBidi"/>
        </w:rPr>
        <w:t>School Overview</w:t>
      </w:r>
    </w:p>
    <w:tbl>
      <w:tblPr>
        <w:tblStyle w:val="GridTable4-Accent1"/>
        <w:tblW w:w="5000" w:type="pct"/>
        <w:tblLook w:val="04A0" w:firstRow="1" w:lastRow="0" w:firstColumn="1" w:lastColumn="0" w:noHBand="0" w:noVBand="1"/>
      </w:tblPr>
      <w:tblGrid>
        <w:gridCol w:w="5294"/>
        <w:gridCol w:w="3732"/>
      </w:tblGrid>
      <w:tr w:rsidR="00114361" w14:paraId="7C99B75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tcBorders>
            <w:shd w:val="clear" w:color="auto" w:fill="14532D"/>
            <w:hideMark/>
          </w:tcPr>
          <w:p w14:paraId="45203E24" w14:textId="77777777" w:rsidR="00114361" w:rsidRDefault="00114361">
            <w:pPr>
              <w:spacing w:after="160"/>
              <w:rPr>
                <w:color w:val="FFFFFF"/>
                <w:kern w:val="0"/>
                <w:lang w:eastAsia="en-GB"/>
                <w14:ligatures w14:val="none"/>
              </w:rPr>
            </w:pPr>
            <w:r>
              <w:rPr>
                <w:color w:val="FFFFFF"/>
              </w:rPr>
              <w:t>Detail</w:t>
            </w:r>
          </w:p>
        </w:tc>
        <w:tc>
          <w:tcPr>
            <w:tcW w:w="0" w:type="auto"/>
            <w:tcBorders>
              <w:top w:val="nil"/>
              <w:bottom w:val="nil"/>
              <w:right w:val="nil"/>
            </w:tcBorders>
            <w:shd w:val="clear" w:color="auto" w:fill="14532D"/>
            <w:hideMark/>
          </w:tcPr>
          <w:p w14:paraId="00FCC838" w14:textId="77777777" w:rsidR="00114361" w:rsidRDefault="00114361">
            <w:pPr>
              <w:spacing w:after="160"/>
              <w:cnfStyle w:val="100000000000" w:firstRow="1" w:lastRow="0" w:firstColumn="0" w:lastColumn="0" w:oddVBand="0" w:evenVBand="0" w:oddHBand="0" w:evenHBand="0" w:firstRowFirstColumn="0" w:firstRowLastColumn="0" w:lastRowFirstColumn="0" w:lastRowLastColumn="0"/>
              <w:rPr>
                <w:color w:val="FFFFFF"/>
              </w:rPr>
            </w:pPr>
            <w:r>
              <w:rPr>
                <w:color w:val="FFFFFF"/>
              </w:rPr>
              <w:t>Data</w:t>
            </w:r>
          </w:p>
        </w:tc>
      </w:tr>
      <w:tr w:rsidR="00114361" w14:paraId="6228700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7F7D4"/>
            <w:hideMark/>
          </w:tcPr>
          <w:p w14:paraId="301BDB94" w14:textId="77777777" w:rsidR="00114361" w:rsidRPr="00C23EAE" w:rsidRDefault="00114361">
            <w:pPr>
              <w:spacing w:after="160"/>
              <w:rPr>
                <w:b w:val="0"/>
                <w:bCs w:val="0"/>
              </w:rPr>
            </w:pPr>
            <w:r w:rsidRPr="00C23EAE">
              <w:rPr>
                <w:b w:val="0"/>
                <w:bCs w:val="0"/>
              </w:rPr>
              <w:t>School name</w:t>
            </w:r>
          </w:p>
        </w:tc>
        <w:tc>
          <w:tcPr>
            <w:tcW w:w="0" w:type="auto"/>
            <w:shd w:val="clear" w:color="auto" w:fill="F7F7D4"/>
            <w:hideMark/>
          </w:tcPr>
          <w:p w14:paraId="37C38094" w14:textId="77777777" w:rsidR="00114361" w:rsidRDefault="00114361">
            <w:pPr>
              <w:spacing w:after="160"/>
              <w:cnfStyle w:val="000000100000" w:firstRow="0" w:lastRow="0" w:firstColumn="0" w:lastColumn="0" w:oddVBand="0" w:evenVBand="0" w:oddHBand="1" w:evenHBand="0" w:firstRowFirstColumn="0" w:firstRowLastColumn="0" w:lastRowFirstColumn="0" w:lastRowLastColumn="0"/>
            </w:pPr>
            <w:r>
              <w:t>Mauldeth Road Primary School</w:t>
            </w:r>
          </w:p>
        </w:tc>
      </w:tr>
      <w:tr w:rsidR="00114361" w14:paraId="64C349C1"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45D9FB8" w14:textId="77777777" w:rsidR="00114361" w:rsidRPr="00C23EAE" w:rsidRDefault="00114361">
            <w:pPr>
              <w:spacing w:after="160"/>
              <w:rPr>
                <w:b w:val="0"/>
                <w:bCs w:val="0"/>
              </w:rPr>
            </w:pPr>
            <w:r w:rsidRPr="00C23EAE">
              <w:rPr>
                <w:b w:val="0"/>
                <w:bCs w:val="0"/>
              </w:rPr>
              <w:t>Number of pupils in school</w:t>
            </w:r>
          </w:p>
        </w:tc>
        <w:tc>
          <w:tcPr>
            <w:tcW w:w="0" w:type="auto"/>
            <w:hideMark/>
          </w:tcPr>
          <w:p w14:paraId="56C52903" w14:textId="6414C3F8" w:rsidR="00114361" w:rsidRDefault="00C23EAE">
            <w:pPr>
              <w:spacing w:after="160"/>
              <w:cnfStyle w:val="000000000000" w:firstRow="0" w:lastRow="0" w:firstColumn="0" w:lastColumn="0" w:oddVBand="0" w:evenVBand="0" w:oddHBand="0" w:evenHBand="0" w:firstRowFirstColumn="0" w:firstRowLastColumn="0" w:lastRowFirstColumn="0" w:lastRowLastColumn="0"/>
            </w:pPr>
            <w:r>
              <w:t>381</w:t>
            </w:r>
          </w:p>
        </w:tc>
      </w:tr>
      <w:tr w:rsidR="00114361" w14:paraId="34F4C5B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7F7D4"/>
            <w:hideMark/>
          </w:tcPr>
          <w:p w14:paraId="32F16002" w14:textId="77777777" w:rsidR="00114361" w:rsidRPr="00C23EAE" w:rsidRDefault="00114361">
            <w:pPr>
              <w:spacing w:after="160"/>
              <w:rPr>
                <w:b w:val="0"/>
                <w:bCs w:val="0"/>
              </w:rPr>
            </w:pPr>
            <w:r w:rsidRPr="00C23EAE">
              <w:rPr>
                <w:b w:val="0"/>
                <w:bCs w:val="0"/>
              </w:rPr>
              <w:t>Proportion of pupil premium eligible pupils</w:t>
            </w:r>
          </w:p>
        </w:tc>
        <w:tc>
          <w:tcPr>
            <w:tcW w:w="0" w:type="auto"/>
            <w:shd w:val="clear" w:color="auto" w:fill="F7F7D4"/>
            <w:hideMark/>
          </w:tcPr>
          <w:p w14:paraId="70FCFFF8" w14:textId="583B740F" w:rsidR="00114361" w:rsidRDefault="00C23EAE">
            <w:pPr>
              <w:spacing w:after="160"/>
              <w:cnfStyle w:val="000000100000" w:firstRow="0" w:lastRow="0" w:firstColumn="0" w:lastColumn="0" w:oddVBand="0" w:evenVBand="0" w:oddHBand="1" w:evenHBand="0" w:firstRowFirstColumn="0" w:firstRowLastColumn="0" w:lastRowFirstColumn="0" w:lastRowLastColumn="0"/>
            </w:pPr>
            <w:r>
              <w:t>48.85%</w:t>
            </w:r>
          </w:p>
        </w:tc>
      </w:tr>
      <w:tr w:rsidR="00114361" w14:paraId="17E0F99C"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D525B58" w14:textId="77777777" w:rsidR="00114361" w:rsidRPr="00C23EAE" w:rsidRDefault="00114361">
            <w:pPr>
              <w:spacing w:after="160"/>
              <w:rPr>
                <w:b w:val="0"/>
                <w:bCs w:val="0"/>
              </w:rPr>
            </w:pPr>
            <w:r w:rsidRPr="00C23EAE">
              <w:rPr>
                <w:b w:val="0"/>
                <w:bCs w:val="0"/>
              </w:rPr>
              <w:t>Academic years covered by this strategy plan</w:t>
            </w:r>
          </w:p>
        </w:tc>
        <w:tc>
          <w:tcPr>
            <w:tcW w:w="0" w:type="auto"/>
            <w:hideMark/>
          </w:tcPr>
          <w:p w14:paraId="4B871297" w14:textId="77777777" w:rsidR="00114361" w:rsidRDefault="00114361">
            <w:pPr>
              <w:spacing w:after="160"/>
              <w:cnfStyle w:val="000000000000" w:firstRow="0" w:lastRow="0" w:firstColumn="0" w:lastColumn="0" w:oddVBand="0" w:evenVBand="0" w:oddHBand="0" w:evenHBand="0" w:firstRowFirstColumn="0" w:firstRowLastColumn="0" w:lastRowFirstColumn="0" w:lastRowLastColumn="0"/>
            </w:pPr>
            <w:r>
              <w:t>2026–2029</w:t>
            </w:r>
          </w:p>
        </w:tc>
      </w:tr>
      <w:tr w:rsidR="00114361" w14:paraId="67D5051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7F7D4"/>
            <w:hideMark/>
          </w:tcPr>
          <w:p w14:paraId="2CD4857A" w14:textId="77777777" w:rsidR="00114361" w:rsidRPr="00C23EAE" w:rsidRDefault="00114361">
            <w:pPr>
              <w:spacing w:after="160"/>
              <w:rPr>
                <w:b w:val="0"/>
                <w:bCs w:val="0"/>
              </w:rPr>
            </w:pPr>
            <w:r w:rsidRPr="00C23EAE">
              <w:rPr>
                <w:b w:val="0"/>
                <w:bCs w:val="0"/>
              </w:rPr>
              <w:t>Date this statement was published</w:t>
            </w:r>
          </w:p>
        </w:tc>
        <w:tc>
          <w:tcPr>
            <w:tcW w:w="0" w:type="auto"/>
            <w:shd w:val="clear" w:color="auto" w:fill="F7F7D4"/>
            <w:hideMark/>
          </w:tcPr>
          <w:p w14:paraId="70116ED0" w14:textId="10283F2E" w:rsidR="00114361" w:rsidRDefault="00C23EAE">
            <w:pPr>
              <w:spacing w:after="160"/>
              <w:cnfStyle w:val="000000100000" w:firstRow="0" w:lastRow="0" w:firstColumn="0" w:lastColumn="0" w:oddVBand="0" w:evenVBand="0" w:oddHBand="1" w:evenHBand="0" w:firstRowFirstColumn="0" w:firstRowLastColumn="0" w:lastRowFirstColumn="0" w:lastRowLastColumn="0"/>
            </w:pPr>
            <w:r>
              <w:t>September 2026</w:t>
            </w:r>
          </w:p>
        </w:tc>
      </w:tr>
      <w:tr w:rsidR="00114361" w14:paraId="751806C4"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2303F67" w14:textId="77777777" w:rsidR="00114361" w:rsidRPr="00C23EAE" w:rsidRDefault="00114361">
            <w:pPr>
              <w:spacing w:after="160"/>
              <w:rPr>
                <w:b w:val="0"/>
                <w:bCs w:val="0"/>
              </w:rPr>
            </w:pPr>
            <w:r w:rsidRPr="00C23EAE">
              <w:rPr>
                <w:b w:val="0"/>
                <w:bCs w:val="0"/>
              </w:rPr>
              <w:t>Date on which it will be reviewed</w:t>
            </w:r>
          </w:p>
        </w:tc>
        <w:tc>
          <w:tcPr>
            <w:tcW w:w="0" w:type="auto"/>
            <w:hideMark/>
          </w:tcPr>
          <w:p w14:paraId="3FFD57A4" w14:textId="6C288F41" w:rsidR="00114361" w:rsidRDefault="00C23EAE">
            <w:pPr>
              <w:spacing w:after="160"/>
              <w:cnfStyle w:val="000000000000" w:firstRow="0" w:lastRow="0" w:firstColumn="0" w:lastColumn="0" w:oddVBand="0" w:evenVBand="0" w:oddHBand="0" w:evenHBand="0" w:firstRowFirstColumn="0" w:firstRowLastColumn="0" w:lastRowFirstColumn="0" w:lastRowLastColumn="0"/>
            </w:pPr>
            <w:r>
              <w:t>September 2027</w:t>
            </w:r>
          </w:p>
        </w:tc>
      </w:tr>
      <w:tr w:rsidR="00114361" w14:paraId="11DB193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7F7D4"/>
            <w:hideMark/>
          </w:tcPr>
          <w:p w14:paraId="35C88564" w14:textId="77777777" w:rsidR="00114361" w:rsidRPr="00C23EAE" w:rsidRDefault="00114361">
            <w:pPr>
              <w:spacing w:after="160"/>
              <w:rPr>
                <w:b w:val="0"/>
                <w:bCs w:val="0"/>
              </w:rPr>
            </w:pPr>
            <w:r w:rsidRPr="00C23EAE">
              <w:rPr>
                <w:b w:val="0"/>
                <w:bCs w:val="0"/>
              </w:rPr>
              <w:t>Statement authorised by</w:t>
            </w:r>
          </w:p>
        </w:tc>
        <w:tc>
          <w:tcPr>
            <w:tcW w:w="0" w:type="auto"/>
            <w:shd w:val="clear" w:color="auto" w:fill="F7F7D4"/>
            <w:hideMark/>
          </w:tcPr>
          <w:p w14:paraId="68B20E4A" w14:textId="4F1AEC0B" w:rsidR="00114361" w:rsidRDefault="00C23EAE">
            <w:pPr>
              <w:spacing w:after="160"/>
              <w:cnfStyle w:val="000000100000" w:firstRow="0" w:lastRow="0" w:firstColumn="0" w:lastColumn="0" w:oddVBand="0" w:evenVBand="0" w:oddHBand="1" w:evenHBand="0" w:firstRowFirstColumn="0" w:firstRowLastColumn="0" w:lastRowFirstColumn="0" w:lastRowLastColumn="0"/>
            </w:pPr>
            <w:r>
              <w:t>Pete Cope/Governing Body</w:t>
            </w:r>
          </w:p>
        </w:tc>
      </w:tr>
      <w:tr w:rsidR="00114361" w14:paraId="31D1474C"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D63B8F0" w14:textId="77777777" w:rsidR="00114361" w:rsidRPr="00C23EAE" w:rsidRDefault="00114361">
            <w:pPr>
              <w:spacing w:after="160"/>
              <w:rPr>
                <w:b w:val="0"/>
                <w:bCs w:val="0"/>
              </w:rPr>
            </w:pPr>
            <w:r w:rsidRPr="00C23EAE">
              <w:rPr>
                <w:b w:val="0"/>
                <w:bCs w:val="0"/>
              </w:rPr>
              <w:t>Pupil premium lead</w:t>
            </w:r>
          </w:p>
        </w:tc>
        <w:tc>
          <w:tcPr>
            <w:tcW w:w="0" w:type="auto"/>
            <w:hideMark/>
          </w:tcPr>
          <w:p w14:paraId="15BA9420" w14:textId="543C34A1" w:rsidR="00114361" w:rsidRDefault="00656524">
            <w:pPr>
              <w:spacing w:after="160"/>
              <w:cnfStyle w:val="000000000000" w:firstRow="0" w:lastRow="0" w:firstColumn="0" w:lastColumn="0" w:oddVBand="0" w:evenVBand="0" w:oddHBand="0" w:evenHBand="0" w:firstRowFirstColumn="0" w:firstRowLastColumn="0" w:lastRowFirstColumn="0" w:lastRowLastColumn="0"/>
            </w:pPr>
            <w:r>
              <w:t>Pete Cope</w:t>
            </w:r>
          </w:p>
        </w:tc>
      </w:tr>
      <w:tr w:rsidR="00114361" w14:paraId="0ACF667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7F7D4"/>
            <w:hideMark/>
          </w:tcPr>
          <w:p w14:paraId="44A906E0" w14:textId="77777777" w:rsidR="00114361" w:rsidRPr="00C23EAE" w:rsidRDefault="00114361">
            <w:pPr>
              <w:spacing w:after="160"/>
              <w:rPr>
                <w:b w:val="0"/>
                <w:bCs w:val="0"/>
              </w:rPr>
            </w:pPr>
            <w:r w:rsidRPr="00C23EAE">
              <w:rPr>
                <w:b w:val="0"/>
                <w:bCs w:val="0"/>
              </w:rPr>
              <w:t xml:space="preserve">Governor </w:t>
            </w:r>
            <w:proofErr w:type="gramStart"/>
            <w:r w:rsidRPr="00C23EAE">
              <w:rPr>
                <w:b w:val="0"/>
                <w:bCs w:val="0"/>
              </w:rPr>
              <w:t>lead</w:t>
            </w:r>
            <w:proofErr w:type="gramEnd"/>
          </w:p>
        </w:tc>
        <w:tc>
          <w:tcPr>
            <w:tcW w:w="0" w:type="auto"/>
            <w:shd w:val="clear" w:color="auto" w:fill="F7F7D4"/>
            <w:hideMark/>
          </w:tcPr>
          <w:p w14:paraId="2379982B" w14:textId="289BB7BD" w:rsidR="00114361" w:rsidRDefault="00656524">
            <w:pPr>
              <w:spacing w:after="160"/>
              <w:cnfStyle w:val="000000100000" w:firstRow="0" w:lastRow="0" w:firstColumn="0" w:lastColumn="0" w:oddVBand="0" w:evenVBand="0" w:oddHBand="1" w:evenHBand="0" w:firstRowFirstColumn="0" w:firstRowLastColumn="0" w:lastRowFirstColumn="0" w:lastRowLastColumn="0"/>
            </w:pPr>
            <w:r>
              <w:t>Sophia Muliss</w:t>
            </w:r>
          </w:p>
        </w:tc>
      </w:tr>
    </w:tbl>
    <w:p w14:paraId="30DF2E68" w14:textId="77777777" w:rsidR="00E10323" w:rsidRDefault="00E10323">
      <w:pPr>
        <w:rPr>
          <w:kern w:val="0"/>
          <w:lang w:eastAsia="en-GB"/>
          <w14:ligatures w14:val="none"/>
        </w:rPr>
      </w:pPr>
    </w:p>
    <w:p w14:paraId="088EC18D" w14:textId="77777777" w:rsidR="00E10323" w:rsidRDefault="00E10323">
      <w:pPr>
        <w:pStyle w:val="Heading1"/>
        <w:rPr>
          <w:rFonts w:cstheme="minorBidi"/>
          <w:kern w:val="36"/>
          <w:lang w:eastAsia="en-GB"/>
          <w14:ligatures w14:val="none"/>
        </w:rPr>
      </w:pPr>
      <w:r>
        <w:rPr>
          <w:rFonts w:cstheme="minorBidi"/>
        </w:rPr>
        <w:t>Funding Overview</w:t>
      </w:r>
    </w:p>
    <w:tbl>
      <w:tblPr>
        <w:tblStyle w:val="GridTable4-Accent1"/>
        <w:tblW w:w="5000" w:type="pct"/>
        <w:tblLayout w:type="fixed"/>
        <w:tblLook w:val="04A0" w:firstRow="1" w:lastRow="0" w:firstColumn="1" w:lastColumn="0" w:noHBand="0" w:noVBand="1"/>
      </w:tblPr>
      <w:tblGrid>
        <w:gridCol w:w="6707"/>
        <w:gridCol w:w="2319"/>
      </w:tblGrid>
      <w:tr w:rsidR="00741962" w14:paraId="345FFCB0" w14:textId="77777777" w:rsidTr="00656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07" w:type="dxa"/>
            <w:tcBorders>
              <w:top w:val="nil"/>
              <w:left w:val="nil"/>
              <w:bottom w:val="nil"/>
            </w:tcBorders>
            <w:shd w:val="clear" w:color="auto" w:fill="14532D"/>
            <w:hideMark/>
          </w:tcPr>
          <w:p w14:paraId="3954B522" w14:textId="77777777" w:rsidR="00741962" w:rsidRDefault="00741962">
            <w:pPr>
              <w:spacing w:after="160"/>
              <w:rPr>
                <w:color w:val="FFFFFF"/>
                <w:kern w:val="0"/>
                <w:lang w:eastAsia="en-GB"/>
                <w14:ligatures w14:val="none"/>
              </w:rPr>
            </w:pPr>
            <w:r>
              <w:rPr>
                <w:color w:val="FFFFFF"/>
              </w:rPr>
              <w:t>Detail</w:t>
            </w:r>
          </w:p>
        </w:tc>
        <w:tc>
          <w:tcPr>
            <w:tcW w:w="2319" w:type="dxa"/>
            <w:tcBorders>
              <w:top w:val="nil"/>
              <w:bottom w:val="nil"/>
              <w:right w:val="nil"/>
            </w:tcBorders>
            <w:shd w:val="clear" w:color="auto" w:fill="14532D"/>
            <w:hideMark/>
          </w:tcPr>
          <w:p w14:paraId="01B5BEA9" w14:textId="77777777" w:rsidR="00741962" w:rsidRDefault="00741962">
            <w:pPr>
              <w:spacing w:after="160"/>
              <w:cnfStyle w:val="100000000000" w:firstRow="1" w:lastRow="0" w:firstColumn="0" w:lastColumn="0" w:oddVBand="0" w:evenVBand="0" w:oddHBand="0" w:evenHBand="0" w:firstRowFirstColumn="0" w:firstRowLastColumn="0" w:lastRowFirstColumn="0" w:lastRowLastColumn="0"/>
              <w:rPr>
                <w:color w:val="FFFFFF"/>
              </w:rPr>
            </w:pPr>
            <w:r>
              <w:rPr>
                <w:color w:val="FFFFFF"/>
              </w:rPr>
              <w:t>Amount</w:t>
            </w:r>
          </w:p>
        </w:tc>
      </w:tr>
      <w:tr w:rsidR="00741962" w14:paraId="30F78075" w14:textId="77777777" w:rsidTr="00656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07" w:type="dxa"/>
            <w:shd w:val="clear" w:color="auto" w:fill="F7F7D4"/>
            <w:hideMark/>
          </w:tcPr>
          <w:p w14:paraId="616DB49E" w14:textId="77777777" w:rsidR="00741962" w:rsidRPr="00C23EAE" w:rsidRDefault="00741962">
            <w:pPr>
              <w:spacing w:after="160"/>
              <w:rPr>
                <w:b w:val="0"/>
                <w:bCs w:val="0"/>
              </w:rPr>
            </w:pPr>
            <w:r w:rsidRPr="00C23EAE">
              <w:rPr>
                <w:b w:val="0"/>
                <w:bCs w:val="0"/>
              </w:rPr>
              <w:t>Pupil premium funding allocation this academic year</w:t>
            </w:r>
          </w:p>
        </w:tc>
        <w:tc>
          <w:tcPr>
            <w:tcW w:w="2319" w:type="dxa"/>
            <w:shd w:val="clear" w:color="auto" w:fill="F7F7D4"/>
            <w:hideMark/>
          </w:tcPr>
          <w:p w14:paraId="48B70995" w14:textId="3956D06E" w:rsidR="00741962" w:rsidRDefault="00741962">
            <w:pPr>
              <w:spacing w:after="160"/>
              <w:cnfStyle w:val="000000100000" w:firstRow="0" w:lastRow="0" w:firstColumn="0" w:lastColumn="0" w:oddVBand="0" w:evenVBand="0" w:oddHBand="1" w:evenHBand="0" w:firstRowFirstColumn="0" w:firstRowLastColumn="0" w:lastRowFirstColumn="0" w:lastRowLastColumn="0"/>
            </w:pPr>
            <w:r>
              <w:t>£</w:t>
            </w:r>
            <w:r w:rsidR="00656524">
              <w:t>298,600</w:t>
            </w:r>
          </w:p>
        </w:tc>
      </w:tr>
      <w:tr w:rsidR="00741962" w14:paraId="50E49EF1" w14:textId="77777777" w:rsidTr="00656524">
        <w:tc>
          <w:tcPr>
            <w:cnfStyle w:val="001000000000" w:firstRow="0" w:lastRow="0" w:firstColumn="1" w:lastColumn="0" w:oddVBand="0" w:evenVBand="0" w:oddHBand="0" w:evenHBand="0" w:firstRowFirstColumn="0" w:firstRowLastColumn="0" w:lastRowFirstColumn="0" w:lastRowLastColumn="0"/>
            <w:tcW w:w="6707" w:type="dxa"/>
            <w:hideMark/>
          </w:tcPr>
          <w:p w14:paraId="2207CE7D" w14:textId="77777777" w:rsidR="00741962" w:rsidRPr="00C23EAE" w:rsidRDefault="00741962">
            <w:pPr>
              <w:spacing w:after="160"/>
              <w:rPr>
                <w:b w:val="0"/>
                <w:bCs w:val="0"/>
              </w:rPr>
            </w:pPr>
            <w:r w:rsidRPr="00C23EAE">
              <w:rPr>
                <w:b w:val="0"/>
                <w:bCs w:val="0"/>
              </w:rPr>
              <w:t>Pupil premium funding carried forward from previous years</w:t>
            </w:r>
          </w:p>
        </w:tc>
        <w:tc>
          <w:tcPr>
            <w:tcW w:w="2319" w:type="dxa"/>
            <w:hideMark/>
          </w:tcPr>
          <w:p w14:paraId="20895DEA" w14:textId="2562B5B5" w:rsidR="00741962" w:rsidRDefault="00741962">
            <w:pPr>
              <w:spacing w:after="160"/>
              <w:cnfStyle w:val="000000000000" w:firstRow="0" w:lastRow="0" w:firstColumn="0" w:lastColumn="0" w:oddVBand="0" w:evenVBand="0" w:oddHBand="0" w:evenHBand="0" w:firstRowFirstColumn="0" w:firstRowLastColumn="0" w:lastRowFirstColumn="0" w:lastRowLastColumn="0"/>
            </w:pPr>
            <w:r>
              <w:t>£0</w:t>
            </w:r>
          </w:p>
        </w:tc>
      </w:tr>
      <w:tr w:rsidR="00741962" w14:paraId="66D5DE44" w14:textId="77777777" w:rsidTr="00656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07" w:type="dxa"/>
            <w:shd w:val="clear" w:color="auto" w:fill="F7F7D4"/>
            <w:hideMark/>
          </w:tcPr>
          <w:p w14:paraId="6DB26195" w14:textId="77777777" w:rsidR="00741962" w:rsidRPr="00C23EAE" w:rsidRDefault="00741962">
            <w:pPr>
              <w:spacing w:after="160"/>
              <w:rPr>
                <w:b w:val="0"/>
                <w:bCs w:val="0"/>
              </w:rPr>
            </w:pPr>
            <w:r w:rsidRPr="00C23EAE">
              <w:rPr>
                <w:b w:val="0"/>
                <w:bCs w:val="0"/>
              </w:rPr>
              <w:t>Total budget for this academic year</w:t>
            </w:r>
          </w:p>
        </w:tc>
        <w:tc>
          <w:tcPr>
            <w:tcW w:w="2319" w:type="dxa"/>
            <w:shd w:val="clear" w:color="auto" w:fill="F7F7D4"/>
            <w:hideMark/>
          </w:tcPr>
          <w:p w14:paraId="6F568FC1" w14:textId="133DDBE2" w:rsidR="00741962" w:rsidRDefault="00741962">
            <w:pPr>
              <w:spacing w:after="160"/>
              <w:cnfStyle w:val="000000100000" w:firstRow="0" w:lastRow="0" w:firstColumn="0" w:lastColumn="0" w:oddVBand="0" w:evenVBand="0" w:oddHBand="1" w:evenHBand="0" w:firstRowFirstColumn="0" w:firstRowLastColumn="0" w:lastRowFirstColumn="0" w:lastRowLastColumn="0"/>
            </w:pPr>
            <w:r>
              <w:t>£</w:t>
            </w:r>
            <w:r w:rsidR="00A7678A">
              <w:t>3,061,614</w:t>
            </w:r>
          </w:p>
        </w:tc>
      </w:tr>
    </w:tbl>
    <w:p w14:paraId="04B84D80" w14:textId="77777777" w:rsidR="00E10323" w:rsidRDefault="00E10323">
      <w:pPr>
        <w:rPr>
          <w:kern w:val="0"/>
          <w:lang w:eastAsia="en-GB"/>
          <w14:ligatures w14:val="none"/>
        </w:rPr>
      </w:pPr>
    </w:p>
    <w:p w14:paraId="0A4D6A5F" w14:textId="77777777" w:rsidR="00E10323" w:rsidRDefault="00E10323">
      <w:pPr>
        <w:pStyle w:val="Heading1"/>
        <w:rPr>
          <w:rFonts w:cstheme="minorBidi"/>
          <w:kern w:val="36"/>
          <w:lang w:eastAsia="en-GB"/>
          <w14:ligatures w14:val="none"/>
        </w:rPr>
      </w:pPr>
      <w:r>
        <w:rPr>
          <w:rFonts w:cstheme="minorBidi"/>
        </w:rPr>
        <w:t>Part A: Pupil Premium Strategy Plan</w:t>
      </w:r>
    </w:p>
    <w:p w14:paraId="3F9BD075" w14:textId="77777777" w:rsidR="00E10323" w:rsidRDefault="00E10323">
      <w:pPr>
        <w:pStyle w:val="Heading2"/>
        <w:rPr>
          <w:rFonts w:asciiTheme="minorHAnsi" w:hAnsiTheme="minorHAnsi" w:cstheme="minorBidi"/>
          <w:kern w:val="0"/>
          <w:sz w:val="36"/>
          <w:szCs w:val="36"/>
          <w:lang w:eastAsia="en-GB"/>
          <w14:ligatures w14:val="none"/>
        </w:rPr>
      </w:pPr>
      <w:r>
        <w:rPr>
          <w:rFonts w:asciiTheme="minorHAnsi" w:hAnsiTheme="minorHAnsi" w:cstheme="minorBidi"/>
        </w:rPr>
        <w:t>Statement of Intent</w:t>
      </w:r>
    </w:p>
    <w:p w14:paraId="1C3D126C" w14:textId="77777777" w:rsidR="00E10323" w:rsidRDefault="00E10323">
      <w:pPr>
        <w:rPr>
          <w:kern w:val="0"/>
          <w:lang w:eastAsia="en-GB"/>
          <w14:ligatures w14:val="none"/>
        </w:rPr>
      </w:pPr>
      <w:r>
        <w:t>At Mauldeth Road Primary School, our intention is that every pupil, regardless of background or barrier, experiences excellent teaching, a broad and enriching curriculum, strong pastoral care and high expectations. We will use pupil premium funding to improve educational outcomes for disadvantaged pupils, while also ensuring that wider school provision benefits all pupils with identified needs.</w:t>
      </w:r>
    </w:p>
    <w:p w14:paraId="12A95C88" w14:textId="77777777" w:rsidR="00E10323" w:rsidRDefault="00E10323">
      <w:pPr>
        <w:rPr>
          <w:kern w:val="0"/>
          <w:lang w:eastAsia="en-GB"/>
          <w14:ligatures w14:val="none"/>
        </w:rPr>
      </w:pPr>
      <w:r>
        <w:lastRenderedPageBreak/>
        <w:t>Our strategy is rooted in robust diagnosis of need, not assumptions about disadvantage. It prioritises high-quality teaching, targeted academic support and wider strategies that help pupils attend, belong and succeed. This reflects national guidance that schools should use pupil premium funding to address specific barriers faced by disadvantaged pupils and publish an updated strategy statement each academic year.</w:t>
      </w:r>
    </w:p>
    <w:p w14:paraId="0B76E829" w14:textId="77777777" w:rsidR="00E10323" w:rsidRDefault="00E10323">
      <w:pPr>
        <w:rPr>
          <w:kern w:val="0"/>
          <w:lang w:eastAsia="en-GB"/>
          <w14:ligatures w14:val="none"/>
        </w:rPr>
      </w:pPr>
      <w:r>
        <w:t>Our ultimate objectives are to ensure that disadvantaged pupils make strong progress from their individual starting points; achieve well in reading, writing and mathematics; develop secure language, confidence and learning behaviours; attend school regularly; and participate fully in the enrichment opportunities that shape life at Mauldeth Road.</w:t>
      </w:r>
    </w:p>
    <w:p w14:paraId="27D6A529" w14:textId="77777777" w:rsidR="00E10323" w:rsidRDefault="00E10323">
      <w:pPr>
        <w:pStyle w:val="Heading2"/>
        <w:rPr>
          <w:rFonts w:asciiTheme="minorHAnsi" w:hAnsiTheme="minorHAnsi" w:cstheme="minorBidi"/>
          <w:kern w:val="0"/>
          <w:sz w:val="36"/>
          <w:szCs w:val="36"/>
          <w:lang w:eastAsia="en-GB"/>
          <w14:ligatures w14:val="none"/>
        </w:rPr>
      </w:pPr>
      <w:r>
        <w:rPr>
          <w:rFonts w:asciiTheme="minorHAnsi" w:hAnsiTheme="minorHAnsi" w:cstheme="minorBidi"/>
        </w:rPr>
        <w:t>Challenges</w:t>
      </w:r>
    </w:p>
    <w:tbl>
      <w:tblPr>
        <w:tblStyle w:val="GridTable4-Accent1"/>
        <w:tblW w:w="5000" w:type="pct"/>
        <w:tblLook w:val="04A0" w:firstRow="1" w:lastRow="0" w:firstColumn="1" w:lastColumn="0" w:noHBand="0" w:noVBand="1"/>
      </w:tblPr>
      <w:tblGrid>
        <w:gridCol w:w="1494"/>
        <w:gridCol w:w="7532"/>
      </w:tblGrid>
      <w:tr w:rsidR="00802AA6" w14:paraId="454B575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tcBorders>
            <w:shd w:val="clear" w:color="auto" w:fill="14532D"/>
            <w:hideMark/>
          </w:tcPr>
          <w:p w14:paraId="1A69B680" w14:textId="77777777" w:rsidR="00802AA6" w:rsidRDefault="00802AA6">
            <w:pPr>
              <w:spacing w:after="160"/>
              <w:rPr>
                <w:color w:val="FFFFFF"/>
                <w:kern w:val="0"/>
                <w:lang w:eastAsia="en-GB"/>
                <w14:ligatures w14:val="none"/>
              </w:rPr>
            </w:pPr>
            <w:r>
              <w:rPr>
                <w:color w:val="FFFFFF"/>
              </w:rPr>
              <w:t>Challenge number</w:t>
            </w:r>
          </w:p>
        </w:tc>
        <w:tc>
          <w:tcPr>
            <w:tcW w:w="0" w:type="auto"/>
            <w:tcBorders>
              <w:top w:val="nil"/>
              <w:bottom w:val="nil"/>
              <w:right w:val="nil"/>
            </w:tcBorders>
            <w:shd w:val="clear" w:color="auto" w:fill="14532D"/>
            <w:hideMark/>
          </w:tcPr>
          <w:p w14:paraId="648B0BAA" w14:textId="77777777" w:rsidR="00802AA6" w:rsidRDefault="00802AA6">
            <w:pPr>
              <w:spacing w:after="160"/>
              <w:cnfStyle w:val="100000000000" w:firstRow="1" w:lastRow="0" w:firstColumn="0" w:lastColumn="0" w:oddVBand="0" w:evenVBand="0" w:oddHBand="0" w:evenHBand="0" w:firstRowFirstColumn="0" w:firstRowLastColumn="0" w:lastRowFirstColumn="0" w:lastRowLastColumn="0"/>
              <w:rPr>
                <w:color w:val="FFFFFF"/>
              </w:rPr>
            </w:pPr>
            <w:r>
              <w:rPr>
                <w:color w:val="FFFFFF"/>
              </w:rPr>
              <w:t>Detail of challenge</w:t>
            </w:r>
          </w:p>
        </w:tc>
      </w:tr>
      <w:tr w:rsidR="00802AA6" w14:paraId="19101D5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7F7D4"/>
            <w:hideMark/>
          </w:tcPr>
          <w:p w14:paraId="7661A11A" w14:textId="77777777" w:rsidR="00802AA6" w:rsidRDefault="00802AA6">
            <w:pPr>
              <w:spacing w:after="160"/>
            </w:pPr>
            <w:r>
              <w:t>1</w:t>
            </w:r>
          </w:p>
        </w:tc>
        <w:tc>
          <w:tcPr>
            <w:tcW w:w="0" w:type="auto"/>
            <w:shd w:val="clear" w:color="auto" w:fill="F7F7D4"/>
            <w:hideMark/>
          </w:tcPr>
          <w:p w14:paraId="1A6E6B1E" w14:textId="2186CD28" w:rsidR="00802AA6" w:rsidRDefault="00802AA6">
            <w:pPr>
              <w:spacing w:after="160"/>
              <w:cnfStyle w:val="000000100000" w:firstRow="0" w:lastRow="0" w:firstColumn="0" w:lastColumn="0" w:oddVBand="0" w:evenVBand="0" w:oddHBand="1" w:evenHBand="0" w:firstRowFirstColumn="0" w:firstRowLastColumn="0" w:lastRowFirstColumn="0" w:lastRowLastColumn="0"/>
            </w:pPr>
            <w:r>
              <w:t>Some disadvantaged pupils enter school with lower starting points in communication, language, early reading, phonics and number, requiring precise early identification and support.</w:t>
            </w:r>
            <w:r w:rsidR="001D0548">
              <w:t xml:space="preserve"> The percentage of pupils who achieved the expected mark for the phonics screening </w:t>
            </w:r>
            <w:r w:rsidR="0089094F">
              <w:t>were</w:t>
            </w:r>
            <w:r w:rsidR="001D0548">
              <w:t xml:space="preserve"> </w:t>
            </w:r>
            <w:r w:rsidR="006D43EF">
              <w:t xml:space="preserve">83% </w:t>
            </w:r>
            <w:r w:rsidR="001D0548">
              <w:t xml:space="preserve">compared to </w:t>
            </w:r>
            <w:r w:rsidR="006D43EF">
              <w:t>93%</w:t>
            </w:r>
            <w:r w:rsidR="001D0548">
              <w:t xml:space="preserve"> who were not pupil premium</w:t>
            </w:r>
          </w:p>
        </w:tc>
      </w:tr>
      <w:tr w:rsidR="00802AA6" w14:paraId="42E2B2EB"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A434CDB" w14:textId="77777777" w:rsidR="00802AA6" w:rsidRDefault="00802AA6">
            <w:pPr>
              <w:spacing w:after="160"/>
            </w:pPr>
            <w:r>
              <w:t>2</w:t>
            </w:r>
          </w:p>
        </w:tc>
        <w:tc>
          <w:tcPr>
            <w:tcW w:w="0" w:type="auto"/>
            <w:hideMark/>
          </w:tcPr>
          <w:p w14:paraId="49876CB2" w14:textId="77777777" w:rsidR="00802AA6" w:rsidRDefault="00802AA6">
            <w:pPr>
              <w:spacing w:after="160"/>
              <w:cnfStyle w:val="000000000000" w:firstRow="0" w:lastRow="0" w:firstColumn="0" w:lastColumn="0" w:oddVBand="0" w:evenVBand="0" w:oddHBand="0" w:evenHBand="0" w:firstRowFirstColumn="0" w:firstRowLastColumn="0" w:lastRowFirstColumn="0" w:lastRowLastColumn="0"/>
            </w:pPr>
            <w:r>
              <w:t>Gaps in reading fluency, vocabulary, writing stamina and mathematical fluency can limit access to the wider curriculum for some pupils.</w:t>
            </w:r>
            <w:r w:rsidR="001D0548">
              <w:t xml:space="preserve"> The gaps between pupil premium and non-pupil premium were:</w:t>
            </w:r>
          </w:p>
          <w:p w14:paraId="38EE9385" w14:textId="77777777" w:rsidR="0089094F" w:rsidRDefault="0089094F" w:rsidP="0089094F">
            <w:pPr>
              <w:cnfStyle w:val="000000000000" w:firstRow="0" w:lastRow="0" w:firstColumn="0" w:lastColumn="0" w:oddVBand="0" w:evenVBand="0" w:oddHBand="0" w:evenHBand="0" w:firstRowFirstColumn="0" w:firstRowLastColumn="0" w:lastRowFirstColumn="0" w:lastRowLastColumn="0"/>
              <w:rPr>
                <w:lang w:eastAsia="en-GB"/>
              </w:rPr>
            </w:pPr>
            <w:r>
              <w:rPr>
                <w:lang w:eastAsia="en-GB"/>
              </w:rPr>
              <w:t>Reading: Disadvantaged (60%) Non disadvantaged (67%)</w:t>
            </w:r>
          </w:p>
          <w:p w14:paraId="339E33E1" w14:textId="77777777" w:rsidR="0089094F" w:rsidRDefault="0089094F" w:rsidP="0089094F">
            <w:pPr>
              <w:cnfStyle w:val="000000000000" w:firstRow="0" w:lastRow="0" w:firstColumn="0" w:lastColumn="0" w:oddVBand="0" w:evenVBand="0" w:oddHBand="0" w:evenHBand="0" w:firstRowFirstColumn="0" w:firstRowLastColumn="0" w:lastRowFirstColumn="0" w:lastRowLastColumn="0"/>
              <w:rPr>
                <w:lang w:eastAsia="en-GB"/>
              </w:rPr>
            </w:pPr>
            <w:r>
              <w:rPr>
                <w:lang w:eastAsia="en-GB"/>
              </w:rPr>
              <w:t>Writing: Disadvantaged (60%) Non disadvantaged (73%)</w:t>
            </w:r>
          </w:p>
          <w:p w14:paraId="5738FB0E" w14:textId="77777777" w:rsidR="0089094F" w:rsidRDefault="0089094F" w:rsidP="0089094F">
            <w:pPr>
              <w:cnfStyle w:val="000000000000" w:firstRow="0" w:lastRow="0" w:firstColumn="0" w:lastColumn="0" w:oddVBand="0" w:evenVBand="0" w:oddHBand="0" w:evenHBand="0" w:firstRowFirstColumn="0" w:firstRowLastColumn="0" w:lastRowFirstColumn="0" w:lastRowLastColumn="0"/>
              <w:rPr>
                <w:lang w:eastAsia="en-GB"/>
              </w:rPr>
            </w:pPr>
            <w:r>
              <w:rPr>
                <w:lang w:eastAsia="en-GB"/>
              </w:rPr>
              <w:t>Maths: Disadvantaged (60%) Non disadvantaged (74%)</w:t>
            </w:r>
          </w:p>
          <w:p w14:paraId="22E83FC2" w14:textId="326DCA17" w:rsidR="001D0548" w:rsidRDefault="001D0548">
            <w:pPr>
              <w:spacing w:after="160"/>
              <w:cnfStyle w:val="000000000000" w:firstRow="0" w:lastRow="0" w:firstColumn="0" w:lastColumn="0" w:oddVBand="0" w:evenVBand="0" w:oddHBand="0" w:evenHBand="0" w:firstRowFirstColumn="0" w:firstRowLastColumn="0" w:lastRowFirstColumn="0" w:lastRowLastColumn="0"/>
            </w:pPr>
          </w:p>
        </w:tc>
      </w:tr>
      <w:tr w:rsidR="00802AA6" w14:paraId="205AD35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7F7D4"/>
            <w:hideMark/>
          </w:tcPr>
          <w:p w14:paraId="0DF6B91E" w14:textId="77777777" w:rsidR="00802AA6" w:rsidRDefault="00802AA6">
            <w:pPr>
              <w:spacing w:after="160"/>
            </w:pPr>
            <w:r>
              <w:t>3</w:t>
            </w:r>
          </w:p>
        </w:tc>
        <w:tc>
          <w:tcPr>
            <w:tcW w:w="0" w:type="auto"/>
            <w:shd w:val="clear" w:color="auto" w:fill="F7F7D4"/>
            <w:hideMark/>
          </w:tcPr>
          <w:p w14:paraId="4D285BE9" w14:textId="07DF4949" w:rsidR="00802AA6" w:rsidRDefault="00802AA6">
            <w:pPr>
              <w:spacing w:after="160"/>
              <w:cnfStyle w:val="000000100000" w:firstRow="0" w:lastRow="0" w:firstColumn="0" w:lastColumn="0" w:oddVBand="0" w:evenVBand="0" w:oddHBand="1" w:evenHBand="0" w:firstRowFirstColumn="0" w:firstRowLastColumn="0" w:lastRowFirstColumn="0" w:lastRowLastColumn="0"/>
            </w:pPr>
            <w:r>
              <w:t>Some pupils require additional social, emotional, behavioural or pastoral support in order to regulate, engage and sustain learning.</w:t>
            </w:r>
            <w:r w:rsidR="001D0548">
              <w:t xml:space="preserve"> 21 pupils were supported through enrichment activities last year.</w:t>
            </w:r>
          </w:p>
        </w:tc>
      </w:tr>
      <w:tr w:rsidR="00802AA6" w14:paraId="05C79C9F"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76A4DFA" w14:textId="77777777" w:rsidR="00802AA6" w:rsidRDefault="00802AA6">
            <w:pPr>
              <w:spacing w:after="160"/>
            </w:pPr>
            <w:r>
              <w:t>4</w:t>
            </w:r>
          </w:p>
        </w:tc>
        <w:tc>
          <w:tcPr>
            <w:tcW w:w="0" w:type="auto"/>
            <w:hideMark/>
          </w:tcPr>
          <w:p w14:paraId="243E5174" w14:textId="43B4BEF9" w:rsidR="00802AA6" w:rsidRDefault="00802AA6">
            <w:pPr>
              <w:spacing w:after="160"/>
              <w:cnfStyle w:val="000000000000" w:firstRow="0" w:lastRow="0" w:firstColumn="0" w:lastColumn="0" w:oddVBand="0" w:evenVBand="0" w:oddHBand="0" w:evenHBand="0" w:firstRowFirstColumn="0" w:firstRowLastColumn="0" w:lastRowFirstColumn="0" w:lastRowLastColumn="0"/>
            </w:pPr>
            <w:r>
              <w:t>Attendance and punctuality barriers affect a minority of pupils and reduce learning time.</w:t>
            </w:r>
            <w:r w:rsidR="00A06AAB">
              <w:t xml:space="preserve"> Our internal data showed that our pupil premium children attendance was</w:t>
            </w:r>
            <w:r w:rsidR="006D43EF">
              <w:t xml:space="preserve"> 94.1% compared to 96.2% of children who were non-disadvantaged.</w:t>
            </w:r>
          </w:p>
        </w:tc>
      </w:tr>
      <w:tr w:rsidR="00802AA6" w14:paraId="59C8EF0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7F7D4"/>
            <w:hideMark/>
          </w:tcPr>
          <w:p w14:paraId="55D02C31" w14:textId="77777777" w:rsidR="00802AA6" w:rsidRDefault="00802AA6">
            <w:pPr>
              <w:spacing w:after="160"/>
            </w:pPr>
            <w:r>
              <w:t>5</w:t>
            </w:r>
          </w:p>
        </w:tc>
        <w:tc>
          <w:tcPr>
            <w:tcW w:w="0" w:type="auto"/>
            <w:shd w:val="clear" w:color="auto" w:fill="F7F7D4"/>
            <w:hideMark/>
          </w:tcPr>
          <w:p w14:paraId="2E3C48FD" w14:textId="77777777" w:rsidR="00802AA6" w:rsidRDefault="00802AA6">
            <w:pPr>
              <w:spacing w:after="160"/>
              <w:cnfStyle w:val="000000100000" w:firstRow="0" w:lastRow="0" w:firstColumn="0" w:lastColumn="0" w:oddVBand="0" w:evenVBand="0" w:oddHBand="1" w:evenHBand="0" w:firstRowFirstColumn="0" w:firstRowLastColumn="0" w:lastRowFirstColumn="0" w:lastRowLastColumn="0"/>
            </w:pPr>
            <w:r>
              <w:t>Some pupils have fewer opportunities to access enrichment, cultural capital, wider community experiences, residential visits, music, sport and leadership opportunities.</w:t>
            </w:r>
          </w:p>
        </w:tc>
      </w:tr>
    </w:tbl>
    <w:p w14:paraId="531BD13D" w14:textId="77777777" w:rsidR="00E10323" w:rsidRDefault="00E10323">
      <w:pPr>
        <w:rPr>
          <w:kern w:val="0"/>
          <w:lang w:eastAsia="en-GB"/>
          <w14:ligatures w14:val="none"/>
        </w:rPr>
      </w:pPr>
    </w:p>
    <w:p w14:paraId="74E57CA6" w14:textId="77777777" w:rsidR="001D0548" w:rsidRDefault="001D0548">
      <w:pPr>
        <w:rPr>
          <w:kern w:val="0"/>
          <w:lang w:eastAsia="en-GB"/>
          <w14:ligatures w14:val="none"/>
        </w:rPr>
      </w:pPr>
    </w:p>
    <w:p w14:paraId="51E834C1" w14:textId="77777777" w:rsidR="00E10323" w:rsidRDefault="00E10323">
      <w:pPr>
        <w:pStyle w:val="Heading2"/>
        <w:rPr>
          <w:rFonts w:asciiTheme="minorHAnsi" w:hAnsiTheme="minorHAnsi" w:cstheme="minorBidi"/>
          <w:kern w:val="0"/>
          <w:sz w:val="36"/>
          <w:szCs w:val="36"/>
          <w:lang w:eastAsia="en-GB"/>
          <w14:ligatures w14:val="none"/>
        </w:rPr>
      </w:pPr>
      <w:r>
        <w:rPr>
          <w:rFonts w:asciiTheme="minorHAnsi" w:hAnsiTheme="minorHAnsi" w:cstheme="minorBidi"/>
        </w:rPr>
        <w:t>Intended Outcomes</w:t>
      </w:r>
    </w:p>
    <w:tbl>
      <w:tblPr>
        <w:tblStyle w:val="GridTable4-Accent1"/>
        <w:tblW w:w="5000" w:type="pct"/>
        <w:tblLook w:val="04A0" w:firstRow="1" w:lastRow="0" w:firstColumn="1" w:lastColumn="0" w:noHBand="0" w:noVBand="1"/>
      </w:tblPr>
      <w:tblGrid>
        <w:gridCol w:w="4115"/>
        <w:gridCol w:w="4911"/>
      </w:tblGrid>
      <w:tr w:rsidR="00EE72AA" w14:paraId="1C5EFCB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tcBorders>
            <w:shd w:val="clear" w:color="auto" w:fill="14532D"/>
            <w:hideMark/>
          </w:tcPr>
          <w:p w14:paraId="06E57429" w14:textId="77777777" w:rsidR="00EE72AA" w:rsidRDefault="00EE72AA">
            <w:pPr>
              <w:spacing w:after="160"/>
              <w:rPr>
                <w:color w:val="FFFFFF"/>
                <w:kern w:val="0"/>
                <w:lang w:eastAsia="en-GB"/>
                <w14:ligatures w14:val="none"/>
              </w:rPr>
            </w:pPr>
            <w:r>
              <w:rPr>
                <w:color w:val="FFFFFF"/>
              </w:rPr>
              <w:t>Intended outcome</w:t>
            </w:r>
          </w:p>
        </w:tc>
        <w:tc>
          <w:tcPr>
            <w:tcW w:w="0" w:type="auto"/>
            <w:tcBorders>
              <w:top w:val="nil"/>
              <w:bottom w:val="nil"/>
              <w:right w:val="nil"/>
            </w:tcBorders>
            <w:shd w:val="clear" w:color="auto" w:fill="14532D"/>
            <w:hideMark/>
          </w:tcPr>
          <w:p w14:paraId="2BA60D75" w14:textId="77777777" w:rsidR="00EE72AA" w:rsidRDefault="00EE72AA">
            <w:pPr>
              <w:spacing w:after="160"/>
              <w:cnfStyle w:val="100000000000" w:firstRow="1" w:lastRow="0" w:firstColumn="0" w:lastColumn="0" w:oddVBand="0" w:evenVBand="0" w:oddHBand="0" w:evenHBand="0" w:firstRowFirstColumn="0" w:firstRowLastColumn="0" w:lastRowFirstColumn="0" w:lastRowLastColumn="0"/>
              <w:rPr>
                <w:color w:val="FFFFFF"/>
              </w:rPr>
            </w:pPr>
            <w:r>
              <w:rPr>
                <w:color w:val="FFFFFF"/>
              </w:rPr>
              <w:t>Success criteria</w:t>
            </w:r>
          </w:p>
        </w:tc>
      </w:tr>
      <w:tr w:rsidR="00EE72AA" w14:paraId="1601616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7F7D4"/>
            <w:hideMark/>
          </w:tcPr>
          <w:p w14:paraId="0311258A" w14:textId="77777777" w:rsidR="00EE72AA" w:rsidRPr="00C23EAE" w:rsidRDefault="00EE72AA">
            <w:pPr>
              <w:spacing w:after="160"/>
              <w:rPr>
                <w:b w:val="0"/>
                <w:bCs w:val="0"/>
              </w:rPr>
            </w:pPr>
            <w:r w:rsidRPr="00C23EAE">
              <w:rPr>
                <w:b w:val="0"/>
                <w:bCs w:val="0"/>
              </w:rPr>
              <w:lastRenderedPageBreak/>
              <w:t>Disadvantaged pupils make strong progress in reading, writing and mathematics from their starting points.</w:t>
            </w:r>
          </w:p>
        </w:tc>
        <w:tc>
          <w:tcPr>
            <w:tcW w:w="0" w:type="auto"/>
            <w:shd w:val="clear" w:color="auto" w:fill="F7F7D4"/>
            <w:hideMark/>
          </w:tcPr>
          <w:p w14:paraId="43D9CFB0" w14:textId="77777777" w:rsidR="00EE72AA" w:rsidRDefault="00EE72AA">
            <w:pPr>
              <w:spacing w:after="160"/>
              <w:cnfStyle w:val="000000100000" w:firstRow="0" w:lastRow="0" w:firstColumn="0" w:lastColumn="0" w:oddVBand="0" w:evenVBand="0" w:oddHBand="1" w:evenHBand="0" w:firstRowFirstColumn="0" w:firstRowLastColumn="0" w:lastRowFirstColumn="0" w:lastRowLastColumn="0"/>
            </w:pPr>
            <w:r>
              <w:t>Internal assessment, moderation and statutory outcomes show narrowing gaps and increased proportions meeting age-related expectations.</w:t>
            </w:r>
          </w:p>
        </w:tc>
      </w:tr>
      <w:tr w:rsidR="00EE72AA" w14:paraId="2656311A"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E020AA0" w14:textId="77777777" w:rsidR="00EE72AA" w:rsidRPr="00C23EAE" w:rsidRDefault="00EE72AA">
            <w:pPr>
              <w:spacing w:after="160"/>
              <w:rPr>
                <w:b w:val="0"/>
                <w:bCs w:val="0"/>
              </w:rPr>
            </w:pPr>
            <w:r w:rsidRPr="00C23EAE">
              <w:rPr>
                <w:b w:val="0"/>
                <w:bCs w:val="0"/>
              </w:rPr>
              <w:t>Early reading, phonics, vocabulary and oracy improve for pupils identified through diagnostic assessment.</w:t>
            </w:r>
          </w:p>
        </w:tc>
        <w:tc>
          <w:tcPr>
            <w:tcW w:w="0" w:type="auto"/>
            <w:hideMark/>
          </w:tcPr>
          <w:p w14:paraId="3F5E7909" w14:textId="14610F48" w:rsidR="00EE72AA" w:rsidRDefault="00EE72AA">
            <w:pPr>
              <w:spacing w:after="160"/>
              <w:cnfStyle w:val="000000000000" w:firstRow="0" w:lastRow="0" w:firstColumn="0" w:lastColumn="0" w:oddVBand="0" w:evenVBand="0" w:oddHBand="0" w:evenHBand="0" w:firstRowFirstColumn="0" w:firstRowLastColumn="0" w:lastRowFirstColumn="0" w:lastRowLastColumn="0"/>
            </w:pPr>
            <w:r>
              <w:t xml:space="preserve">Phonics outcomes, fluency assessments and teacher </w:t>
            </w:r>
            <w:r w:rsidR="00DA3DDD">
              <w:t>assessments</w:t>
            </w:r>
            <w:r>
              <w:t xml:space="preserve"> show accelerated progress for targeted pupils.</w:t>
            </w:r>
          </w:p>
        </w:tc>
      </w:tr>
      <w:tr w:rsidR="00EE72AA" w14:paraId="500B7C7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7F7D4"/>
            <w:hideMark/>
          </w:tcPr>
          <w:p w14:paraId="53A67C53" w14:textId="77777777" w:rsidR="00EE72AA" w:rsidRPr="00C23EAE" w:rsidRDefault="00EE72AA">
            <w:pPr>
              <w:spacing w:after="160"/>
              <w:rPr>
                <w:b w:val="0"/>
                <w:bCs w:val="0"/>
              </w:rPr>
            </w:pPr>
            <w:r w:rsidRPr="00C23EAE">
              <w:rPr>
                <w:b w:val="0"/>
                <w:bCs w:val="0"/>
              </w:rPr>
              <w:t>Pupils demonstrate improved learning behaviours, confidence, resilience and emotional readiness to learn.</w:t>
            </w:r>
          </w:p>
        </w:tc>
        <w:tc>
          <w:tcPr>
            <w:tcW w:w="0" w:type="auto"/>
            <w:shd w:val="clear" w:color="auto" w:fill="F7F7D4"/>
            <w:hideMark/>
          </w:tcPr>
          <w:p w14:paraId="34FC59BD" w14:textId="77777777" w:rsidR="00EE72AA" w:rsidRDefault="00EE72AA">
            <w:pPr>
              <w:spacing w:after="160"/>
              <w:cnfStyle w:val="000000100000" w:firstRow="0" w:lastRow="0" w:firstColumn="0" w:lastColumn="0" w:oddVBand="0" w:evenVBand="0" w:oddHBand="1" w:evenHBand="0" w:firstRowFirstColumn="0" w:firstRowLastColumn="0" w:lastRowFirstColumn="0" w:lastRowLastColumn="0"/>
            </w:pPr>
            <w:r>
              <w:t>Pastoral records, behaviour logs, pupil voice and teacher assessments show improved engagement and reduced barriers to learning.</w:t>
            </w:r>
          </w:p>
        </w:tc>
      </w:tr>
      <w:tr w:rsidR="00EE72AA" w14:paraId="4319C584"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3B345D6" w14:textId="77777777" w:rsidR="00EE72AA" w:rsidRPr="00C23EAE" w:rsidRDefault="00EE72AA">
            <w:pPr>
              <w:spacing w:after="160"/>
              <w:rPr>
                <w:b w:val="0"/>
                <w:bCs w:val="0"/>
              </w:rPr>
            </w:pPr>
            <w:r w:rsidRPr="00C23EAE">
              <w:rPr>
                <w:b w:val="0"/>
                <w:bCs w:val="0"/>
              </w:rPr>
              <w:t>Attendance improves for disadvantaged pupils whose attendance is below school expectations.</w:t>
            </w:r>
          </w:p>
        </w:tc>
        <w:tc>
          <w:tcPr>
            <w:tcW w:w="0" w:type="auto"/>
            <w:hideMark/>
          </w:tcPr>
          <w:p w14:paraId="6F8B03B2" w14:textId="77777777" w:rsidR="00EE72AA" w:rsidRDefault="00EE72AA">
            <w:pPr>
              <w:spacing w:after="160"/>
              <w:cnfStyle w:val="000000000000" w:firstRow="0" w:lastRow="0" w:firstColumn="0" w:lastColumn="0" w:oddVBand="0" w:evenVBand="0" w:oddHBand="0" w:evenHBand="0" w:firstRowFirstColumn="0" w:firstRowLastColumn="0" w:lastRowFirstColumn="0" w:lastRowLastColumn="0"/>
            </w:pPr>
            <w:r>
              <w:t>Persistent absence reduces and targeted pupils show improved attendance and punctuality over time.</w:t>
            </w:r>
          </w:p>
        </w:tc>
      </w:tr>
      <w:tr w:rsidR="00EE72AA" w14:paraId="5582CD4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7F7D4"/>
            <w:hideMark/>
          </w:tcPr>
          <w:p w14:paraId="4EBB2A8D" w14:textId="77777777" w:rsidR="00EE72AA" w:rsidRPr="00C23EAE" w:rsidRDefault="00EE72AA">
            <w:pPr>
              <w:spacing w:after="160"/>
              <w:rPr>
                <w:b w:val="0"/>
                <w:bCs w:val="0"/>
              </w:rPr>
            </w:pPr>
            <w:r w:rsidRPr="00C23EAE">
              <w:rPr>
                <w:b w:val="0"/>
                <w:bCs w:val="0"/>
              </w:rPr>
              <w:t>Disadvantaged pupils participate fully in enrichment and wider curriculum experiences.</w:t>
            </w:r>
          </w:p>
        </w:tc>
        <w:tc>
          <w:tcPr>
            <w:tcW w:w="0" w:type="auto"/>
            <w:shd w:val="clear" w:color="auto" w:fill="F7F7D4"/>
            <w:hideMark/>
          </w:tcPr>
          <w:p w14:paraId="7D5C35A4" w14:textId="77777777" w:rsidR="00EE72AA" w:rsidRDefault="00EE72AA">
            <w:pPr>
              <w:spacing w:after="160"/>
              <w:cnfStyle w:val="000000100000" w:firstRow="0" w:lastRow="0" w:firstColumn="0" w:lastColumn="0" w:oddVBand="0" w:evenVBand="0" w:oddHBand="1" w:evenHBand="0" w:firstRowFirstColumn="0" w:firstRowLastColumn="0" w:lastRowFirstColumn="0" w:lastRowLastColumn="0"/>
            </w:pPr>
            <w:r>
              <w:t>Participation records show equitable access to trips, clubs, residentials, music, sport, leadership roles and wider opportunities.</w:t>
            </w:r>
          </w:p>
        </w:tc>
      </w:tr>
    </w:tbl>
    <w:p w14:paraId="5EB2CAF3" w14:textId="77777777" w:rsidR="00E10323" w:rsidRDefault="00E10323">
      <w:pPr>
        <w:rPr>
          <w:kern w:val="0"/>
          <w:lang w:eastAsia="en-GB"/>
          <w14:ligatures w14:val="none"/>
        </w:rPr>
      </w:pPr>
    </w:p>
    <w:p w14:paraId="7014FFA0" w14:textId="77777777" w:rsidR="00E10323" w:rsidRDefault="00E10323">
      <w:pPr>
        <w:pStyle w:val="Heading1"/>
        <w:rPr>
          <w:rFonts w:cstheme="minorBidi"/>
          <w:kern w:val="36"/>
          <w:lang w:eastAsia="en-GB"/>
          <w14:ligatures w14:val="none"/>
        </w:rPr>
      </w:pPr>
      <w:r>
        <w:rPr>
          <w:rFonts w:cstheme="minorBidi"/>
        </w:rPr>
        <w:t>Activity in This Academic Year</w:t>
      </w:r>
    </w:p>
    <w:p w14:paraId="5FBE0553" w14:textId="77777777" w:rsidR="00E10323" w:rsidRDefault="00E10323">
      <w:pPr>
        <w:pStyle w:val="Heading2"/>
        <w:rPr>
          <w:rFonts w:asciiTheme="minorHAnsi" w:hAnsiTheme="minorHAnsi" w:cstheme="minorBidi"/>
          <w:kern w:val="0"/>
          <w:sz w:val="36"/>
          <w:szCs w:val="36"/>
          <w:lang w:eastAsia="en-GB"/>
          <w14:ligatures w14:val="none"/>
        </w:rPr>
      </w:pPr>
      <w:r>
        <w:rPr>
          <w:rFonts w:asciiTheme="minorHAnsi" w:hAnsiTheme="minorHAnsi" w:cstheme="minorBidi"/>
        </w:rPr>
        <w:t>High-Quality Teaching</w:t>
      </w:r>
    </w:p>
    <w:tbl>
      <w:tblPr>
        <w:tblStyle w:val="GridTable4-Accent1"/>
        <w:tblW w:w="5000" w:type="pct"/>
        <w:tblLayout w:type="fixed"/>
        <w:tblLook w:val="04A0" w:firstRow="1" w:lastRow="0" w:firstColumn="1" w:lastColumn="0" w:noHBand="0" w:noVBand="1"/>
      </w:tblPr>
      <w:tblGrid>
        <w:gridCol w:w="2825"/>
        <w:gridCol w:w="2866"/>
        <w:gridCol w:w="1468"/>
        <w:gridCol w:w="1857"/>
      </w:tblGrid>
      <w:tr w:rsidR="00981F3D" w14:paraId="77DB2481" w14:textId="77777777" w:rsidTr="00F460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5" w:type="dxa"/>
            <w:shd w:val="clear" w:color="auto" w:fill="14532D"/>
            <w:hideMark/>
          </w:tcPr>
          <w:p w14:paraId="796977F2" w14:textId="77777777" w:rsidR="00981F3D" w:rsidRDefault="00981F3D">
            <w:pPr>
              <w:spacing w:after="160"/>
              <w:rPr>
                <w:kern w:val="0"/>
                <w:lang w:eastAsia="en-GB"/>
                <w14:ligatures w14:val="none"/>
              </w:rPr>
            </w:pPr>
            <w:r>
              <w:rPr>
                <w:color w:val="FFFFFF"/>
              </w:rPr>
              <w:t>Activity</w:t>
            </w:r>
          </w:p>
        </w:tc>
        <w:tc>
          <w:tcPr>
            <w:tcW w:w="2866" w:type="dxa"/>
            <w:shd w:val="clear" w:color="auto" w:fill="14532D"/>
            <w:hideMark/>
          </w:tcPr>
          <w:p w14:paraId="5E2B7A78" w14:textId="77777777" w:rsidR="00981F3D" w:rsidRDefault="00981F3D">
            <w:pPr>
              <w:spacing w:after="160"/>
              <w:cnfStyle w:val="100000000000" w:firstRow="1" w:lastRow="0" w:firstColumn="0" w:lastColumn="0" w:oddVBand="0" w:evenVBand="0" w:oddHBand="0" w:evenHBand="0" w:firstRowFirstColumn="0" w:firstRowLastColumn="0" w:lastRowFirstColumn="0" w:lastRowLastColumn="0"/>
            </w:pPr>
            <w:r>
              <w:rPr>
                <w:color w:val="FFFFFF"/>
              </w:rPr>
              <w:t>Evidence and rationale</w:t>
            </w:r>
          </w:p>
        </w:tc>
        <w:tc>
          <w:tcPr>
            <w:tcW w:w="1468" w:type="dxa"/>
            <w:shd w:val="clear" w:color="auto" w:fill="14532D"/>
            <w:hideMark/>
          </w:tcPr>
          <w:p w14:paraId="45063BAA" w14:textId="77777777" w:rsidR="00981F3D" w:rsidRDefault="00981F3D">
            <w:pPr>
              <w:spacing w:after="160"/>
              <w:cnfStyle w:val="100000000000" w:firstRow="1" w:lastRow="0" w:firstColumn="0" w:lastColumn="0" w:oddVBand="0" w:evenVBand="0" w:oddHBand="0" w:evenHBand="0" w:firstRowFirstColumn="0" w:firstRowLastColumn="0" w:lastRowFirstColumn="0" w:lastRowLastColumn="0"/>
            </w:pPr>
            <w:r>
              <w:rPr>
                <w:color w:val="FFFFFF"/>
              </w:rPr>
              <w:t>Challenge addressed</w:t>
            </w:r>
          </w:p>
        </w:tc>
        <w:tc>
          <w:tcPr>
            <w:tcW w:w="1857" w:type="dxa"/>
            <w:shd w:val="clear" w:color="auto" w:fill="14532D"/>
            <w:hideMark/>
          </w:tcPr>
          <w:p w14:paraId="1B2BBC15" w14:textId="77777777" w:rsidR="00981F3D" w:rsidRDefault="00981F3D">
            <w:pPr>
              <w:spacing w:after="160"/>
              <w:cnfStyle w:val="100000000000" w:firstRow="1" w:lastRow="0" w:firstColumn="0" w:lastColumn="0" w:oddVBand="0" w:evenVBand="0" w:oddHBand="0" w:evenHBand="0" w:firstRowFirstColumn="0" w:firstRowLastColumn="0" w:lastRowFirstColumn="0" w:lastRowLastColumn="0"/>
            </w:pPr>
            <w:r>
              <w:rPr>
                <w:color w:val="FFFFFF"/>
              </w:rPr>
              <w:t>Funding allocated</w:t>
            </w:r>
          </w:p>
        </w:tc>
      </w:tr>
      <w:tr w:rsidR="00981F3D" w14:paraId="12A50BC1" w14:textId="77777777" w:rsidTr="00F460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5" w:type="dxa"/>
            <w:shd w:val="clear" w:color="auto" w:fill="F7F7D4"/>
            <w:hideMark/>
          </w:tcPr>
          <w:p w14:paraId="2D144F84" w14:textId="77777777" w:rsidR="00981F3D" w:rsidRPr="00A7678A" w:rsidRDefault="00981F3D">
            <w:pPr>
              <w:spacing w:after="160"/>
              <w:rPr>
                <w:b w:val="0"/>
                <w:bCs w:val="0"/>
              </w:rPr>
            </w:pPr>
            <w:r w:rsidRPr="00A7678A">
              <w:rPr>
                <w:b w:val="0"/>
                <w:bCs w:val="0"/>
                <w:color w:val="000000"/>
              </w:rPr>
              <w:t>Embed high-quality adaptive teaching in every classroom through coaching, subject leadership, moderation and professional development.</w:t>
            </w:r>
          </w:p>
        </w:tc>
        <w:tc>
          <w:tcPr>
            <w:tcW w:w="2866" w:type="dxa"/>
            <w:shd w:val="clear" w:color="auto" w:fill="F7F7D4"/>
            <w:hideMark/>
          </w:tcPr>
          <w:p w14:paraId="7F3B4EF2" w14:textId="77777777" w:rsidR="00981F3D" w:rsidRDefault="00981F3D">
            <w:pPr>
              <w:spacing w:after="160"/>
              <w:cnfStyle w:val="000000100000" w:firstRow="0" w:lastRow="0" w:firstColumn="0" w:lastColumn="0" w:oddVBand="0" w:evenVBand="0" w:oddHBand="1" w:evenHBand="0" w:firstRowFirstColumn="0" w:firstRowLastColumn="0" w:lastRowFirstColumn="0" w:lastRowLastColumn="0"/>
            </w:pPr>
            <w:r>
              <w:rPr>
                <w:color w:val="000000"/>
              </w:rPr>
              <w:t>Evidence-informed guidance emphasises that improving teaching quality is a core route to improving outcomes for disadvantaged pupils.</w:t>
            </w:r>
          </w:p>
        </w:tc>
        <w:tc>
          <w:tcPr>
            <w:tcW w:w="1468" w:type="dxa"/>
            <w:shd w:val="clear" w:color="auto" w:fill="F7F7D4"/>
            <w:hideMark/>
          </w:tcPr>
          <w:p w14:paraId="21508B82" w14:textId="77777777" w:rsidR="00981F3D" w:rsidRDefault="00981F3D">
            <w:pPr>
              <w:spacing w:after="160"/>
              <w:cnfStyle w:val="000000100000" w:firstRow="0" w:lastRow="0" w:firstColumn="0" w:lastColumn="0" w:oddVBand="0" w:evenVBand="0" w:oddHBand="1" w:evenHBand="0" w:firstRowFirstColumn="0" w:firstRowLastColumn="0" w:lastRowFirstColumn="0" w:lastRowLastColumn="0"/>
            </w:pPr>
            <w:r>
              <w:rPr>
                <w:color w:val="000000"/>
              </w:rPr>
              <w:t>1, 2, 3</w:t>
            </w:r>
          </w:p>
        </w:tc>
        <w:tc>
          <w:tcPr>
            <w:tcW w:w="1857" w:type="dxa"/>
            <w:shd w:val="clear" w:color="auto" w:fill="F7F7D4"/>
            <w:hideMark/>
          </w:tcPr>
          <w:p w14:paraId="40BD77BB" w14:textId="17605281" w:rsidR="00981F3D" w:rsidRDefault="00981F3D">
            <w:pPr>
              <w:spacing w:after="160"/>
              <w:cnfStyle w:val="000000100000" w:firstRow="0" w:lastRow="0" w:firstColumn="0" w:lastColumn="0" w:oddVBand="0" w:evenVBand="0" w:oddHBand="1" w:evenHBand="0" w:firstRowFirstColumn="0" w:firstRowLastColumn="0" w:lastRowFirstColumn="0" w:lastRowLastColumn="0"/>
              <w:rPr>
                <w:color w:val="000000"/>
              </w:rPr>
            </w:pPr>
            <w:r>
              <w:rPr>
                <w:color w:val="000000"/>
              </w:rPr>
              <w:t>£</w:t>
            </w:r>
            <w:r w:rsidR="00A06AAB">
              <w:rPr>
                <w:color w:val="000000"/>
              </w:rPr>
              <w:t>4</w:t>
            </w:r>
            <w:r w:rsidR="00F46092">
              <w:rPr>
                <w:color w:val="000000"/>
              </w:rPr>
              <w:t>,000: staff training sessions</w:t>
            </w:r>
          </w:p>
          <w:p w14:paraId="2A04BBCA" w14:textId="21D63C6C" w:rsidR="00A06AAB" w:rsidRDefault="00A06AAB">
            <w:pPr>
              <w:spacing w:after="160"/>
              <w:cnfStyle w:val="000000100000" w:firstRow="0" w:lastRow="0" w:firstColumn="0" w:lastColumn="0" w:oddVBand="0" w:evenVBand="0" w:oddHBand="1" w:evenHBand="0" w:firstRowFirstColumn="0" w:firstRowLastColumn="0" w:lastRowFirstColumn="0" w:lastRowLastColumn="0"/>
            </w:pPr>
          </w:p>
        </w:tc>
      </w:tr>
      <w:tr w:rsidR="00981F3D" w14:paraId="252B5BDD" w14:textId="77777777" w:rsidTr="00F46092">
        <w:tc>
          <w:tcPr>
            <w:cnfStyle w:val="001000000000" w:firstRow="0" w:lastRow="0" w:firstColumn="1" w:lastColumn="0" w:oddVBand="0" w:evenVBand="0" w:oddHBand="0" w:evenHBand="0" w:firstRowFirstColumn="0" w:firstRowLastColumn="0" w:lastRowFirstColumn="0" w:lastRowLastColumn="0"/>
            <w:tcW w:w="2825" w:type="dxa"/>
            <w:hideMark/>
          </w:tcPr>
          <w:p w14:paraId="60C096A5" w14:textId="77777777" w:rsidR="00981F3D" w:rsidRPr="00A7678A" w:rsidRDefault="00981F3D">
            <w:pPr>
              <w:spacing w:after="160"/>
              <w:rPr>
                <w:b w:val="0"/>
                <w:bCs w:val="0"/>
              </w:rPr>
            </w:pPr>
            <w:r w:rsidRPr="00A7678A">
              <w:rPr>
                <w:b w:val="0"/>
                <w:bCs w:val="0"/>
              </w:rPr>
              <w:t>Strengthen early reading, phonics, vocabulary and fluency teaching through consistent routines, assessment and intervention.</w:t>
            </w:r>
          </w:p>
        </w:tc>
        <w:tc>
          <w:tcPr>
            <w:tcW w:w="2866" w:type="dxa"/>
            <w:hideMark/>
          </w:tcPr>
          <w:p w14:paraId="5760263C" w14:textId="77777777" w:rsidR="00981F3D" w:rsidRDefault="00981F3D">
            <w:pPr>
              <w:spacing w:after="160"/>
              <w:cnfStyle w:val="000000000000" w:firstRow="0" w:lastRow="0" w:firstColumn="0" w:lastColumn="0" w:oddVBand="0" w:evenVBand="0" w:oddHBand="0" w:evenHBand="0" w:firstRowFirstColumn="0" w:firstRowLastColumn="0" w:lastRowFirstColumn="0" w:lastRowLastColumn="0"/>
            </w:pPr>
            <w:r>
              <w:t>Early literacy and language development are key levers for enabling access to the full curriculum.</w:t>
            </w:r>
          </w:p>
        </w:tc>
        <w:tc>
          <w:tcPr>
            <w:tcW w:w="1468" w:type="dxa"/>
            <w:hideMark/>
          </w:tcPr>
          <w:p w14:paraId="1EA7B406" w14:textId="77777777" w:rsidR="00981F3D" w:rsidRDefault="00981F3D">
            <w:pPr>
              <w:spacing w:after="160"/>
              <w:cnfStyle w:val="000000000000" w:firstRow="0" w:lastRow="0" w:firstColumn="0" w:lastColumn="0" w:oddVBand="0" w:evenVBand="0" w:oddHBand="0" w:evenHBand="0" w:firstRowFirstColumn="0" w:firstRowLastColumn="0" w:lastRowFirstColumn="0" w:lastRowLastColumn="0"/>
            </w:pPr>
            <w:r>
              <w:t>1, 2</w:t>
            </w:r>
          </w:p>
        </w:tc>
        <w:tc>
          <w:tcPr>
            <w:tcW w:w="1857" w:type="dxa"/>
            <w:hideMark/>
          </w:tcPr>
          <w:p w14:paraId="46D2B237" w14:textId="77777777" w:rsidR="00981F3D" w:rsidRDefault="00981F3D">
            <w:pPr>
              <w:spacing w:after="160"/>
              <w:cnfStyle w:val="000000000000" w:firstRow="0" w:lastRow="0" w:firstColumn="0" w:lastColumn="0" w:oddVBand="0" w:evenVBand="0" w:oddHBand="0" w:evenHBand="0" w:firstRowFirstColumn="0" w:firstRowLastColumn="0" w:lastRowFirstColumn="0" w:lastRowLastColumn="0"/>
            </w:pPr>
            <w:r>
              <w:t>£</w:t>
            </w:r>
            <w:r w:rsidR="00F46092">
              <w:t>3,995: Assessment portal for RWI with staff training</w:t>
            </w:r>
          </w:p>
          <w:p w14:paraId="22B2170F" w14:textId="35BEFFB7" w:rsidR="00F46092" w:rsidRDefault="00F46092">
            <w:pPr>
              <w:spacing w:after="160"/>
              <w:cnfStyle w:val="000000000000" w:firstRow="0" w:lastRow="0" w:firstColumn="0" w:lastColumn="0" w:oddVBand="0" w:evenVBand="0" w:oddHBand="0" w:evenHBand="0" w:firstRowFirstColumn="0" w:firstRowLastColumn="0" w:lastRowFirstColumn="0" w:lastRowLastColumn="0"/>
            </w:pPr>
            <w:r>
              <w:t>£</w:t>
            </w:r>
            <w:r w:rsidR="00A06AAB">
              <w:t>10</w:t>
            </w:r>
            <w:r>
              <w:t xml:space="preserve">,000: Investment in </w:t>
            </w:r>
            <w:r>
              <w:lastRenderedPageBreak/>
              <w:t>reading books for school</w:t>
            </w:r>
          </w:p>
        </w:tc>
      </w:tr>
      <w:tr w:rsidR="00981F3D" w14:paraId="520FC203" w14:textId="77777777" w:rsidTr="00F460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5" w:type="dxa"/>
            <w:shd w:val="clear" w:color="auto" w:fill="F7F7D4"/>
            <w:hideMark/>
          </w:tcPr>
          <w:p w14:paraId="0B6FF6B8" w14:textId="77777777" w:rsidR="00981F3D" w:rsidRPr="00A7678A" w:rsidRDefault="00981F3D">
            <w:pPr>
              <w:spacing w:after="160"/>
              <w:rPr>
                <w:b w:val="0"/>
                <w:bCs w:val="0"/>
              </w:rPr>
            </w:pPr>
            <w:r w:rsidRPr="00A7678A">
              <w:rPr>
                <w:b w:val="0"/>
                <w:bCs w:val="0"/>
                <w:color w:val="000000"/>
              </w:rPr>
              <w:lastRenderedPageBreak/>
              <w:t>Develop mathematical fluency, reasoning and problem-solving through precise assessment, retrieval practice and structured models.</w:t>
            </w:r>
          </w:p>
        </w:tc>
        <w:tc>
          <w:tcPr>
            <w:tcW w:w="2866" w:type="dxa"/>
            <w:shd w:val="clear" w:color="auto" w:fill="F7F7D4"/>
            <w:hideMark/>
          </w:tcPr>
          <w:p w14:paraId="6158A49E" w14:textId="77777777" w:rsidR="00981F3D" w:rsidRDefault="00981F3D">
            <w:pPr>
              <w:spacing w:after="160"/>
              <w:cnfStyle w:val="000000100000" w:firstRow="0" w:lastRow="0" w:firstColumn="0" w:lastColumn="0" w:oddVBand="0" w:evenVBand="0" w:oddHBand="1" w:evenHBand="0" w:firstRowFirstColumn="0" w:firstRowLastColumn="0" w:lastRowFirstColumn="0" w:lastRowLastColumn="0"/>
            </w:pPr>
            <w:r>
              <w:rPr>
                <w:color w:val="000000"/>
              </w:rPr>
              <w:t>Careful curriculum sequencing and responsive teaching support pupils to secure prerequisite knowledge and close gaps.</w:t>
            </w:r>
          </w:p>
        </w:tc>
        <w:tc>
          <w:tcPr>
            <w:tcW w:w="1468" w:type="dxa"/>
            <w:shd w:val="clear" w:color="auto" w:fill="F7F7D4"/>
            <w:hideMark/>
          </w:tcPr>
          <w:p w14:paraId="20B02EF2" w14:textId="77777777" w:rsidR="00981F3D" w:rsidRDefault="00981F3D">
            <w:pPr>
              <w:spacing w:after="160"/>
              <w:cnfStyle w:val="000000100000" w:firstRow="0" w:lastRow="0" w:firstColumn="0" w:lastColumn="0" w:oddVBand="0" w:evenVBand="0" w:oddHBand="1" w:evenHBand="0" w:firstRowFirstColumn="0" w:firstRowLastColumn="0" w:lastRowFirstColumn="0" w:lastRowLastColumn="0"/>
            </w:pPr>
            <w:r>
              <w:rPr>
                <w:color w:val="000000"/>
              </w:rPr>
              <w:t>2</w:t>
            </w:r>
          </w:p>
        </w:tc>
        <w:tc>
          <w:tcPr>
            <w:tcW w:w="1857" w:type="dxa"/>
            <w:shd w:val="clear" w:color="auto" w:fill="F7F7D4"/>
            <w:hideMark/>
          </w:tcPr>
          <w:p w14:paraId="2205C2D2" w14:textId="6A203788" w:rsidR="00981F3D" w:rsidRDefault="00981F3D">
            <w:pPr>
              <w:spacing w:after="160"/>
              <w:cnfStyle w:val="000000100000" w:firstRow="0" w:lastRow="0" w:firstColumn="0" w:lastColumn="0" w:oddVBand="0" w:evenVBand="0" w:oddHBand="1" w:evenHBand="0" w:firstRowFirstColumn="0" w:firstRowLastColumn="0" w:lastRowFirstColumn="0" w:lastRowLastColumn="0"/>
            </w:pPr>
            <w:r>
              <w:rPr>
                <w:color w:val="000000"/>
              </w:rPr>
              <w:t>£</w:t>
            </w:r>
            <w:r w:rsidR="00F46092">
              <w:rPr>
                <w:color w:val="000000"/>
              </w:rPr>
              <w:t>2,000: manipulatives to be bought for school</w:t>
            </w:r>
          </w:p>
        </w:tc>
      </w:tr>
    </w:tbl>
    <w:p w14:paraId="00C11A00" w14:textId="77777777" w:rsidR="00E10323" w:rsidRDefault="00E10323">
      <w:pPr>
        <w:rPr>
          <w:kern w:val="0"/>
          <w:lang w:eastAsia="en-GB"/>
          <w14:ligatures w14:val="none"/>
        </w:rPr>
      </w:pPr>
    </w:p>
    <w:p w14:paraId="4A8DF68B" w14:textId="77777777" w:rsidR="00A7678A" w:rsidRDefault="00A7678A">
      <w:pPr>
        <w:rPr>
          <w:kern w:val="0"/>
          <w:lang w:eastAsia="en-GB"/>
          <w14:ligatures w14:val="none"/>
        </w:rPr>
      </w:pPr>
    </w:p>
    <w:p w14:paraId="31EB2F1E" w14:textId="77777777" w:rsidR="00E10323" w:rsidRDefault="00E10323">
      <w:pPr>
        <w:pStyle w:val="Heading2"/>
        <w:rPr>
          <w:rFonts w:asciiTheme="minorHAnsi" w:hAnsiTheme="minorHAnsi" w:cstheme="minorBidi"/>
          <w:kern w:val="0"/>
          <w:sz w:val="36"/>
          <w:szCs w:val="36"/>
          <w:lang w:eastAsia="en-GB"/>
          <w14:ligatures w14:val="none"/>
        </w:rPr>
      </w:pPr>
      <w:r>
        <w:rPr>
          <w:rFonts w:asciiTheme="minorHAnsi" w:hAnsiTheme="minorHAnsi" w:cstheme="minorBidi"/>
        </w:rPr>
        <w:t>Targeted Academic Support</w:t>
      </w:r>
    </w:p>
    <w:tbl>
      <w:tblPr>
        <w:tblStyle w:val="GridTable4-Accent1"/>
        <w:tblW w:w="5000" w:type="pct"/>
        <w:tblLayout w:type="fixed"/>
        <w:tblLook w:val="04A0" w:firstRow="1" w:lastRow="0" w:firstColumn="1" w:lastColumn="0" w:noHBand="0" w:noVBand="1"/>
      </w:tblPr>
      <w:tblGrid>
        <w:gridCol w:w="2901"/>
        <w:gridCol w:w="2934"/>
        <w:gridCol w:w="1496"/>
        <w:gridCol w:w="1685"/>
      </w:tblGrid>
      <w:tr w:rsidR="003919D9" w14:paraId="45969828" w14:textId="77777777" w:rsidTr="00C415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1" w:type="dxa"/>
            <w:shd w:val="clear" w:color="auto" w:fill="14532D"/>
            <w:hideMark/>
          </w:tcPr>
          <w:p w14:paraId="5BA24EA7" w14:textId="77777777" w:rsidR="003919D9" w:rsidRDefault="003919D9">
            <w:pPr>
              <w:spacing w:after="160"/>
              <w:rPr>
                <w:kern w:val="0"/>
                <w:lang w:eastAsia="en-GB"/>
                <w14:ligatures w14:val="none"/>
              </w:rPr>
            </w:pPr>
            <w:r>
              <w:rPr>
                <w:color w:val="FFFFFF"/>
              </w:rPr>
              <w:t>Activity</w:t>
            </w:r>
          </w:p>
        </w:tc>
        <w:tc>
          <w:tcPr>
            <w:tcW w:w="2934" w:type="dxa"/>
            <w:shd w:val="clear" w:color="auto" w:fill="14532D"/>
            <w:hideMark/>
          </w:tcPr>
          <w:p w14:paraId="7CB04CAF" w14:textId="77777777" w:rsidR="003919D9" w:rsidRDefault="003919D9">
            <w:pPr>
              <w:spacing w:after="160"/>
              <w:cnfStyle w:val="100000000000" w:firstRow="1" w:lastRow="0" w:firstColumn="0" w:lastColumn="0" w:oddVBand="0" w:evenVBand="0" w:oddHBand="0" w:evenHBand="0" w:firstRowFirstColumn="0" w:firstRowLastColumn="0" w:lastRowFirstColumn="0" w:lastRowLastColumn="0"/>
            </w:pPr>
            <w:r>
              <w:rPr>
                <w:color w:val="FFFFFF"/>
              </w:rPr>
              <w:t>Evidence and rationale</w:t>
            </w:r>
          </w:p>
        </w:tc>
        <w:tc>
          <w:tcPr>
            <w:tcW w:w="1496" w:type="dxa"/>
            <w:shd w:val="clear" w:color="auto" w:fill="14532D"/>
            <w:hideMark/>
          </w:tcPr>
          <w:p w14:paraId="127AC49F" w14:textId="77777777" w:rsidR="003919D9" w:rsidRDefault="003919D9">
            <w:pPr>
              <w:spacing w:after="160"/>
              <w:cnfStyle w:val="100000000000" w:firstRow="1" w:lastRow="0" w:firstColumn="0" w:lastColumn="0" w:oddVBand="0" w:evenVBand="0" w:oddHBand="0" w:evenHBand="0" w:firstRowFirstColumn="0" w:firstRowLastColumn="0" w:lastRowFirstColumn="0" w:lastRowLastColumn="0"/>
            </w:pPr>
            <w:r>
              <w:rPr>
                <w:color w:val="FFFFFF"/>
              </w:rPr>
              <w:t>Challenge addressed</w:t>
            </w:r>
          </w:p>
        </w:tc>
        <w:tc>
          <w:tcPr>
            <w:tcW w:w="1685" w:type="dxa"/>
            <w:shd w:val="clear" w:color="auto" w:fill="14532D"/>
            <w:hideMark/>
          </w:tcPr>
          <w:p w14:paraId="0AD5C296" w14:textId="77777777" w:rsidR="003919D9" w:rsidRDefault="003919D9">
            <w:pPr>
              <w:spacing w:after="160"/>
              <w:cnfStyle w:val="100000000000" w:firstRow="1" w:lastRow="0" w:firstColumn="0" w:lastColumn="0" w:oddVBand="0" w:evenVBand="0" w:oddHBand="0" w:evenHBand="0" w:firstRowFirstColumn="0" w:firstRowLastColumn="0" w:lastRowFirstColumn="0" w:lastRowLastColumn="0"/>
            </w:pPr>
            <w:r>
              <w:rPr>
                <w:color w:val="FFFFFF"/>
              </w:rPr>
              <w:t>Funding allocated</w:t>
            </w:r>
          </w:p>
        </w:tc>
      </w:tr>
      <w:tr w:rsidR="003919D9" w14:paraId="63795035" w14:textId="77777777" w:rsidTr="00C415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1" w:type="dxa"/>
            <w:shd w:val="clear" w:color="auto" w:fill="F7F7D4"/>
            <w:hideMark/>
          </w:tcPr>
          <w:p w14:paraId="3D58220E" w14:textId="77777777" w:rsidR="003919D9" w:rsidRPr="00A7678A" w:rsidRDefault="003919D9">
            <w:pPr>
              <w:spacing w:after="160"/>
              <w:rPr>
                <w:b w:val="0"/>
                <w:bCs w:val="0"/>
              </w:rPr>
            </w:pPr>
            <w:r w:rsidRPr="00A7678A">
              <w:rPr>
                <w:b w:val="0"/>
                <w:bCs w:val="0"/>
                <w:color w:val="000000"/>
              </w:rPr>
              <w:t>Provide timely, structured small-group and individual interventions in phonics, reading fluency, writing and mathematics.</w:t>
            </w:r>
          </w:p>
        </w:tc>
        <w:tc>
          <w:tcPr>
            <w:tcW w:w="2934" w:type="dxa"/>
            <w:shd w:val="clear" w:color="auto" w:fill="F7F7D4"/>
            <w:hideMark/>
          </w:tcPr>
          <w:p w14:paraId="791F3FA9" w14:textId="77777777" w:rsidR="003919D9" w:rsidRDefault="003919D9">
            <w:pPr>
              <w:spacing w:after="160"/>
              <w:cnfStyle w:val="000000100000" w:firstRow="0" w:lastRow="0" w:firstColumn="0" w:lastColumn="0" w:oddVBand="0" w:evenVBand="0" w:oddHBand="1" w:evenHBand="0" w:firstRowFirstColumn="0" w:firstRowLastColumn="0" w:lastRowFirstColumn="0" w:lastRowLastColumn="0"/>
            </w:pPr>
            <w:r>
              <w:rPr>
                <w:color w:val="000000"/>
              </w:rPr>
              <w:t>Targeted academic support is most effective when based on assessment, delivered by trained adults and reviewed frequently.</w:t>
            </w:r>
          </w:p>
        </w:tc>
        <w:tc>
          <w:tcPr>
            <w:tcW w:w="1496" w:type="dxa"/>
            <w:shd w:val="clear" w:color="auto" w:fill="F7F7D4"/>
            <w:hideMark/>
          </w:tcPr>
          <w:p w14:paraId="3EDA28A9" w14:textId="77777777" w:rsidR="003919D9" w:rsidRDefault="003919D9">
            <w:pPr>
              <w:spacing w:after="160"/>
              <w:cnfStyle w:val="000000100000" w:firstRow="0" w:lastRow="0" w:firstColumn="0" w:lastColumn="0" w:oddVBand="0" w:evenVBand="0" w:oddHBand="1" w:evenHBand="0" w:firstRowFirstColumn="0" w:firstRowLastColumn="0" w:lastRowFirstColumn="0" w:lastRowLastColumn="0"/>
            </w:pPr>
            <w:r>
              <w:rPr>
                <w:color w:val="000000"/>
              </w:rPr>
              <w:t>1, 2</w:t>
            </w:r>
          </w:p>
        </w:tc>
        <w:tc>
          <w:tcPr>
            <w:tcW w:w="1685" w:type="dxa"/>
            <w:shd w:val="clear" w:color="auto" w:fill="F7F7D4"/>
            <w:hideMark/>
          </w:tcPr>
          <w:p w14:paraId="5AFD71F3" w14:textId="4CE2C25F" w:rsidR="003919D9" w:rsidRDefault="003919D9">
            <w:pPr>
              <w:spacing w:after="160"/>
              <w:cnfStyle w:val="000000100000" w:firstRow="0" w:lastRow="0" w:firstColumn="0" w:lastColumn="0" w:oddVBand="0" w:evenVBand="0" w:oddHBand="1" w:evenHBand="0" w:firstRowFirstColumn="0" w:firstRowLastColumn="0" w:lastRowFirstColumn="0" w:lastRowLastColumn="0"/>
              <w:rPr>
                <w:color w:val="000000"/>
              </w:rPr>
            </w:pPr>
            <w:r>
              <w:rPr>
                <w:color w:val="000000"/>
              </w:rPr>
              <w:t>£</w:t>
            </w:r>
            <w:r w:rsidR="00C4157E">
              <w:rPr>
                <w:color w:val="000000"/>
              </w:rPr>
              <w:t>6,647 x 1</w:t>
            </w:r>
            <w:r w:rsidR="00D65369">
              <w:rPr>
                <w:color w:val="000000"/>
              </w:rPr>
              <w:t xml:space="preserve">4 </w:t>
            </w:r>
            <w:r w:rsidR="00C4157E">
              <w:rPr>
                <w:color w:val="000000"/>
              </w:rPr>
              <w:t>staff for 5 afternoons support= £</w:t>
            </w:r>
            <w:r w:rsidR="00D65369">
              <w:rPr>
                <w:color w:val="000000"/>
              </w:rPr>
              <w:t>93,058</w:t>
            </w:r>
          </w:p>
          <w:p w14:paraId="12466A73" w14:textId="784F31FC" w:rsidR="00A06AAB" w:rsidRDefault="00A06AAB">
            <w:pPr>
              <w:spacing w:after="160"/>
              <w:cnfStyle w:val="000000100000" w:firstRow="0" w:lastRow="0" w:firstColumn="0" w:lastColumn="0" w:oddVBand="0" w:evenVBand="0" w:oddHBand="1" w:evenHBand="0" w:firstRowFirstColumn="0" w:firstRowLastColumn="0" w:lastRowFirstColumn="0" w:lastRowLastColumn="0"/>
              <w:rPr>
                <w:color w:val="000000"/>
              </w:rPr>
            </w:pPr>
            <w:r>
              <w:rPr>
                <w:color w:val="000000"/>
              </w:rPr>
              <w:t>Targeted Teacher support afternoon: £50,000</w:t>
            </w:r>
          </w:p>
          <w:p w14:paraId="0834F505" w14:textId="7ED2BA5B" w:rsidR="00D65369" w:rsidRDefault="00D65369">
            <w:pPr>
              <w:spacing w:after="160"/>
              <w:cnfStyle w:val="000000100000" w:firstRow="0" w:lastRow="0" w:firstColumn="0" w:lastColumn="0" w:oddVBand="0" w:evenVBand="0" w:oddHBand="1" w:evenHBand="0" w:firstRowFirstColumn="0" w:firstRowLastColumn="0" w:lastRowFirstColumn="0" w:lastRowLastColumn="0"/>
              <w:rPr>
                <w:color w:val="000000"/>
              </w:rPr>
            </w:pPr>
            <w:r>
              <w:rPr>
                <w:color w:val="000000"/>
              </w:rPr>
              <w:t>Assistive technology resources: £10,000</w:t>
            </w:r>
          </w:p>
          <w:p w14:paraId="5256B562" w14:textId="2E0355ED" w:rsidR="00A06AAB" w:rsidRDefault="00A06AAB">
            <w:pPr>
              <w:spacing w:after="160"/>
              <w:cnfStyle w:val="000000100000" w:firstRow="0" w:lastRow="0" w:firstColumn="0" w:lastColumn="0" w:oddVBand="0" w:evenVBand="0" w:oddHBand="1" w:evenHBand="0" w:firstRowFirstColumn="0" w:firstRowLastColumn="0" w:lastRowFirstColumn="0" w:lastRowLastColumn="0"/>
            </w:pPr>
          </w:p>
        </w:tc>
      </w:tr>
      <w:tr w:rsidR="003919D9" w14:paraId="17E0FB6B" w14:textId="77777777" w:rsidTr="00C4157E">
        <w:tc>
          <w:tcPr>
            <w:cnfStyle w:val="001000000000" w:firstRow="0" w:lastRow="0" w:firstColumn="1" w:lastColumn="0" w:oddVBand="0" w:evenVBand="0" w:oddHBand="0" w:evenHBand="0" w:firstRowFirstColumn="0" w:firstRowLastColumn="0" w:lastRowFirstColumn="0" w:lastRowLastColumn="0"/>
            <w:tcW w:w="2901" w:type="dxa"/>
            <w:hideMark/>
          </w:tcPr>
          <w:p w14:paraId="4006F8C4" w14:textId="77777777" w:rsidR="003919D9" w:rsidRPr="00A7678A" w:rsidRDefault="003919D9">
            <w:pPr>
              <w:spacing w:after="160"/>
              <w:rPr>
                <w:b w:val="0"/>
                <w:bCs w:val="0"/>
              </w:rPr>
            </w:pPr>
            <w:r w:rsidRPr="00A7678A">
              <w:rPr>
                <w:b w:val="0"/>
                <w:bCs w:val="0"/>
              </w:rPr>
              <w:t>Use pupil progress meetings to identify pupils at risk of falling behind and agree short-cycle support plans.</w:t>
            </w:r>
          </w:p>
        </w:tc>
        <w:tc>
          <w:tcPr>
            <w:tcW w:w="2934" w:type="dxa"/>
            <w:hideMark/>
          </w:tcPr>
          <w:p w14:paraId="6682462D" w14:textId="77777777" w:rsidR="003919D9" w:rsidRDefault="003919D9">
            <w:pPr>
              <w:spacing w:after="160"/>
              <w:cnfStyle w:val="000000000000" w:firstRow="0" w:lastRow="0" w:firstColumn="0" w:lastColumn="0" w:oddVBand="0" w:evenVBand="0" w:oddHBand="0" w:evenHBand="0" w:firstRowFirstColumn="0" w:firstRowLastColumn="0" w:lastRowFirstColumn="0" w:lastRowLastColumn="0"/>
            </w:pPr>
            <w:r>
              <w:t>Regular diagnostic review helps ensure support is responsive to need and not based on assumptions.</w:t>
            </w:r>
          </w:p>
        </w:tc>
        <w:tc>
          <w:tcPr>
            <w:tcW w:w="1496" w:type="dxa"/>
            <w:hideMark/>
          </w:tcPr>
          <w:p w14:paraId="2ECB176C" w14:textId="77777777" w:rsidR="003919D9" w:rsidRDefault="003919D9">
            <w:pPr>
              <w:spacing w:after="160"/>
              <w:cnfStyle w:val="000000000000" w:firstRow="0" w:lastRow="0" w:firstColumn="0" w:lastColumn="0" w:oddVBand="0" w:evenVBand="0" w:oddHBand="0" w:evenHBand="0" w:firstRowFirstColumn="0" w:firstRowLastColumn="0" w:lastRowFirstColumn="0" w:lastRowLastColumn="0"/>
            </w:pPr>
            <w:r>
              <w:t>1, 2, 3</w:t>
            </w:r>
          </w:p>
        </w:tc>
        <w:tc>
          <w:tcPr>
            <w:tcW w:w="1685" w:type="dxa"/>
            <w:hideMark/>
          </w:tcPr>
          <w:p w14:paraId="404E535D" w14:textId="4E0E47A3" w:rsidR="003919D9" w:rsidRDefault="003919D9">
            <w:pPr>
              <w:spacing w:after="160"/>
              <w:cnfStyle w:val="000000000000" w:firstRow="0" w:lastRow="0" w:firstColumn="0" w:lastColumn="0" w:oddVBand="0" w:evenVBand="0" w:oddHBand="0" w:evenHBand="0" w:firstRowFirstColumn="0" w:firstRowLastColumn="0" w:lastRowFirstColumn="0" w:lastRowLastColumn="0"/>
            </w:pPr>
            <w:r>
              <w:t>£</w:t>
            </w:r>
            <w:r w:rsidR="00C4157E">
              <w:t>30,023: staff cover and HLTA covering classes</w:t>
            </w:r>
          </w:p>
        </w:tc>
      </w:tr>
      <w:tr w:rsidR="003919D9" w14:paraId="0F95DBA9" w14:textId="77777777" w:rsidTr="00C415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01" w:type="dxa"/>
            <w:shd w:val="clear" w:color="auto" w:fill="F7F7D4"/>
            <w:hideMark/>
          </w:tcPr>
          <w:p w14:paraId="2D19E92D" w14:textId="77777777" w:rsidR="003919D9" w:rsidRPr="00A7678A" w:rsidRDefault="003919D9">
            <w:pPr>
              <w:spacing w:after="160"/>
              <w:rPr>
                <w:b w:val="0"/>
                <w:bCs w:val="0"/>
              </w:rPr>
            </w:pPr>
            <w:r w:rsidRPr="00A7678A">
              <w:rPr>
                <w:b w:val="0"/>
                <w:bCs w:val="0"/>
                <w:color w:val="000000"/>
              </w:rPr>
              <w:t>Offer additional tutoring or precision teaching for pupils with persistent gaps in core knowledge.</w:t>
            </w:r>
          </w:p>
        </w:tc>
        <w:tc>
          <w:tcPr>
            <w:tcW w:w="2934" w:type="dxa"/>
            <w:shd w:val="clear" w:color="auto" w:fill="F7F7D4"/>
            <w:hideMark/>
          </w:tcPr>
          <w:p w14:paraId="56132AC1" w14:textId="77777777" w:rsidR="003919D9" w:rsidRDefault="003919D9">
            <w:pPr>
              <w:spacing w:after="160"/>
              <w:cnfStyle w:val="000000100000" w:firstRow="0" w:lastRow="0" w:firstColumn="0" w:lastColumn="0" w:oddVBand="0" w:evenVBand="0" w:oddHBand="1" w:evenHBand="0" w:firstRowFirstColumn="0" w:firstRowLastColumn="0" w:lastRowFirstColumn="0" w:lastRowLastColumn="0"/>
            </w:pPr>
            <w:r>
              <w:rPr>
                <w:color w:val="000000"/>
              </w:rPr>
              <w:t>Focused tutoring and structured practice can accelerate progress when matched carefully to pupils’ learning needs.</w:t>
            </w:r>
          </w:p>
        </w:tc>
        <w:tc>
          <w:tcPr>
            <w:tcW w:w="1496" w:type="dxa"/>
            <w:shd w:val="clear" w:color="auto" w:fill="F7F7D4"/>
            <w:hideMark/>
          </w:tcPr>
          <w:p w14:paraId="385C0BED" w14:textId="77777777" w:rsidR="003919D9" w:rsidRDefault="003919D9">
            <w:pPr>
              <w:spacing w:after="160"/>
              <w:cnfStyle w:val="000000100000" w:firstRow="0" w:lastRow="0" w:firstColumn="0" w:lastColumn="0" w:oddVBand="0" w:evenVBand="0" w:oddHBand="1" w:evenHBand="0" w:firstRowFirstColumn="0" w:firstRowLastColumn="0" w:lastRowFirstColumn="0" w:lastRowLastColumn="0"/>
            </w:pPr>
            <w:r>
              <w:rPr>
                <w:color w:val="000000"/>
              </w:rPr>
              <w:t>2</w:t>
            </w:r>
          </w:p>
        </w:tc>
        <w:tc>
          <w:tcPr>
            <w:tcW w:w="1685" w:type="dxa"/>
            <w:shd w:val="clear" w:color="auto" w:fill="F7F7D4"/>
            <w:hideMark/>
          </w:tcPr>
          <w:p w14:paraId="4D400F32" w14:textId="02837E64" w:rsidR="00C4157E" w:rsidRDefault="003919D9">
            <w:pPr>
              <w:spacing w:after="160"/>
              <w:cnfStyle w:val="000000100000" w:firstRow="0" w:lastRow="0" w:firstColumn="0" w:lastColumn="0" w:oddVBand="0" w:evenVBand="0" w:oddHBand="1" w:evenHBand="0" w:firstRowFirstColumn="0" w:firstRowLastColumn="0" w:lastRowFirstColumn="0" w:lastRowLastColumn="0"/>
              <w:rPr>
                <w:color w:val="000000"/>
              </w:rPr>
            </w:pPr>
            <w:r>
              <w:rPr>
                <w:color w:val="000000"/>
              </w:rPr>
              <w:t>£</w:t>
            </w:r>
            <w:r w:rsidR="00A06AAB">
              <w:rPr>
                <w:color w:val="000000"/>
              </w:rPr>
              <w:t xml:space="preserve">10,800: </w:t>
            </w:r>
            <w:r w:rsidR="00C4157E">
              <w:rPr>
                <w:color w:val="000000"/>
              </w:rPr>
              <w:t>Literacy Lab</w:t>
            </w:r>
          </w:p>
          <w:p w14:paraId="42FD0EDE" w14:textId="1043DA4D" w:rsidR="00A06AAB" w:rsidRDefault="00A06AAB">
            <w:pPr>
              <w:spacing w:after="160"/>
              <w:cnfStyle w:val="000000100000" w:firstRow="0" w:lastRow="0" w:firstColumn="0" w:lastColumn="0" w:oddVBand="0" w:evenVBand="0" w:oddHBand="1" w:evenHBand="0" w:firstRowFirstColumn="0" w:firstRowLastColumn="0" w:lastRowFirstColumn="0" w:lastRowLastColumn="0"/>
              <w:rPr>
                <w:color w:val="000000"/>
              </w:rPr>
            </w:pPr>
            <w:r>
              <w:rPr>
                <w:color w:val="000000"/>
              </w:rPr>
              <w:t>£5,000: 3</w:t>
            </w:r>
            <w:r w:rsidRPr="00A06AAB">
              <w:rPr>
                <w:color w:val="000000"/>
                <w:vertAlign w:val="superscript"/>
              </w:rPr>
              <w:t>rd</w:t>
            </w:r>
            <w:r>
              <w:rPr>
                <w:color w:val="000000"/>
              </w:rPr>
              <w:t xml:space="preserve"> space learning</w:t>
            </w:r>
          </w:p>
          <w:p w14:paraId="122AC144" w14:textId="4ACD22EB" w:rsidR="00D65369" w:rsidRDefault="00D65369" w:rsidP="00D65369">
            <w:pPr>
              <w:pBdr>
                <w:top w:val="nil"/>
                <w:left w:val="nil"/>
                <w:bottom w:val="nil"/>
                <w:right w:val="nil"/>
                <w:between w:val="nil"/>
              </w:pBdr>
              <w:spacing w:before="60" w:after="60"/>
              <w:ind w:right="57"/>
              <w:cnfStyle w:val="000000100000" w:firstRow="0" w:lastRow="0" w:firstColumn="0" w:lastColumn="0" w:oddVBand="0" w:evenVBand="0" w:oddHBand="1" w:evenHBand="0" w:firstRowFirstColumn="0" w:firstRowLastColumn="0" w:lastRowFirstColumn="0" w:lastRowLastColumn="0"/>
              <w:rPr>
                <w:color w:val="000000"/>
              </w:rPr>
            </w:pPr>
            <w:proofErr w:type="spellStart"/>
            <w:r w:rsidRPr="00D65369">
              <w:rPr>
                <w:rFonts w:eastAsia="Arial" w:cs="Arial"/>
                <w:color w:val="000000"/>
              </w:rPr>
              <w:t>TWeir</w:t>
            </w:r>
            <w:proofErr w:type="spellEnd"/>
            <w:r w:rsidRPr="00D65369">
              <w:rPr>
                <w:rFonts w:eastAsia="Arial" w:cs="Arial"/>
                <w:color w:val="000000"/>
              </w:rPr>
              <w:t xml:space="preserve"> £5880</w:t>
            </w:r>
          </w:p>
          <w:p w14:paraId="3E424675" w14:textId="395D900F" w:rsidR="00C4157E" w:rsidRDefault="00C4157E">
            <w:pPr>
              <w:spacing w:after="160"/>
              <w:cnfStyle w:val="000000100000" w:firstRow="0" w:lastRow="0" w:firstColumn="0" w:lastColumn="0" w:oddVBand="0" w:evenVBand="0" w:oddHBand="1" w:evenHBand="0" w:firstRowFirstColumn="0" w:firstRowLastColumn="0" w:lastRowFirstColumn="0" w:lastRowLastColumn="0"/>
            </w:pPr>
            <w:r>
              <w:rPr>
                <w:color w:val="000000"/>
              </w:rPr>
              <w:lastRenderedPageBreak/>
              <w:t>HLTA salary listed above</w:t>
            </w:r>
          </w:p>
        </w:tc>
      </w:tr>
    </w:tbl>
    <w:p w14:paraId="219F6EF3" w14:textId="77777777" w:rsidR="00E10323" w:rsidRDefault="00E10323">
      <w:pPr>
        <w:rPr>
          <w:kern w:val="0"/>
          <w:lang w:eastAsia="en-GB"/>
          <w14:ligatures w14:val="none"/>
        </w:rPr>
      </w:pPr>
    </w:p>
    <w:p w14:paraId="7C65D701" w14:textId="77777777" w:rsidR="00E10323" w:rsidRDefault="00E10323">
      <w:pPr>
        <w:pStyle w:val="Heading2"/>
        <w:rPr>
          <w:rFonts w:asciiTheme="minorHAnsi" w:hAnsiTheme="minorHAnsi" w:cstheme="minorBidi"/>
          <w:kern w:val="0"/>
          <w:sz w:val="36"/>
          <w:szCs w:val="36"/>
          <w:lang w:eastAsia="en-GB"/>
          <w14:ligatures w14:val="none"/>
        </w:rPr>
      </w:pPr>
      <w:r>
        <w:rPr>
          <w:rFonts w:asciiTheme="minorHAnsi" w:hAnsiTheme="minorHAnsi" w:cstheme="minorBidi"/>
        </w:rPr>
        <w:t>Wider Strategies</w:t>
      </w:r>
    </w:p>
    <w:tbl>
      <w:tblPr>
        <w:tblStyle w:val="GridTable4-Accent1"/>
        <w:tblW w:w="5000" w:type="pct"/>
        <w:tblLayout w:type="fixed"/>
        <w:tblLook w:val="04A0" w:firstRow="1" w:lastRow="0" w:firstColumn="1" w:lastColumn="0" w:noHBand="0" w:noVBand="1"/>
      </w:tblPr>
      <w:tblGrid>
        <w:gridCol w:w="3281"/>
        <w:gridCol w:w="2775"/>
        <w:gridCol w:w="1491"/>
        <w:gridCol w:w="1469"/>
      </w:tblGrid>
      <w:tr w:rsidR="00A7678A" w14:paraId="57DC4B3E" w14:textId="77777777" w:rsidTr="00F460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1" w:type="dxa"/>
            <w:shd w:val="clear" w:color="auto" w:fill="14532D"/>
            <w:hideMark/>
          </w:tcPr>
          <w:p w14:paraId="3B753F48" w14:textId="77777777" w:rsidR="00A7678A" w:rsidRDefault="00A7678A">
            <w:pPr>
              <w:spacing w:after="160"/>
              <w:rPr>
                <w:kern w:val="0"/>
                <w:lang w:eastAsia="en-GB"/>
                <w14:ligatures w14:val="none"/>
              </w:rPr>
            </w:pPr>
            <w:r>
              <w:rPr>
                <w:color w:val="FFFFFF"/>
              </w:rPr>
              <w:t>Activity</w:t>
            </w:r>
          </w:p>
        </w:tc>
        <w:tc>
          <w:tcPr>
            <w:tcW w:w="2775" w:type="dxa"/>
            <w:shd w:val="clear" w:color="auto" w:fill="14532D"/>
            <w:hideMark/>
          </w:tcPr>
          <w:p w14:paraId="1C0988B9" w14:textId="77777777" w:rsidR="00A7678A" w:rsidRDefault="00A7678A">
            <w:pPr>
              <w:spacing w:after="160"/>
              <w:cnfStyle w:val="100000000000" w:firstRow="1" w:lastRow="0" w:firstColumn="0" w:lastColumn="0" w:oddVBand="0" w:evenVBand="0" w:oddHBand="0" w:evenHBand="0" w:firstRowFirstColumn="0" w:firstRowLastColumn="0" w:lastRowFirstColumn="0" w:lastRowLastColumn="0"/>
            </w:pPr>
            <w:r>
              <w:rPr>
                <w:color w:val="FFFFFF"/>
              </w:rPr>
              <w:t>Evidence and rationale</w:t>
            </w:r>
          </w:p>
        </w:tc>
        <w:tc>
          <w:tcPr>
            <w:tcW w:w="1491" w:type="dxa"/>
            <w:shd w:val="clear" w:color="auto" w:fill="14532D"/>
            <w:hideMark/>
          </w:tcPr>
          <w:p w14:paraId="34CED356" w14:textId="77777777" w:rsidR="00A7678A" w:rsidRDefault="00A7678A">
            <w:pPr>
              <w:spacing w:after="160"/>
              <w:cnfStyle w:val="100000000000" w:firstRow="1" w:lastRow="0" w:firstColumn="0" w:lastColumn="0" w:oddVBand="0" w:evenVBand="0" w:oddHBand="0" w:evenHBand="0" w:firstRowFirstColumn="0" w:firstRowLastColumn="0" w:lastRowFirstColumn="0" w:lastRowLastColumn="0"/>
            </w:pPr>
            <w:r>
              <w:rPr>
                <w:color w:val="FFFFFF"/>
              </w:rPr>
              <w:t>Challenge addressed</w:t>
            </w:r>
          </w:p>
        </w:tc>
        <w:tc>
          <w:tcPr>
            <w:tcW w:w="1469" w:type="dxa"/>
            <w:shd w:val="clear" w:color="auto" w:fill="14532D"/>
            <w:hideMark/>
          </w:tcPr>
          <w:p w14:paraId="7D8E5192" w14:textId="77777777" w:rsidR="00A7678A" w:rsidRDefault="00A7678A">
            <w:pPr>
              <w:spacing w:after="160"/>
              <w:cnfStyle w:val="100000000000" w:firstRow="1" w:lastRow="0" w:firstColumn="0" w:lastColumn="0" w:oddVBand="0" w:evenVBand="0" w:oddHBand="0" w:evenHBand="0" w:firstRowFirstColumn="0" w:firstRowLastColumn="0" w:lastRowFirstColumn="0" w:lastRowLastColumn="0"/>
            </w:pPr>
            <w:r>
              <w:rPr>
                <w:color w:val="FFFFFF"/>
              </w:rPr>
              <w:t>Funding allocated</w:t>
            </w:r>
          </w:p>
        </w:tc>
      </w:tr>
      <w:tr w:rsidR="00A7678A" w14:paraId="20904F84" w14:textId="77777777" w:rsidTr="00F460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1" w:type="dxa"/>
            <w:shd w:val="clear" w:color="auto" w:fill="F7F7D4"/>
            <w:hideMark/>
          </w:tcPr>
          <w:p w14:paraId="393F7772" w14:textId="77777777" w:rsidR="00A7678A" w:rsidRPr="00A7678A" w:rsidRDefault="00A7678A">
            <w:pPr>
              <w:spacing w:after="160"/>
              <w:rPr>
                <w:b w:val="0"/>
                <w:bCs w:val="0"/>
              </w:rPr>
            </w:pPr>
            <w:r w:rsidRPr="00A7678A">
              <w:rPr>
                <w:b w:val="0"/>
                <w:bCs w:val="0"/>
                <w:color w:val="000000"/>
              </w:rPr>
              <w:t>Provide pastoral, nurture and family support where barriers to learning are linked to wellbeing, confidence, behaviour or home circumstances.</w:t>
            </w:r>
          </w:p>
        </w:tc>
        <w:tc>
          <w:tcPr>
            <w:tcW w:w="2775" w:type="dxa"/>
            <w:shd w:val="clear" w:color="auto" w:fill="F7F7D4"/>
            <w:hideMark/>
          </w:tcPr>
          <w:p w14:paraId="52D615CC" w14:textId="77777777" w:rsidR="00A7678A" w:rsidRDefault="00A7678A">
            <w:pPr>
              <w:spacing w:after="160"/>
              <w:cnfStyle w:val="000000100000" w:firstRow="0" w:lastRow="0" w:firstColumn="0" w:lastColumn="0" w:oddVBand="0" w:evenVBand="0" w:oddHBand="1" w:evenHBand="0" w:firstRowFirstColumn="0" w:firstRowLastColumn="0" w:lastRowFirstColumn="0" w:lastRowLastColumn="0"/>
            </w:pPr>
            <w:r>
              <w:rPr>
                <w:color w:val="000000"/>
              </w:rPr>
              <w:t>Wider strategies can improve pupils’ readiness to learn where social, emotional or attendance barriers affect outcomes.</w:t>
            </w:r>
          </w:p>
        </w:tc>
        <w:tc>
          <w:tcPr>
            <w:tcW w:w="1491" w:type="dxa"/>
            <w:shd w:val="clear" w:color="auto" w:fill="F7F7D4"/>
            <w:hideMark/>
          </w:tcPr>
          <w:p w14:paraId="7A0F1496" w14:textId="77777777" w:rsidR="00A7678A" w:rsidRDefault="00A7678A">
            <w:pPr>
              <w:spacing w:after="160"/>
              <w:cnfStyle w:val="000000100000" w:firstRow="0" w:lastRow="0" w:firstColumn="0" w:lastColumn="0" w:oddVBand="0" w:evenVBand="0" w:oddHBand="1" w:evenHBand="0" w:firstRowFirstColumn="0" w:firstRowLastColumn="0" w:lastRowFirstColumn="0" w:lastRowLastColumn="0"/>
            </w:pPr>
            <w:r>
              <w:rPr>
                <w:color w:val="000000"/>
              </w:rPr>
              <w:t>3, 4</w:t>
            </w:r>
          </w:p>
        </w:tc>
        <w:tc>
          <w:tcPr>
            <w:tcW w:w="1469" w:type="dxa"/>
            <w:shd w:val="clear" w:color="auto" w:fill="F7F7D4"/>
            <w:hideMark/>
          </w:tcPr>
          <w:p w14:paraId="0579CDA9" w14:textId="77777777" w:rsidR="00A06AAB" w:rsidRDefault="00A06AAB" w:rsidP="00A06AAB">
            <w:pPr>
              <w:pBdr>
                <w:top w:val="nil"/>
                <w:left w:val="nil"/>
                <w:bottom w:val="nil"/>
                <w:right w:val="nil"/>
                <w:between w:val="nil"/>
              </w:pBdr>
              <w:spacing w:before="60" w:after="60"/>
              <w:ind w:right="57"/>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2"/>
                <w:szCs w:val="22"/>
              </w:rPr>
            </w:pPr>
            <w:r>
              <w:rPr>
                <w:rFonts w:ascii="Arial" w:eastAsia="Arial" w:hAnsi="Arial" w:cs="Arial"/>
                <w:color w:val="000000"/>
                <w:sz w:val="22"/>
                <w:szCs w:val="22"/>
              </w:rPr>
              <w:t>£10, 830</w:t>
            </w:r>
          </w:p>
          <w:p w14:paraId="4D721F6D" w14:textId="20C2C2A4" w:rsidR="00A06AAB" w:rsidRDefault="00A06AAB" w:rsidP="00A06AAB">
            <w:pPr>
              <w:pBdr>
                <w:top w:val="nil"/>
                <w:left w:val="nil"/>
                <w:bottom w:val="nil"/>
                <w:right w:val="nil"/>
                <w:between w:val="nil"/>
              </w:pBdr>
              <w:spacing w:before="60" w:after="60"/>
              <w:ind w:right="57"/>
              <w:cnfStyle w:val="000000100000" w:firstRow="0" w:lastRow="0" w:firstColumn="0" w:lastColumn="0" w:oddVBand="0" w:evenVBand="0" w:oddHBand="1" w:evenHBand="0" w:firstRowFirstColumn="0" w:firstRowLastColumn="0" w:lastRowFirstColumn="0" w:lastRowLastColumn="0"/>
              <w:rPr>
                <w:color w:val="000000"/>
                <w:sz w:val="22"/>
                <w:szCs w:val="22"/>
              </w:rPr>
            </w:pPr>
            <w:r>
              <w:rPr>
                <w:rFonts w:ascii="Arial" w:eastAsia="Arial" w:hAnsi="Arial" w:cs="Arial"/>
                <w:color w:val="000000"/>
                <w:sz w:val="22"/>
                <w:szCs w:val="22"/>
              </w:rPr>
              <w:t>Therapeutic gardening, 1:1 session with children</w:t>
            </w:r>
          </w:p>
          <w:p w14:paraId="2CD36DAA" w14:textId="77777777" w:rsidR="00A06AAB" w:rsidRDefault="00A06AAB" w:rsidP="00A06AAB">
            <w:pPr>
              <w:pBdr>
                <w:top w:val="nil"/>
                <w:left w:val="nil"/>
                <w:bottom w:val="nil"/>
                <w:right w:val="nil"/>
                <w:between w:val="nil"/>
              </w:pBdr>
              <w:spacing w:before="60" w:after="60"/>
              <w:ind w:left="57" w:right="57"/>
              <w:cnfStyle w:val="000000100000" w:firstRow="0" w:lastRow="0" w:firstColumn="0" w:lastColumn="0" w:oddVBand="0" w:evenVBand="0" w:oddHBand="1" w:evenHBand="0" w:firstRowFirstColumn="0" w:firstRowLastColumn="0" w:lastRowFirstColumn="0" w:lastRowLastColumn="0"/>
              <w:rPr>
                <w:color w:val="000000"/>
                <w:sz w:val="22"/>
                <w:szCs w:val="22"/>
              </w:rPr>
            </w:pPr>
          </w:p>
          <w:p w14:paraId="4622DF1C" w14:textId="7B64D8D6" w:rsidR="00A06AAB" w:rsidRDefault="00A06AAB" w:rsidP="00A06AAB">
            <w:pPr>
              <w:pBdr>
                <w:top w:val="nil"/>
                <w:left w:val="nil"/>
                <w:bottom w:val="nil"/>
                <w:right w:val="nil"/>
                <w:between w:val="nil"/>
              </w:pBdr>
              <w:spacing w:before="60" w:after="60"/>
              <w:ind w:right="57"/>
              <w:cnfStyle w:val="000000100000" w:firstRow="0" w:lastRow="0" w:firstColumn="0" w:lastColumn="0" w:oddVBand="0" w:evenVBand="0" w:oddHBand="1" w:evenHBand="0" w:firstRowFirstColumn="0" w:firstRowLastColumn="0" w:lastRowFirstColumn="0" w:lastRowLastColumn="0"/>
              <w:rPr>
                <w:color w:val="000000"/>
                <w:sz w:val="22"/>
                <w:szCs w:val="22"/>
              </w:rPr>
            </w:pPr>
            <w:r>
              <w:rPr>
                <w:rFonts w:ascii="Arial" w:eastAsia="Arial" w:hAnsi="Arial" w:cs="Arial"/>
                <w:color w:val="000000"/>
                <w:sz w:val="22"/>
                <w:szCs w:val="22"/>
              </w:rPr>
              <w:t>£2, 500</w:t>
            </w:r>
          </w:p>
          <w:p w14:paraId="6DFFEBA9" w14:textId="77777777" w:rsidR="00F46092" w:rsidRDefault="00F46092">
            <w:pPr>
              <w:spacing w:after="160"/>
              <w:cnfStyle w:val="000000100000" w:firstRow="0" w:lastRow="0" w:firstColumn="0" w:lastColumn="0" w:oddVBand="0" w:evenVBand="0" w:oddHBand="1" w:evenHBand="0" w:firstRowFirstColumn="0" w:firstRowLastColumn="0" w:lastRowFirstColumn="0" w:lastRowLastColumn="0"/>
              <w:rPr>
                <w:color w:val="000000"/>
              </w:rPr>
            </w:pPr>
            <w:r>
              <w:rPr>
                <w:color w:val="000000"/>
              </w:rPr>
              <w:t>Kiwi Club</w:t>
            </w:r>
          </w:p>
          <w:p w14:paraId="2F95CAC2" w14:textId="628BAF03" w:rsidR="00F46092" w:rsidRPr="00F46092" w:rsidRDefault="00F46092">
            <w:pPr>
              <w:spacing w:after="160"/>
              <w:cnfStyle w:val="000000100000" w:firstRow="0" w:lastRow="0" w:firstColumn="0" w:lastColumn="0" w:oddVBand="0" w:evenVBand="0" w:oddHBand="1" w:evenHBand="0" w:firstRowFirstColumn="0" w:firstRowLastColumn="0" w:lastRowFirstColumn="0" w:lastRowLastColumn="0"/>
              <w:rPr>
                <w:color w:val="000000"/>
              </w:rPr>
            </w:pPr>
            <w:r>
              <w:rPr>
                <w:color w:val="000000"/>
              </w:rPr>
              <w:t>£15,853: Half contracted time for Staff 3 Enrichment activities for children</w:t>
            </w:r>
          </w:p>
        </w:tc>
      </w:tr>
      <w:tr w:rsidR="00A7678A" w14:paraId="4EEA207F" w14:textId="77777777" w:rsidTr="00F46092">
        <w:tc>
          <w:tcPr>
            <w:cnfStyle w:val="001000000000" w:firstRow="0" w:lastRow="0" w:firstColumn="1" w:lastColumn="0" w:oddVBand="0" w:evenVBand="0" w:oddHBand="0" w:evenHBand="0" w:firstRowFirstColumn="0" w:firstRowLastColumn="0" w:lastRowFirstColumn="0" w:lastRowLastColumn="0"/>
            <w:tcW w:w="3281" w:type="dxa"/>
            <w:hideMark/>
          </w:tcPr>
          <w:p w14:paraId="5B474907" w14:textId="77777777" w:rsidR="00A7678A" w:rsidRPr="00A7678A" w:rsidRDefault="00A7678A">
            <w:pPr>
              <w:spacing w:after="160"/>
              <w:rPr>
                <w:b w:val="0"/>
                <w:bCs w:val="0"/>
              </w:rPr>
            </w:pPr>
            <w:r w:rsidRPr="00A7678A">
              <w:rPr>
                <w:b w:val="0"/>
                <w:bCs w:val="0"/>
              </w:rPr>
              <w:t>Use attendance monitoring, family communication and early help approaches to reduce absence and lateness.</w:t>
            </w:r>
          </w:p>
        </w:tc>
        <w:tc>
          <w:tcPr>
            <w:tcW w:w="2775" w:type="dxa"/>
            <w:hideMark/>
          </w:tcPr>
          <w:p w14:paraId="58C975B9" w14:textId="77777777" w:rsidR="00A7678A" w:rsidRDefault="00A7678A">
            <w:pPr>
              <w:spacing w:after="160"/>
              <w:cnfStyle w:val="000000000000" w:firstRow="0" w:lastRow="0" w:firstColumn="0" w:lastColumn="0" w:oddVBand="0" w:evenVBand="0" w:oddHBand="0" w:evenHBand="0" w:firstRowFirstColumn="0" w:firstRowLastColumn="0" w:lastRowFirstColumn="0" w:lastRowLastColumn="0"/>
            </w:pPr>
            <w:r>
              <w:t>Improving attendance increases learning time and strengthens routines, belonging and engagement.</w:t>
            </w:r>
          </w:p>
        </w:tc>
        <w:tc>
          <w:tcPr>
            <w:tcW w:w="1491" w:type="dxa"/>
            <w:hideMark/>
          </w:tcPr>
          <w:p w14:paraId="43B60E6D" w14:textId="77777777" w:rsidR="00A7678A" w:rsidRDefault="00A7678A">
            <w:pPr>
              <w:spacing w:after="160"/>
              <w:cnfStyle w:val="000000000000" w:firstRow="0" w:lastRow="0" w:firstColumn="0" w:lastColumn="0" w:oddVBand="0" w:evenVBand="0" w:oddHBand="0" w:evenHBand="0" w:firstRowFirstColumn="0" w:firstRowLastColumn="0" w:lastRowFirstColumn="0" w:lastRowLastColumn="0"/>
            </w:pPr>
            <w:r>
              <w:t>4</w:t>
            </w:r>
          </w:p>
        </w:tc>
        <w:tc>
          <w:tcPr>
            <w:tcW w:w="1469" w:type="dxa"/>
            <w:hideMark/>
          </w:tcPr>
          <w:p w14:paraId="3A544BBB" w14:textId="0704F141" w:rsidR="00A7678A" w:rsidRDefault="00A06AAB">
            <w:pPr>
              <w:spacing w:after="160"/>
              <w:cnfStyle w:val="000000000000" w:firstRow="0" w:lastRow="0" w:firstColumn="0" w:lastColumn="0" w:oddVBand="0" w:evenVBand="0" w:oddHBand="0" w:evenHBand="0" w:firstRowFirstColumn="0" w:firstRowLastColumn="0" w:lastRowFirstColumn="0" w:lastRowLastColumn="0"/>
            </w:pPr>
            <w:r>
              <w:t>£2,000</w:t>
            </w:r>
            <w:r w:rsidR="00C4157E">
              <w:t xml:space="preserve"> (weekly attendance meetings for staff 1)</w:t>
            </w:r>
          </w:p>
        </w:tc>
      </w:tr>
      <w:tr w:rsidR="00A7678A" w14:paraId="0C77DD29" w14:textId="77777777" w:rsidTr="00F460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1" w:type="dxa"/>
            <w:shd w:val="clear" w:color="auto" w:fill="F7F7D4"/>
            <w:hideMark/>
          </w:tcPr>
          <w:p w14:paraId="06ED80A1" w14:textId="77777777" w:rsidR="00A7678A" w:rsidRPr="00A7678A" w:rsidRDefault="00A7678A">
            <w:pPr>
              <w:spacing w:after="160"/>
              <w:rPr>
                <w:b w:val="0"/>
                <w:bCs w:val="0"/>
              </w:rPr>
            </w:pPr>
            <w:r w:rsidRPr="00A7678A">
              <w:rPr>
                <w:b w:val="0"/>
                <w:bCs w:val="0"/>
                <w:color w:val="000000"/>
              </w:rPr>
              <w:t>Subsidise access to educational visits, residentials, clubs, sport, music, leadership opportunities and wider enrichment.</w:t>
            </w:r>
          </w:p>
        </w:tc>
        <w:tc>
          <w:tcPr>
            <w:tcW w:w="2775" w:type="dxa"/>
            <w:shd w:val="clear" w:color="auto" w:fill="F7F7D4"/>
            <w:hideMark/>
          </w:tcPr>
          <w:p w14:paraId="606C67D2" w14:textId="77777777" w:rsidR="00A7678A" w:rsidRDefault="00A7678A">
            <w:pPr>
              <w:spacing w:after="160"/>
              <w:cnfStyle w:val="000000100000" w:firstRow="0" w:lastRow="0" w:firstColumn="0" w:lastColumn="0" w:oddVBand="0" w:evenVBand="0" w:oddHBand="1" w:evenHBand="0" w:firstRowFirstColumn="0" w:firstRowLastColumn="0" w:lastRowFirstColumn="0" w:lastRowLastColumn="0"/>
            </w:pPr>
            <w:r>
              <w:rPr>
                <w:color w:val="000000"/>
              </w:rPr>
              <w:t>Broader experiences support aspiration, vocabulary, confidence, belonging and access to the full curriculum.</w:t>
            </w:r>
          </w:p>
        </w:tc>
        <w:tc>
          <w:tcPr>
            <w:tcW w:w="1491" w:type="dxa"/>
            <w:shd w:val="clear" w:color="auto" w:fill="F7F7D4"/>
            <w:hideMark/>
          </w:tcPr>
          <w:p w14:paraId="39D7BA22" w14:textId="77777777" w:rsidR="00A7678A" w:rsidRDefault="00A7678A">
            <w:pPr>
              <w:spacing w:after="160"/>
              <w:cnfStyle w:val="000000100000" w:firstRow="0" w:lastRow="0" w:firstColumn="0" w:lastColumn="0" w:oddVBand="0" w:evenVBand="0" w:oddHBand="1" w:evenHBand="0" w:firstRowFirstColumn="0" w:firstRowLastColumn="0" w:lastRowFirstColumn="0" w:lastRowLastColumn="0"/>
            </w:pPr>
            <w:r>
              <w:rPr>
                <w:color w:val="000000"/>
              </w:rPr>
              <w:t>5</w:t>
            </w:r>
          </w:p>
        </w:tc>
        <w:tc>
          <w:tcPr>
            <w:tcW w:w="1469" w:type="dxa"/>
            <w:shd w:val="clear" w:color="auto" w:fill="F7F7D4"/>
            <w:hideMark/>
          </w:tcPr>
          <w:p w14:paraId="28F2AC5B" w14:textId="05A46244" w:rsidR="00A7678A" w:rsidRDefault="00A7678A">
            <w:pPr>
              <w:spacing w:after="160"/>
              <w:cnfStyle w:val="000000100000" w:firstRow="0" w:lastRow="0" w:firstColumn="0" w:lastColumn="0" w:oddVBand="0" w:evenVBand="0" w:oddHBand="1" w:evenHBand="0" w:firstRowFirstColumn="0" w:firstRowLastColumn="0" w:lastRowFirstColumn="0" w:lastRowLastColumn="0"/>
              <w:rPr>
                <w:color w:val="000000"/>
              </w:rPr>
            </w:pPr>
            <w:r>
              <w:rPr>
                <w:color w:val="000000"/>
              </w:rPr>
              <w:t>£</w:t>
            </w:r>
            <w:r w:rsidR="00A06AAB">
              <w:rPr>
                <w:color w:val="000000"/>
              </w:rPr>
              <w:t>2</w:t>
            </w:r>
            <w:r w:rsidR="00F46092">
              <w:rPr>
                <w:color w:val="000000"/>
              </w:rPr>
              <w:t>0,000: Allocated to support for educational visits</w:t>
            </w:r>
          </w:p>
          <w:p w14:paraId="3FC751F9" w14:textId="0135A655" w:rsidR="00A06AAB" w:rsidRDefault="00A06AAB">
            <w:pPr>
              <w:spacing w:after="160"/>
              <w:cnfStyle w:val="000000100000" w:firstRow="0" w:lastRow="0" w:firstColumn="0" w:lastColumn="0" w:oddVBand="0" w:evenVBand="0" w:oddHBand="1" w:evenHBand="0" w:firstRowFirstColumn="0" w:firstRowLastColumn="0" w:lastRowFirstColumn="0" w:lastRowLastColumn="0"/>
              <w:rPr>
                <w:color w:val="000000"/>
              </w:rPr>
            </w:pPr>
            <w:r>
              <w:rPr>
                <w:color w:val="000000"/>
              </w:rPr>
              <w:t xml:space="preserve">£10,000: allocated for music tuition </w:t>
            </w:r>
          </w:p>
          <w:p w14:paraId="2440883D" w14:textId="482CB133" w:rsidR="00D65369" w:rsidRDefault="00D65369">
            <w:pPr>
              <w:spacing w:after="160"/>
              <w:cnfStyle w:val="000000100000" w:firstRow="0" w:lastRow="0" w:firstColumn="0" w:lastColumn="0" w:oddVBand="0" w:evenVBand="0" w:oddHBand="1" w:evenHBand="0" w:firstRowFirstColumn="0" w:firstRowLastColumn="0" w:lastRowFirstColumn="0" w:lastRowLastColumn="0"/>
              <w:rPr>
                <w:color w:val="000000"/>
              </w:rPr>
            </w:pPr>
            <w:r>
              <w:rPr>
                <w:color w:val="000000"/>
              </w:rPr>
              <w:t>£2,000: Clothing allowance</w:t>
            </w:r>
          </w:p>
          <w:p w14:paraId="4049D8D4" w14:textId="6CA1A342" w:rsidR="00A06AAB" w:rsidRDefault="00A06AAB">
            <w:pPr>
              <w:spacing w:after="160"/>
              <w:cnfStyle w:val="000000100000" w:firstRow="0" w:lastRow="0" w:firstColumn="0" w:lastColumn="0" w:oddVBand="0" w:evenVBand="0" w:oddHBand="1" w:evenHBand="0" w:firstRowFirstColumn="0" w:firstRowLastColumn="0" w:lastRowFirstColumn="0" w:lastRowLastColumn="0"/>
              <w:rPr>
                <w:color w:val="000000"/>
              </w:rPr>
            </w:pPr>
            <w:r>
              <w:rPr>
                <w:color w:val="000000"/>
              </w:rPr>
              <w:lastRenderedPageBreak/>
              <w:t>£10,000: allocated to before and after school provision costs</w:t>
            </w:r>
          </w:p>
          <w:p w14:paraId="240C71D6" w14:textId="3F842080" w:rsidR="00A06AAB" w:rsidRDefault="00A06AAB">
            <w:pPr>
              <w:spacing w:after="160"/>
              <w:cnfStyle w:val="000000100000" w:firstRow="0" w:lastRow="0" w:firstColumn="0" w:lastColumn="0" w:oddVBand="0" w:evenVBand="0" w:oddHBand="1" w:evenHBand="0" w:firstRowFirstColumn="0" w:firstRowLastColumn="0" w:lastRowFirstColumn="0" w:lastRowLastColumn="0"/>
            </w:pPr>
          </w:p>
        </w:tc>
      </w:tr>
      <w:tr w:rsidR="00D65369" w14:paraId="2FBF7519" w14:textId="77777777" w:rsidTr="00F46092">
        <w:tc>
          <w:tcPr>
            <w:cnfStyle w:val="001000000000" w:firstRow="0" w:lastRow="0" w:firstColumn="1" w:lastColumn="0" w:oddVBand="0" w:evenVBand="0" w:oddHBand="0" w:evenHBand="0" w:firstRowFirstColumn="0" w:firstRowLastColumn="0" w:lastRowFirstColumn="0" w:lastRowLastColumn="0"/>
            <w:tcW w:w="3281" w:type="dxa"/>
            <w:shd w:val="clear" w:color="auto" w:fill="F7F7D4"/>
          </w:tcPr>
          <w:p w14:paraId="46A4EFB7" w14:textId="77777777" w:rsidR="00D65369" w:rsidRPr="00A7678A" w:rsidRDefault="00D65369">
            <w:pPr>
              <w:rPr>
                <w:color w:val="000000"/>
              </w:rPr>
            </w:pPr>
          </w:p>
        </w:tc>
        <w:tc>
          <w:tcPr>
            <w:tcW w:w="2775" w:type="dxa"/>
            <w:shd w:val="clear" w:color="auto" w:fill="F7F7D4"/>
          </w:tcPr>
          <w:p w14:paraId="408D0B9C" w14:textId="77777777" w:rsidR="00D65369" w:rsidRDefault="00D65369">
            <w:pPr>
              <w:cnfStyle w:val="000000000000" w:firstRow="0" w:lastRow="0" w:firstColumn="0" w:lastColumn="0" w:oddVBand="0" w:evenVBand="0" w:oddHBand="0" w:evenHBand="0" w:firstRowFirstColumn="0" w:firstRowLastColumn="0" w:lastRowFirstColumn="0" w:lastRowLastColumn="0"/>
              <w:rPr>
                <w:color w:val="000000"/>
              </w:rPr>
            </w:pPr>
          </w:p>
        </w:tc>
        <w:tc>
          <w:tcPr>
            <w:tcW w:w="1491" w:type="dxa"/>
            <w:shd w:val="clear" w:color="auto" w:fill="F7F7D4"/>
          </w:tcPr>
          <w:p w14:paraId="7E032820" w14:textId="77777777" w:rsidR="00D65369" w:rsidRDefault="00D65369">
            <w:pPr>
              <w:cnfStyle w:val="000000000000" w:firstRow="0" w:lastRow="0" w:firstColumn="0" w:lastColumn="0" w:oddVBand="0" w:evenVBand="0" w:oddHBand="0" w:evenHBand="0" w:firstRowFirstColumn="0" w:firstRowLastColumn="0" w:lastRowFirstColumn="0" w:lastRowLastColumn="0"/>
              <w:rPr>
                <w:color w:val="000000"/>
              </w:rPr>
            </w:pPr>
          </w:p>
        </w:tc>
        <w:tc>
          <w:tcPr>
            <w:tcW w:w="1469" w:type="dxa"/>
            <w:shd w:val="clear" w:color="auto" w:fill="F7F7D4"/>
          </w:tcPr>
          <w:p w14:paraId="5A274644" w14:textId="35386223" w:rsidR="00D65369" w:rsidRPr="00D65369" w:rsidRDefault="00D65369" w:rsidP="00D65369">
            <w:pPr>
              <w:cnfStyle w:val="000000000000" w:firstRow="0" w:lastRow="0" w:firstColumn="0" w:lastColumn="0" w:oddVBand="0" w:evenVBand="0" w:oddHBand="0" w:evenHBand="0" w:firstRowFirstColumn="0" w:firstRowLastColumn="0" w:lastRowFirstColumn="0" w:lastRowLastColumn="0"/>
              <w:rPr>
                <w:color w:val="000000"/>
                <w:kern w:val="0"/>
                <w:lang w:eastAsia="en-GB"/>
                <w14:ligatures w14:val="none"/>
              </w:rPr>
            </w:pPr>
            <w:r>
              <w:rPr>
                <w:color w:val="000000"/>
              </w:rPr>
              <w:t>Total cost= £287,939 (10,661 contingency fund for any extras)</w:t>
            </w:r>
          </w:p>
        </w:tc>
      </w:tr>
    </w:tbl>
    <w:p w14:paraId="6370D992" w14:textId="77777777" w:rsidR="00E10323" w:rsidRDefault="00E10323">
      <w:pPr>
        <w:rPr>
          <w:kern w:val="0"/>
          <w:lang w:eastAsia="en-GB"/>
          <w14:ligatures w14:val="none"/>
        </w:rPr>
      </w:pPr>
    </w:p>
    <w:p w14:paraId="5501D00D" w14:textId="77777777" w:rsidR="00E10323" w:rsidRDefault="00E10323">
      <w:pPr>
        <w:pStyle w:val="Heading1"/>
        <w:rPr>
          <w:rFonts w:cstheme="minorBidi"/>
          <w:kern w:val="36"/>
          <w:lang w:eastAsia="en-GB"/>
          <w14:ligatures w14:val="none"/>
        </w:rPr>
      </w:pPr>
      <w:r>
        <w:rPr>
          <w:rFonts w:cstheme="minorBidi"/>
        </w:rPr>
        <w:t>Monitoring and Implementation</w:t>
      </w:r>
    </w:p>
    <w:p w14:paraId="715353D1" w14:textId="77777777" w:rsidR="00E10323" w:rsidRDefault="00E10323">
      <w:pPr>
        <w:rPr>
          <w:kern w:val="0"/>
          <w:lang w:eastAsia="en-GB"/>
          <w14:ligatures w14:val="none"/>
        </w:rPr>
      </w:pPr>
      <w:r>
        <w:t>The pupil premium lead, senior leadership team and governing body will monitor the strategy through termly pupil progress meetings, assessment review, attendance analysis, behaviour and pastoral records, book looks, learning walks, pupil voice and staff discussion. Spending decisions will be reviewed against impact, with provision adapted where evidence indicates that pupils require different support.</w:t>
      </w:r>
    </w:p>
    <w:p w14:paraId="0101C942" w14:textId="77777777" w:rsidR="00E10323" w:rsidRDefault="00E10323">
      <w:pPr>
        <w:pStyle w:val="Heading1"/>
        <w:rPr>
          <w:rFonts w:cstheme="minorBidi"/>
        </w:rPr>
      </w:pPr>
      <w:r>
        <w:rPr>
          <w:rFonts w:cstheme="minorBidi"/>
        </w:rPr>
        <w:t>Part B: Review of Outcomes in the Previous Academic Year</w:t>
      </w:r>
    </w:p>
    <w:p w14:paraId="0CBC2BC0" w14:textId="45EA324B" w:rsidR="00091919" w:rsidRPr="00091919" w:rsidRDefault="00091919" w:rsidP="00091919">
      <w:pPr>
        <w:rPr>
          <w:b/>
          <w:bCs/>
          <w:u w:val="single"/>
        </w:rPr>
      </w:pPr>
      <w:r w:rsidRPr="00091919">
        <w:rPr>
          <w:b/>
          <w:bCs/>
          <w:u w:val="single"/>
        </w:rPr>
        <w:t>Overall</w:t>
      </w:r>
    </w:p>
    <w:p w14:paraId="040739B9" w14:textId="56E56447" w:rsidR="0089094F" w:rsidRDefault="0089094F" w:rsidP="0089094F">
      <w:pPr>
        <w:rPr>
          <w:lang w:eastAsia="en-GB"/>
        </w:rPr>
      </w:pPr>
      <w:r>
        <w:rPr>
          <w:lang w:eastAsia="en-GB"/>
        </w:rPr>
        <w:t>Our internal assessments during 2025/26 suggested that the gap between the disadvantaged and non-disadvantaged in children meeting the expected standard in Maths, Reading and Writing was decreasing:</w:t>
      </w:r>
    </w:p>
    <w:p w14:paraId="3C45D39C" w14:textId="216EC084" w:rsidR="0089094F" w:rsidRDefault="0089094F" w:rsidP="0089094F">
      <w:pPr>
        <w:rPr>
          <w:lang w:eastAsia="en-GB"/>
        </w:rPr>
      </w:pPr>
      <w:r>
        <w:rPr>
          <w:lang w:eastAsia="en-GB"/>
        </w:rPr>
        <w:t>Reading: Disadvantaged (60%) Non disadvantaged (67%)</w:t>
      </w:r>
    </w:p>
    <w:p w14:paraId="21CBD2C6" w14:textId="1C12117B" w:rsidR="0089094F" w:rsidRDefault="0089094F" w:rsidP="0089094F">
      <w:pPr>
        <w:rPr>
          <w:lang w:eastAsia="en-GB"/>
        </w:rPr>
      </w:pPr>
      <w:r>
        <w:rPr>
          <w:lang w:eastAsia="en-GB"/>
        </w:rPr>
        <w:t>Writing: Disadvantaged (60%) Non disadvantaged (73%)</w:t>
      </w:r>
    </w:p>
    <w:p w14:paraId="0A2EADEB" w14:textId="2F331C7B" w:rsidR="0089094F" w:rsidRDefault="0089094F" w:rsidP="0089094F">
      <w:pPr>
        <w:rPr>
          <w:lang w:eastAsia="en-GB"/>
        </w:rPr>
      </w:pPr>
      <w:r>
        <w:rPr>
          <w:lang w:eastAsia="en-GB"/>
        </w:rPr>
        <w:t>Maths: Disadvantaged (60%) Non disadvantaged (74%)</w:t>
      </w:r>
    </w:p>
    <w:p w14:paraId="286938AF" w14:textId="226C85C2" w:rsidR="0089094F" w:rsidRDefault="0089094F" w:rsidP="0089094F">
      <w:pPr>
        <w:rPr>
          <w:lang w:eastAsia="en-GB"/>
        </w:rPr>
      </w:pPr>
      <w:r>
        <w:rPr>
          <w:lang w:eastAsia="en-GB"/>
        </w:rPr>
        <w:t>There is still a gap between those children who are disadvantaged and not in writing and maths, therefore, interventions will be put in place for those children over the course of the next academic year. Also, during pupil progress meetings, disadvantaged pupils will be a target for teachers and teaching assistants, with 5 focus children being given each term to try and bridge this gap.</w:t>
      </w:r>
    </w:p>
    <w:p w14:paraId="117F2C96" w14:textId="77777777" w:rsidR="0089094F" w:rsidRDefault="0089094F" w:rsidP="0089094F">
      <w:pPr>
        <w:rPr>
          <w:lang w:eastAsia="en-GB"/>
        </w:rPr>
      </w:pPr>
    </w:p>
    <w:p w14:paraId="4FCCA5F8" w14:textId="77777777" w:rsidR="0089094F" w:rsidRPr="0089094F" w:rsidRDefault="0089094F" w:rsidP="0089094F">
      <w:pPr>
        <w:rPr>
          <w:lang w:eastAsia="en-GB"/>
        </w:rPr>
      </w:pPr>
    </w:p>
    <w:p w14:paraId="19498C9E" w14:textId="243C3364" w:rsidR="0089094F" w:rsidRDefault="0089094F" w:rsidP="0089094F">
      <w:pPr>
        <w:spacing w:before="120"/>
        <w:rPr>
          <w:color w:val="000000"/>
        </w:rPr>
      </w:pPr>
      <w:r>
        <w:rPr>
          <w:color w:val="000000"/>
        </w:rPr>
        <w:lastRenderedPageBreak/>
        <w:t xml:space="preserve">At Mauldeth Road, it is still evident from the internal data that </w:t>
      </w:r>
      <w:proofErr w:type="gramStart"/>
      <w:r>
        <w:rPr>
          <w:color w:val="000000"/>
        </w:rPr>
        <w:t>a number of</w:t>
      </w:r>
      <w:proofErr w:type="gramEnd"/>
      <w:r>
        <w:rPr>
          <w:color w:val="000000"/>
        </w:rPr>
        <w:t xml:space="preserve"> our children are arriving at school with a lower-than-expected level of attainment. It is noted that this is particularly evident in literacy and communication.</w:t>
      </w:r>
    </w:p>
    <w:p w14:paraId="1B5F2C2A" w14:textId="20792456" w:rsidR="00091919" w:rsidRPr="00091919" w:rsidRDefault="00091919" w:rsidP="0089094F">
      <w:pPr>
        <w:spacing w:before="120"/>
        <w:rPr>
          <w:b/>
          <w:bCs/>
          <w:color w:val="000000"/>
          <w:u w:val="single"/>
        </w:rPr>
      </w:pPr>
      <w:r w:rsidRPr="00091919">
        <w:rPr>
          <w:b/>
          <w:bCs/>
          <w:color w:val="000000"/>
          <w:u w:val="single"/>
        </w:rPr>
        <w:t>Attendance</w:t>
      </w:r>
    </w:p>
    <w:p w14:paraId="795802CE" w14:textId="03034090" w:rsidR="00E53B5D" w:rsidRDefault="00E53B5D" w:rsidP="0089094F">
      <w:pPr>
        <w:spacing w:before="120"/>
        <w:rPr>
          <w:color w:val="000000"/>
        </w:rPr>
      </w:pPr>
      <w:r>
        <w:rPr>
          <w:color w:val="000000"/>
        </w:rPr>
        <w:t>In the last academic year, there was a significant improvement in the attendance of our disadvantaged pupils. Not only was the gap diminishing between our disadvantaged and non-disadvantaged, but our pupils attended better nationally than those children in the same group. Our disadvantaged pupil’s average attendance was 94.2%, compared to 89.13% nationally. Our non-disadvantaged average attendance was 96.1%</w:t>
      </w:r>
      <w:r w:rsidR="00902328">
        <w:rPr>
          <w:color w:val="000000"/>
        </w:rPr>
        <w:t xml:space="preserve">, therefore, there is only a gap of 2.1%, compared to a national gap of nearly double this. In terms of our persistent absence, </w:t>
      </w:r>
    </w:p>
    <w:p w14:paraId="519CE3A4" w14:textId="6B111693" w:rsidR="00091919" w:rsidRPr="00091919" w:rsidRDefault="00091919" w:rsidP="0089094F">
      <w:pPr>
        <w:spacing w:before="120"/>
        <w:rPr>
          <w:b/>
          <w:bCs/>
          <w:color w:val="000000"/>
          <w:u w:val="single"/>
        </w:rPr>
      </w:pPr>
      <w:r w:rsidRPr="00091919">
        <w:rPr>
          <w:b/>
          <w:bCs/>
          <w:color w:val="000000"/>
          <w:u w:val="single"/>
        </w:rPr>
        <w:t>KS2 Data</w:t>
      </w:r>
    </w:p>
    <w:p w14:paraId="24C8EA07" w14:textId="6E76A278" w:rsidR="0089094F" w:rsidRDefault="0089094F" w:rsidP="0089094F">
      <w:pPr>
        <w:rPr>
          <w:color w:val="000000"/>
        </w:rPr>
      </w:pPr>
      <w:r>
        <w:rPr>
          <w:color w:val="000000"/>
        </w:rPr>
        <w:t>At the end of KS2</w:t>
      </w:r>
      <w:r w:rsidR="00E53B5D">
        <w:rPr>
          <w:color w:val="000000"/>
        </w:rPr>
        <w:t xml:space="preserve">, we noticed significant gaps from the data of nearly 20% from our disadvantaged children to non-disadvantaged children with reading being the largest gap from 62% to 88%. However, this represents the national picture with our pupils at </w:t>
      </w:r>
      <w:r w:rsidR="00091919">
        <w:rPr>
          <w:color w:val="000000"/>
        </w:rPr>
        <w:t>Mauldeth</w:t>
      </w:r>
      <w:r w:rsidR="00E53B5D">
        <w:rPr>
          <w:color w:val="000000"/>
        </w:rPr>
        <w:t xml:space="preserve"> Road being </w:t>
      </w:r>
      <w:proofErr w:type="gramStart"/>
      <w:r w:rsidR="00E53B5D">
        <w:rPr>
          <w:color w:val="000000"/>
        </w:rPr>
        <w:t>on line</w:t>
      </w:r>
      <w:proofErr w:type="gramEnd"/>
      <w:r w:rsidR="00E53B5D">
        <w:rPr>
          <w:color w:val="000000"/>
        </w:rPr>
        <w:t xml:space="preserve"> or exceeding those national figures for disadvantaged pupils: </w:t>
      </w:r>
    </w:p>
    <w:p w14:paraId="4FA414A2" w14:textId="107CA31D" w:rsidR="00E53B5D" w:rsidRDefault="00E53B5D" w:rsidP="00E53B5D">
      <w:pPr>
        <w:rPr>
          <w:lang w:eastAsia="en-GB"/>
        </w:rPr>
      </w:pPr>
      <w:r>
        <w:rPr>
          <w:lang w:eastAsia="en-GB"/>
        </w:rPr>
        <w:t>Reading: Disadvantaged (62%) National (63%)</w:t>
      </w:r>
    </w:p>
    <w:p w14:paraId="64B85C4C" w14:textId="4E632CDA" w:rsidR="00E53B5D" w:rsidRDefault="00E53B5D" w:rsidP="00E53B5D">
      <w:pPr>
        <w:rPr>
          <w:lang w:eastAsia="en-GB"/>
        </w:rPr>
      </w:pPr>
      <w:r>
        <w:rPr>
          <w:lang w:eastAsia="en-GB"/>
        </w:rPr>
        <w:t>Writing: Disadvantaged (65%) National (59%)</w:t>
      </w:r>
    </w:p>
    <w:p w14:paraId="0FB9BA76" w14:textId="30AF6330" w:rsidR="00E53B5D" w:rsidRDefault="00E53B5D" w:rsidP="00E53B5D">
      <w:pPr>
        <w:rPr>
          <w:lang w:eastAsia="en-GB"/>
        </w:rPr>
      </w:pPr>
      <w:r>
        <w:rPr>
          <w:lang w:eastAsia="en-GB"/>
        </w:rPr>
        <w:t>Maths: Disadvantaged (65%) National (60%)</w:t>
      </w:r>
    </w:p>
    <w:p w14:paraId="7669B079" w14:textId="79FBE890" w:rsidR="00E53B5D" w:rsidRPr="00091919" w:rsidRDefault="00091919" w:rsidP="0089094F">
      <w:pPr>
        <w:rPr>
          <w:b/>
          <w:bCs/>
          <w:color w:val="000000"/>
          <w:u w:val="single"/>
        </w:rPr>
      </w:pPr>
      <w:r w:rsidRPr="00091919">
        <w:rPr>
          <w:b/>
          <w:bCs/>
          <w:color w:val="000000"/>
          <w:u w:val="single"/>
        </w:rPr>
        <w:t>Year 1 Phonics Check</w:t>
      </w:r>
    </w:p>
    <w:p w14:paraId="02857981" w14:textId="7B76E749" w:rsidR="00091919" w:rsidRDefault="00091919" w:rsidP="0089094F">
      <w:pPr>
        <w:rPr>
          <w:color w:val="000000"/>
        </w:rPr>
      </w:pPr>
      <w:r>
        <w:rPr>
          <w:color w:val="000000"/>
        </w:rPr>
        <w:t>In Year 1, there was a fantastic overall pass of 89% across all pupils for the phonics screening check. After analysis of the data, 83% of pupils who are disadvantaged passed the phonics screening compared to 93% who were non-disadvantaged passed. The national figure has not been published yet and will be updated when we have this at the end of September early October.</w:t>
      </w:r>
    </w:p>
    <w:p w14:paraId="030DC449" w14:textId="71611ACA" w:rsidR="00091919" w:rsidRPr="00091919" w:rsidRDefault="00091919" w:rsidP="0089094F">
      <w:pPr>
        <w:rPr>
          <w:b/>
          <w:bCs/>
          <w:color w:val="000000"/>
          <w:u w:val="single"/>
        </w:rPr>
      </w:pPr>
      <w:r w:rsidRPr="00091919">
        <w:rPr>
          <w:b/>
          <w:bCs/>
          <w:color w:val="000000"/>
          <w:u w:val="single"/>
        </w:rPr>
        <w:t>Early Years Good Level of Development</w:t>
      </w:r>
    </w:p>
    <w:p w14:paraId="4BD795F9" w14:textId="56A59BB9" w:rsidR="0089094F" w:rsidRDefault="00091919" w:rsidP="0089094F">
      <w:r>
        <w:t xml:space="preserve">Through analysis of our assessments in Early Years, there was a significant gap between those who are disadvantaged and non-disadvantaged achieved good levels of development. The disadvantaged children achieved 50%, with listening, attention and understanding, number, </w:t>
      </w:r>
      <w:r w:rsidR="002C0618">
        <w:t xml:space="preserve">writing and people, culture and communities being the biggest areas that the children did not achieve. The percentage of non-advantaged children who achieved good level of development is 84%. This is indicative of the challenges that are faced by school with the children arriving at school with a lower than expected </w:t>
      </w:r>
      <w:r w:rsidR="00A01F0A">
        <w:t>level of attainment.</w:t>
      </w:r>
    </w:p>
    <w:sectPr w:rsidR="008909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084"/>
    <w:rsid w:val="00091919"/>
    <w:rsid w:val="00114361"/>
    <w:rsid w:val="00195AA8"/>
    <w:rsid w:val="001D0548"/>
    <w:rsid w:val="002B118B"/>
    <w:rsid w:val="002C0618"/>
    <w:rsid w:val="003919D9"/>
    <w:rsid w:val="00656524"/>
    <w:rsid w:val="006A767E"/>
    <w:rsid w:val="006D43EF"/>
    <w:rsid w:val="00741962"/>
    <w:rsid w:val="00802AA6"/>
    <w:rsid w:val="0089094F"/>
    <w:rsid w:val="00902328"/>
    <w:rsid w:val="00981F3D"/>
    <w:rsid w:val="00A01F0A"/>
    <w:rsid w:val="00A06AAB"/>
    <w:rsid w:val="00A7678A"/>
    <w:rsid w:val="00B742E8"/>
    <w:rsid w:val="00C23EAE"/>
    <w:rsid w:val="00C4157E"/>
    <w:rsid w:val="00C44084"/>
    <w:rsid w:val="00D65369"/>
    <w:rsid w:val="00DA3DDD"/>
    <w:rsid w:val="00E10323"/>
    <w:rsid w:val="00E24795"/>
    <w:rsid w:val="00E3125F"/>
    <w:rsid w:val="00E53B5D"/>
    <w:rsid w:val="00EE72AA"/>
    <w:rsid w:val="00F460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24EE2"/>
  <w15:chartTrackingRefBased/>
  <w15:docId w15:val="{0417E5B8-64E8-CA4B-91FA-620415D14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4084"/>
    <w:pPr>
      <w:keepNext/>
      <w:keepLines/>
      <w:spacing w:before="360" w:after="80" w:line="278" w:lineRule="atLeast"/>
      <w:outlineLvl w:val="0"/>
    </w:pPr>
    <w:rPr>
      <w:rFonts w:ascii="Aptos Display" w:eastAsiaTheme="majorEastAsia" w:hAnsi="Aptos Display" w:cstheme="majorBidi"/>
      <w:color w:val="14532D"/>
      <w:sz w:val="40"/>
      <w:szCs w:val="40"/>
    </w:rPr>
  </w:style>
  <w:style w:type="paragraph" w:styleId="Heading2">
    <w:name w:val="heading 2"/>
    <w:basedOn w:val="Normal"/>
    <w:next w:val="Normal"/>
    <w:link w:val="Heading2Char"/>
    <w:uiPriority w:val="9"/>
    <w:unhideWhenUsed/>
    <w:qFormat/>
    <w:rsid w:val="00C44084"/>
    <w:pPr>
      <w:keepNext/>
      <w:keepLines/>
      <w:spacing w:before="160" w:after="80" w:line="278" w:lineRule="atLeast"/>
      <w:outlineLvl w:val="1"/>
    </w:pPr>
    <w:rPr>
      <w:rFonts w:ascii="Aptos Display" w:eastAsiaTheme="majorEastAsia" w:hAnsi="Aptos Display" w:cstheme="majorBidi"/>
      <w:color w:val="2E7D32"/>
      <w:sz w:val="32"/>
      <w:szCs w:val="32"/>
    </w:rPr>
  </w:style>
  <w:style w:type="paragraph" w:styleId="Heading3">
    <w:name w:val="heading 3"/>
    <w:basedOn w:val="Normal"/>
    <w:next w:val="Normal"/>
    <w:link w:val="Heading3Char"/>
    <w:uiPriority w:val="9"/>
    <w:semiHidden/>
    <w:unhideWhenUsed/>
    <w:qFormat/>
    <w:rsid w:val="00C44084"/>
    <w:pPr>
      <w:keepNext/>
      <w:keepLines/>
      <w:spacing w:before="160" w:after="80" w:line="278" w:lineRule="atLeast"/>
      <w:outlineLvl w:val="2"/>
    </w:pPr>
    <w:rPr>
      <w:rFonts w:ascii="Aptos" w:eastAsiaTheme="majorEastAsia" w:hAnsi="Aptos" w:cstheme="majorBidi"/>
      <w:color w:val="2E7D32"/>
      <w:sz w:val="28"/>
      <w:szCs w:val="28"/>
    </w:rPr>
  </w:style>
  <w:style w:type="paragraph" w:styleId="Heading4">
    <w:name w:val="heading 4"/>
    <w:basedOn w:val="Normal"/>
    <w:next w:val="Normal"/>
    <w:link w:val="Heading4Char"/>
    <w:uiPriority w:val="9"/>
    <w:semiHidden/>
    <w:unhideWhenUsed/>
    <w:qFormat/>
    <w:rsid w:val="00C440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40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40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40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40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40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084"/>
    <w:rPr>
      <w:rFonts w:ascii="Aptos Display" w:eastAsiaTheme="majorEastAsia" w:hAnsi="Aptos Display" w:cstheme="majorBidi"/>
      <w:color w:val="14532D"/>
      <w:sz w:val="40"/>
      <w:szCs w:val="40"/>
    </w:rPr>
  </w:style>
  <w:style w:type="character" w:customStyle="1" w:styleId="Heading2Char">
    <w:name w:val="Heading 2 Char"/>
    <w:basedOn w:val="DefaultParagraphFont"/>
    <w:link w:val="Heading2"/>
    <w:uiPriority w:val="9"/>
    <w:rsid w:val="00C44084"/>
    <w:rPr>
      <w:rFonts w:ascii="Aptos Display" w:eastAsiaTheme="majorEastAsia" w:hAnsi="Aptos Display" w:cstheme="majorBidi"/>
      <w:color w:val="2E7D32"/>
      <w:sz w:val="32"/>
      <w:szCs w:val="32"/>
    </w:rPr>
  </w:style>
  <w:style w:type="character" w:customStyle="1" w:styleId="Heading3Char">
    <w:name w:val="Heading 3 Char"/>
    <w:basedOn w:val="DefaultParagraphFont"/>
    <w:link w:val="Heading3"/>
    <w:uiPriority w:val="9"/>
    <w:semiHidden/>
    <w:rsid w:val="00C44084"/>
    <w:rPr>
      <w:rFonts w:ascii="Aptos" w:eastAsiaTheme="majorEastAsia" w:hAnsi="Aptos" w:cstheme="majorBidi"/>
      <w:color w:val="2E7D32"/>
      <w:sz w:val="28"/>
      <w:szCs w:val="28"/>
    </w:rPr>
  </w:style>
  <w:style w:type="character" w:customStyle="1" w:styleId="Heading4Char">
    <w:name w:val="Heading 4 Char"/>
    <w:basedOn w:val="DefaultParagraphFont"/>
    <w:link w:val="Heading4"/>
    <w:uiPriority w:val="9"/>
    <w:semiHidden/>
    <w:rsid w:val="00C440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40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40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40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40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4084"/>
    <w:rPr>
      <w:rFonts w:eastAsiaTheme="majorEastAsia" w:cstheme="majorBidi"/>
      <w:color w:val="272727" w:themeColor="text1" w:themeTint="D8"/>
    </w:rPr>
  </w:style>
  <w:style w:type="paragraph" w:styleId="Title">
    <w:name w:val="Title"/>
    <w:basedOn w:val="Normal"/>
    <w:next w:val="Normal"/>
    <w:link w:val="TitleChar"/>
    <w:uiPriority w:val="10"/>
    <w:qFormat/>
    <w:rsid w:val="00C44084"/>
    <w:pPr>
      <w:spacing w:after="80" w:line="240" w:lineRule="atLeast"/>
      <w:contextualSpacing/>
    </w:pPr>
    <w:rPr>
      <w:rFonts w:ascii="Aptos Display" w:eastAsiaTheme="majorEastAsia" w:hAnsi="Aptos Display" w:cstheme="majorBidi"/>
      <w:color w:val="14532D"/>
      <w:spacing w:val="-10"/>
      <w:kern w:val="28"/>
      <w:sz w:val="56"/>
      <w:szCs w:val="56"/>
    </w:rPr>
  </w:style>
  <w:style w:type="character" w:customStyle="1" w:styleId="TitleChar">
    <w:name w:val="Title Char"/>
    <w:basedOn w:val="DefaultParagraphFont"/>
    <w:link w:val="Title"/>
    <w:uiPriority w:val="10"/>
    <w:rsid w:val="00C44084"/>
    <w:rPr>
      <w:rFonts w:ascii="Aptos Display" w:eastAsiaTheme="majorEastAsia" w:hAnsi="Aptos Display" w:cstheme="majorBidi"/>
      <w:color w:val="14532D"/>
      <w:spacing w:val="-10"/>
      <w:kern w:val="28"/>
      <w:sz w:val="56"/>
      <w:szCs w:val="56"/>
    </w:rPr>
  </w:style>
  <w:style w:type="paragraph" w:styleId="Subtitle">
    <w:name w:val="Subtitle"/>
    <w:basedOn w:val="Normal"/>
    <w:next w:val="Normal"/>
    <w:link w:val="SubtitleChar"/>
    <w:uiPriority w:val="11"/>
    <w:qFormat/>
    <w:rsid w:val="00C44084"/>
    <w:pPr>
      <w:numPr>
        <w:ilvl w:val="1"/>
      </w:numPr>
      <w:spacing w:line="278" w:lineRule="atLeast"/>
    </w:pPr>
    <w:rPr>
      <w:rFonts w:ascii="Aptos" w:eastAsiaTheme="majorEastAsia" w:hAnsi="Aptos" w:cstheme="majorBidi"/>
      <w:color w:val="6B8E23"/>
      <w:spacing w:val="15"/>
      <w:sz w:val="28"/>
      <w:szCs w:val="28"/>
    </w:rPr>
  </w:style>
  <w:style w:type="character" w:customStyle="1" w:styleId="SubtitleChar">
    <w:name w:val="Subtitle Char"/>
    <w:basedOn w:val="DefaultParagraphFont"/>
    <w:link w:val="Subtitle"/>
    <w:uiPriority w:val="11"/>
    <w:rsid w:val="00C44084"/>
    <w:rPr>
      <w:rFonts w:ascii="Aptos" w:eastAsiaTheme="majorEastAsia" w:hAnsi="Aptos" w:cstheme="majorBidi"/>
      <w:color w:val="6B8E23"/>
      <w:spacing w:val="15"/>
      <w:sz w:val="28"/>
      <w:szCs w:val="28"/>
    </w:rPr>
  </w:style>
  <w:style w:type="paragraph" w:styleId="Quote">
    <w:name w:val="Quote"/>
    <w:basedOn w:val="Normal"/>
    <w:next w:val="Normal"/>
    <w:link w:val="QuoteChar"/>
    <w:uiPriority w:val="29"/>
    <w:qFormat/>
    <w:rsid w:val="00C44084"/>
    <w:pPr>
      <w:spacing w:before="160"/>
      <w:jc w:val="center"/>
    </w:pPr>
    <w:rPr>
      <w:i/>
      <w:iCs/>
      <w:color w:val="404040" w:themeColor="text1" w:themeTint="BF"/>
    </w:rPr>
  </w:style>
  <w:style w:type="character" w:customStyle="1" w:styleId="QuoteChar">
    <w:name w:val="Quote Char"/>
    <w:basedOn w:val="DefaultParagraphFont"/>
    <w:link w:val="Quote"/>
    <w:uiPriority w:val="29"/>
    <w:rsid w:val="00C44084"/>
    <w:rPr>
      <w:i/>
      <w:iCs/>
      <w:color w:val="404040" w:themeColor="text1" w:themeTint="BF"/>
    </w:rPr>
  </w:style>
  <w:style w:type="paragraph" w:styleId="ListParagraph">
    <w:name w:val="List Paragraph"/>
    <w:basedOn w:val="Normal"/>
    <w:uiPriority w:val="34"/>
    <w:qFormat/>
    <w:rsid w:val="00C44084"/>
    <w:pPr>
      <w:ind w:left="720"/>
      <w:contextualSpacing/>
    </w:pPr>
  </w:style>
  <w:style w:type="character" w:styleId="IntenseEmphasis">
    <w:name w:val="Intense Emphasis"/>
    <w:basedOn w:val="DefaultParagraphFont"/>
    <w:uiPriority w:val="21"/>
    <w:qFormat/>
    <w:rsid w:val="00C44084"/>
    <w:rPr>
      <w:i/>
      <w:iCs/>
      <w:color w:val="0F4761" w:themeColor="accent1" w:themeShade="BF"/>
    </w:rPr>
  </w:style>
  <w:style w:type="paragraph" w:styleId="IntenseQuote">
    <w:name w:val="Intense Quote"/>
    <w:basedOn w:val="Normal"/>
    <w:next w:val="Normal"/>
    <w:link w:val="IntenseQuoteChar"/>
    <w:uiPriority w:val="30"/>
    <w:qFormat/>
    <w:rsid w:val="00C440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4084"/>
    <w:rPr>
      <w:i/>
      <w:iCs/>
      <w:color w:val="0F4761" w:themeColor="accent1" w:themeShade="BF"/>
    </w:rPr>
  </w:style>
  <w:style w:type="character" w:styleId="IntenseReference">
    <w:name w:val="Intense Reference"/>
    <w:basedOn w:val="DefaultParagraphFont"/>
    <w:uiPriority w:val="32"/>
    <w:qFormat/>
    <w:rsid w:val="00C44084"/>
    <w:rPr>
      <w:b/>
      <w:bCs/>
      <w:smallCaps/>
      <w:color w:val="0F4761" w:themeColor="accent1" w:themeShade="BF"/>
      <w:spacing w:val="5"/>
    </w:rPr>
  </w:style>
  <w:style w:type="character" w:styleId="BookTitle">
    <w:name w:val="Book Title"/>
    <w:basedOn w:val="DefaultParagraphFont"/>
    <w:uiPriority w:val="33"/>
    <w:qFormat/>
    <w:rsid w:val="00C44084"/>
    <w:rPr>
      <w:b/>
      <w:bCs/>
      <w:i/>
      <w:iCs/>
      <w:spacing w:val="5"/>
    </w:rPr>
  </w:style>
  <w:style w:type="paragraph" w:styleId="Caption">
    <w:name w:val="caption"/>
    <w:basedOn w:val="Normal"/>
    <w:next w:val="Normal"/>
    <w:uiPriority w:val="35"/>
    <w:semiHidden/>
    <w:unhideWhenUsed/>
    <w:qFormat/>
    <w:rsid w:val="00C44084"/>
    <w:pPr>
      <w:spacing w:after="200" w:line="240" w:lineRule="auto"/>
    </w:pPr>
    <w:rPr>
      <w:i/>
      <w:iCs/>
      <w:color w:val="0E2841" w:themeColor="text2"/>
      <w:sz w:val="18"/>
      <w:szCs w:val="18"/>
    </w:rPr>
  </w:style>
  <w:style w:type="character" w:styleId="Emphasis">
    <w:name w:val="Emphasis"/>
    <w:basedOn w:val="DefaultParagraphFont"/>
    <w:uiPriority w:val="20"/>
    <w:qFormat/>
    <w:rsid w:val="00C44084"/>
    <w:rPr>
      <w:i/>
      <w:iCs/>
    </w:rPr>
  </w:style>
  <w:style w:type="paragraph" w:styleId="NoSpacing">
    <w:name w:val="No Spacing"/>
    <w:uiPriority w:val="1"/>
    <w:qFormat/>
    <w:rsid w:val="00C44084"/>
    <w:pPr>
      <w:spacing w:after="0" w:line="240" w:lineRule="auto"/>
    </w:pPr>
  </w:style>
  <w:style w:type="character" w:styleId="Strong">
    <w:name w:val="Strong"/>
    <w:basedOn w:val="DefaultParagraphFont"/>
    <w:uiPriority w:val="22"/>
    <w:qFormat/>
    <w:rsid w:val="00C44084"/>
    <w:rPr>
      <w:b/>
      <w:bCs/>
    </w:rPr>
  </w:style>
  <w:style w:type="character" w:styleId="SubtleEmphasis">
    <w:name w:val="Subtle Emphasis"/>
    <w:basedOn w:val="DefaultParagraphFont"/>
    <w:uiPriority w:val="19"/>
    <w:qFormat/>
    <w:rsid w:val="00C44084"/>
    <w:rPr>
      <w:i/>
      <w:iCs/>
      <w:color w:val="404040" w:themeColor="text1" w:themeTint="BF"/>
    </w:rPr>
  </w:style>
  <w:style w:type="character" w:styleId="SubtleReference">
    <w:name w:val="Subtle Reference"/>
    <w:basedOn w:val="DefaultParagraphFont"/>
    <w:uiPriority w:val="31"/>
    <w:qFormat/>
    <w:rsid w:val="00C44084"/>
    <w:rPr>
      <w:smallCaps/>
      <w:color w:val="5A5A5A" w:themeColor="text1" w:themeTint="A5"/>
    </w:rPr>
  </w:style>
  <w:style w:type="paragraph" w:styleId="TOCHeading">
    <w:name w:val="TOC Heading"/>
    <w:basedOn w:val="Heading1"/>
    <w:next w:val="Normal"/>
    <w:uiPriority w:val="39"/>
    <w:semiHidden/>
    <w:unhideWhenUsed/>
    <w:qFormat/>
    <w:rsid w:val="00C44084"/>
    <w:pPr>
      <w:spacing w:before="240" w:after="0"/>
      <w:outlineLvl w:val="9"/>
    </w:pPr>
    <w:rPr>
      <w:sz w:val="32"/>
      <w:szCs w:val="32"/>
    </w:rPr>
  </w:style>
  <w:style w:type="paragraph" w:styleId="NormalWeb">
    <w:name w:val="Normal (Web)"/>
    <w:basedOn w:val="Normal"/>
    <w:uiPriority w:val="99"/>
    <w:semiHidden/>
    <w:unhideWhenUsed/>
    <w:rsid w:val="00C44084"/>
    <w:pPr>
      <w:spacing w:before="100" w:beforeAutospacing="1" w:after="100" w:afterAutospacing="1" w:line="240" w:lineRule="auto"/>
    </w:pPr>
    <w:rPr>
      <w:rFonts w:ascii="Times New Roman" w:hAnsi="Times New Roman" w:cs="Times New Roman"/>
      <w:kern w:val="0"/>
      <w:lang w:eastAsia="en-GB"/>
      <w14:ligatures w14:val="none"/>
    </w:rPr>
  </w:style>
  <w:style w:type="table" w:styleId="GridTable4-Accent1">
    <w:name w:val="Grid Table 4 Accent 1"/>
    <w:basedOn w:val="TableNormal"/>
    <w:uiPriority w:val="49"/>
    <w:rsid w:val="00E10323"/>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68</TotalTime>
  <Pages>7</Pages>
  <Words>1589</Words>
  <Characters>9759</Characters>
  <Application>Microsoft Office Word</Application>
  <DocSecurity>0</DocSecurity>
  <Lines>424</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Cope</dc:creator>
  <cp:keywords/>
  <dc:description/>
  <cp:lastModifiedBy>Peter Cope</cp:lastModifiedBy>
  <cp:revision>8</cp:revision>
  <dcterms:created xsi:type="dcterms:W3CDTF">2026-09-06T12:03:00Z</dcterms:created>
  <dcterms:modified xsi:type="dcterms:W3CDTF">2026-09-10T10:53:00Z</dcterms:modified>
</cp:coreProperties>
</file>