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vertAlign w:val="baseline"/>
        </w:rPr>
      </w:pPr>
      <w:bookmarkStart w:colFirst="0" w:colLast="0" w:name="_heading=h.h6vs2yce19bd" w:id="0"/>
      <w:bookmarkEnd w:id="0"/>
      <w:r w:rsidDel="00000000" w:rsidR="00000000" w:rsidRPr="00000000">
        <w:rPr>
          <w:b w:val="1"/>
          <w:bCs w:val="1"/>
          <w:vertAlign w:val="baseline"/>
          <w:rtl w:val="0"/>
        </w:rPr>
        <w:t xml:space="preserve">2023-6 Pupil Premium Strategy Statement (Revised October 2024)</w:t>
      </w:r>
      <w:r w:rsidDel="00000000" w:rsidR="00000000" w:rsidRPr="00000000">
        <w:rPr>
          <w:rtl w:val="0"/>
        </w:rPr>
      </w:r>
    </w:p>
    <w:p w:rsidR="00000000" w:rsidDel="00000000" w:rsidP="00000000" w:rsidRDefault="00000000" w:rsidRPr="00000000" w14:paraId="00000002">
      <w:pPr>
        <w:pStyle w:val="Heading2"/>
        <w:rPr>
          <w:b w:val="0"/>
          <w:bCs w:val="0"/>
          <w:color w:val="000000"/>
          <w:sz w:val="24"/>
          <w:szCs w:val="24"/>
          <w:vertAlign w:val="baseline"/>
        </w:rPr>
      </w:pPr>
      <w:r w:rsidDel="00000000" w:rsidR="00000000" w:rsidRPr="00000000">
        <w:rPr>
          <w:b w:val="0"/>
          <w:bCs w:val="0"/>
          <w:color w:val="000000"/>
          <w:sz w:val="24"/>
          <w:szCs w:val="24"/>
          <w:vertAlign w:val="baseline"/>
          <w:rtl w:val="0"/>
        </w:rPr>
        <w:t xml:space="preserve">This statement details our school’s use of pupil premium (and recovery premium for the 2024 to 2025 academic year) funding to help improve the attainment of our disadvantaged pupils. </w:t>
      </w:r>
    </w:p>
    <w:p w:rsidR="00000000" w:rsidDel="00000000" w:rsidP="00000000" w:rsidRDefault="00000000" w:rsidRPr="00000000" w14:paraId="00000003">
      <w:pPr>
        <w:pStyle w:val="Heading2"/>
        <w:spacing w:before="240" w:lineRule="auto"/>
        <w:rPr>
          <w:b w:val="0"/>
          <w:bCs w:val="0"/>
          <w:color w:val="000000"/>
          <w:sz w:val="24"/>
          <w:szCs w:val="24"/>
          <w:vertAlign w:val="baseline"/>
        </w:rPr>
      </w:pPr>
      <w:r w:rsidDel="00000000" w:rsidR="00000000" w:rsidRPr="00000000">
        <w:rPr>
          <w:b w:val="0"/>
          <w:bCs w:val="0"/>
          <w:color w:val="000000"/>
          <w:sz w:val="24"/>
          <w:szCs w:val="24"/>
          <w:vertAlign w:val="baseline"/>
          <w:rtl w:val="0"/>
        </w:rPr>
        <w:t xml:space="preserve">It outlines our pupil premium strategy, how we intend to spend the funding in this academic year and the effect that last year’s spending of pupil premium had within our school. </w:t>
      </w:r>
    </w:p>
    <w:p w:rsidR="00000000" w:rsidDel="00000000" w:rsidP="00000000" w:rsidRDefault="00000000" w:rsidRPr="00000000" w14:paraId="00000004">
      <w:pPr>
        <w:pStyle w:val="Heading2"/>
        <w:rPr>
          <w:vertAlign w:val="baseline"/>
        </w:rPr>
      </w:pPr>
      <w:r w:rsidDel="00000000" w:rsidR="00000000" w:rsidRPr="00000000">
        <w:rPr>
          <w:b w:val="1"/>
          <w:bCs w:val="1"/>
          <w:vertAlign w:val="baseline"/>
          <w:rtl w:val="0"/>
        </w:rPr>
        <w:t xml:space="preserve">School overview</w:t>
      </w:r>
      <w:r w:rsidDel="00000000" w:rsidR="00000000" w:rsidRPr="00000000">
        <w:rPr>
          <w:rtl w:val="0"/>
        </w:rPr>
      </w:r>
    </w:p>
    <w:tbl>
      <w:tblPr>
        <w:tblStyle w:val="Table1"/>
        <w:tblW w:w="9712.0" w:type="dxa"/>
        <w:jc w:val="left"/>
        <w:tblInd w:w="-108.0" w:type="dxa"/>
        <w:tblLayout w:type="fixed"/>
        <w:tblLook w:val="0000"/>
      </w:tblPr>
      <w:tblGrid>
        <w:gridCol w:w="6671"/>
        <w:gridCol w:w="3041"/>
        <w:tblGridChange w:id="0">
          <w:tblGrid>
            <w:gridCol w:w="6671"/>
            <w:gridCol w:w="304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vAlign w:val="top"/>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Detail</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vAlign w:val="top"/>
          </w:tcPr>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Data</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School name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Mauldeth Road Primary School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Number of pupils in school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370(excluding Nursery)</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Proportion (%) of pupil premium eligible pupils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51.9%</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Academic year/years that our current pupil premium strategy plan covers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year plans are recommended)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2023-2024 to 2025-2026</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Date this statement was published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September 2023</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Date on which it was reviewed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October 2025</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Statement authorised by</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Andy Kilcoyne, Headteacher</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Pupil premium lead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Headteacher</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Governor / Trustee lead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 Mulliss lead for pupil premium</w:t>
            </w:r>
          </w:p>
        </w:tc>
      </w:tr>
    </w:tbl>
    <w:p w:rsidR="00000000" w:rsidDel="00000000" w:rsidP="00000000" w:rsidRDefault="00000000" w:rsidRPr="00000000" w14:paraId="00000019">
      <w:pPr>
        <w:spacing w:before="480" w:line="240" w:lineRule="auto"/>
        <w:rPr>
          <w:b w:val="0"/>
          <w:bCs w:val="0"/>
          <w:color w:val="000000"/>
          <w:sz w:val="32"/>
          <w:szCs w:val="32"/>
          <w:vertAlign w:val="baseline"/>
        </w:rPr>
      </w:pPr>
      <w:r w:rsidDel="00000000" w:rsidR="00000000" w:rsidRPr="00000000">
        <w:rPr>
          <w:b w:val="1"/>
          <w:bCs w:val="1"/>
          <w:color w:val="000000"/>
          <w:sz w:val="32"/>
          <w:szCs w:val="32"/>
          <w:vertAlign w:val="baseline"/>
          <w:rtl w:val="0"/>
        </w:rPr>
        <w:t xml:space="preserve">Funding overview</w:t>
      </w:r>
      <w:r w:rsidDel="00000000" w:rsidR="00000000" w:rsidRPr="00000000">
        <w:rPr>
          <w:rtl w:val="0"/>
        </w:rPr>
      </w:r>
    </w:p>
    <w:tbl>
      <w:tblPr>
        <w:tblStyle w:val="Table2"/>
        <w:tblW w:w="9486.0" w:type="dxa"/>
        <w:jc w:val="left"/>
        <w:tblInd w:w="-108.0" w:type="dxa"/>
        <w:tblLayout w:type="fixed"/>
        <w:tblLook w:val="0000"/>
      </w:tblPr>
      <w:tblGrid>
        <w:gridCol w:w="6516"/>
        <w:gridCol w:w="2970"/>
        <w:tblGridChange w:id="0">
          <w:tblGrid>
            <w:gridCol w:w="6516"/>
            <w:gridCol w:w="2970"/>
          </w:tblGrid>
        </w:tblGridChange>
      </w:tblGrid>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vAlign w:val="center"/>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Detail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vAlign w:val="center"/>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Amount</w:t>
            </w:r>
            <w:r w:rsidDel="00000000" w:rsidR="00000000" w:rsidRPr="00000000">
              <w:rPr>
                <w:rtl w:val="0"/>
              </w:rPr>
            </w:r>
          </w:p>
        </w:tc>
      </w:tr>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Pupil premium funding allocation this academic year  (25/26)</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£ 291,090 (£298,600)</w:t>
            </w:r>
          </w:p>
        </w:tc>
      </w:tr>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Recovery premium funding allocation this academic year</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£ 0</w:t>
            </w:r>
          </w:p>
        </w:tc>
      </w:tr>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Pupil premium funding carried forward from previous years (enter £0 if not applicable)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top"/>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Total budget for this academic year</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your school is an academy in a trust that pools this funding, state the amount available to your school this academic year</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vAlign w:val="top"/>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£ 2,930,328</w:t>
            </w:r>
          </w:p>
        </w:tc>
      </w:tr>
    </w:tbl>
    <w:p w:rsidR="00000000" w:rsidDel="00000000" w:rsidP="00000000" w:rsidRDefault="00000000" w:rsidRPr="00000000" w14:paraId="00000025">
      <w:pPr>
        <w:pStyle w:val="Heading1"/>
        <w:rPr>
          <w:vertAlign w:val="baseline"/>
        </w:rPr>
      </w:pPr>
      <w:bookmarkStart w:colFirst="0" w:colLast="0" w:name="_heading=h.u0fn27z1al00" w:id="1"/>
      <w:bookmarkEnd w:id="1"/>
      <w:r w:rsidDel="00000000" w:rsidR="00000000" w:rsidRPr="00000000">
        <w:rPr>
          <w:b w:val="1"/>
          <w:bCs w:val="1"/>
          <w:vertAlign w:val="baseline"/>
          <w:rtl w:val="0"/>
        </w:rPr>
        <w:t xml:space="preserve">Part A: Pupil premium strategy plan</w:t>
      </w:r>
      <w:r w:rsidDel="00000000" w:rsidR="00000000" w:rsidRPr="00000000">
        <w:rPr>
          <w:rtl w:val="0"/>
        </w:rPr>
      </w:r>
    </w:p>
    <w:p w:rsidR="00000000" w:rsidDel="00000000" w:rsidP="00000000" w:rsidRDefault="00000000" w:rsidRPr="00000000" w14:paraId="00000026">
      <w:pPr>
        <w:pStyle w:val="Heading2"/>
        <w:rPr>
          <w:vertAlign w:val="baseline"/>
        </w:rPr>
      </w:pPr>
      <w:r w:rsidDel="00000000" w:rsidR="00000000" w:rsidRPr="00000000">
        <w:rPr>
          <w:b w:val="1"/>
          <w:bCs w:val="1"/>
          <w:vertAlign w:val="baseline"/>
          <w:rtl w:val="0"/>
        </w:rPr>
        <w:t xml:space="preserve">Statement of intent</w:t>
      </w:r>
      <w:r w:rsidDel="00000000" w:rsidR="00000000" w:rsidRPr="00000000">
        <w:rPr>
          <w:rtl w:val="0"/>
        </w:rPr>
      </w:r>
    </w:p>
    <w:tbl>
      <w:tblPr>
        <w:tblStyle w:val="Table3"/>
        <w:tblW w:w="9486.0" w:type="dxa"/>
        <w:jc w:val="left"/>
        <w:tblInd w:w="-108.0" w:type="dxa"/>
        <w:tblLayout w:type="fixed"/>
        <w:tblLook w:val="0000"/>
      </w:tblPr>
      <w:tblGrid>
        <w:gridCol w:w="9486"/>
        <w:tblGridChange w:id="0">
          <w:tblGrid>
            <w:gridCol w:w="948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27">
            <w:pPr>
              <w:spacing w:before="120" w:lineRule="auto"/>
              <w:rPr>
                <w:color w:val="000000"/>
                <w:vertAlign w:val="baseline"/>
              </w:rPr>
            </w:pPr>
            <w:r w:rsidDel="00000000" w:rsidR="00000000" w:rsidRPr="00000000">
              <w:rPr>
                <w:color w:val="000000"/>
                <w:vertAlign w:val="baseline"/>
                <w:rtl w:val="0"/>
              </w:rPr>
              <w:t xml:space="preserve">Our intention is that all pupils, irrespective of their background or the challenges they face, make good progress and achieve high attainment across all subject areas. The focus of our pupil premium strategy is to support disadvantaged pupils to achieve that goal, whatever their starting point. </w:t>
            </w:r>
          </w:p>
          <w:p w:rsidR="00000000" w:rsidDel="00000000" w:rsidP="00000000" w:rsidRDefault="00000000" w:rsidRPr="00000000" w14:paraId="00000028">
            <w:pPr>
              <w:rPr>
                <w:color w:val="000000"/>
                <w:vertAlign w:val="baseline"/>
              </w:rPr>
            </w:pPr>
            <w:r w:rsidDel="00000000" w:rsidR="00000000" w:rsidRPr="00000000">
              <w:rPr>
                <w:color w:val="000000"/>
                <w:vertAlign w:val="baseline"/>
                <w:rtl w:val="0"/>
              </w:rPr>
              <w:t xml:space="preserve">High-quality teaching is crucial, especially in areas which disadvantaged pupils require the most support. This is proven to have the greatest impact on closing the disadvantage attainment gap and at the same time will benefit the non-disadvantaged pupils in our school. Additional teachers are deployed specifically to allow smaller group tuition for pupils in Year 6, who missed schools and fell behind during lockdown. Additional staff are deployed to support children throughout school both with specific interventions and support in accessing learning in class.</w:t>
            </w:r>
          </w:p>
          <w:p w:rsidR="00000000" w:rsidDel="00000000" w:rsidP="00000000" w:rsidRDefault="00000000" w:rsidRPr="00000000" w14:paraId="00000029">
            <w:pPr>
              <w:rPr>
                <w:color w:val="000000"/>
                <w:vertAlign w:val="baseline"/>
              </w:rPr>
            </w:pPr>
            <w:r w:rsidDel="00000000" w:rsidR="00000000" w:rsidRPr="00000000">
              <w:rPr>
                <w:color w:val="000000"/>
                <w:vertAlign w:val="baseline"/>
                <w:rtl w:val="0"/>
              </w:rPr>
              <w:t xml:space="preserve">Our wider school plans for education recovery, comprises targeted support through the pupil premium to target pupils whose education has been worst affected, including non-disadvantaged pupils.  Although we were quickly able to identify the gaps in maths and reading, the longer legacy of lockdown has been the impact upon children’s writing by the end of KS2 and the impact of lost time for younger children particularly the disadvantaged, at KS1 (across subjects). The impact upon EYFS outcomes and upon Year 1 children in the phonics test has been clear.</w:t>
            </w:r>
          </w:p>
          <w:p w:rsidR="00000000" w:rsidDel="00000000" w:rsidP="00000000" w:rsidRDefault="00000000" w:rsidRPr="00000000" w14:paraId="0000002A">
            <w:pPr>
              <w:rPr>
                <w:color w:val="000000"/>
                <w:vertAlign w:val="baseline"/>
              </w:rPr>
            </w:pPr>
            <w:r w:rsidDel="00000000" w:rsidR="00000000" w:rsidRPr="00000000">
              <w:rPr>
                <w:color w:val="000000"/>
                <w:vertAlign w:val="baseline"/>
                <w:rtl w:val="0"/>
              </w:rPr>
              <w:t xml:space="preserve">Good levels of attendance are crucial.  However, the national trend towards extremely high persistent absence in the 2022-23 reception and Year 1 cohorts was amplified at this school during that year. Although attendance was much improved for 2023-24, it slipped back in 2024-25. Ensuring that we have a strategy to improve attendance, particularly for disadvantaged children, is a key element in long-term education recovery. This is achieved through high expectations, close monitoring, adequate support and a robust challenge.  Additional staff are employed to help provide each of the above. </w:t>
            </w:r>
          </w:p>
          <w:p w:rsidR="00000000" w:rsidDel="00000000" w:rsidP="00000000" w:rsidRDefault="00000000" w:rsidRPr="00000000" w14:paraId="0000002B">
            <w:pPr>
              <w:rPr>
                <w:color w:val="0070c0"/>
                <w:vertAlign w:val="baseline"/>
              </w:rPr>
            </w:pPr>
            <w:r w:rsidDel="00000000" w:rsidR="00000000" w:rsidRPr="00000000">
              <w:rPr>
                <w:rtl w:val="0"/>
              </w:rPr>
            </w:r>
          </w:p>
        </w:tc>
      </w:tr>
    </w:tbl>
    <w:p w:rsidR="00000000" w:rsidDel="00000000" w:rsidP="00000000" w:rsidRDefault="00000000" w:rsidRPr="00000000" w14:paraId="0000002C">
      <w:pPr>
        <w:rPr>
          <w:vertAlign w:val="baseline"/>
        </w:rPr>
      </w:pPr>
      <w:r w:rsidDel="00000000" w:rsidR="00000000" w:rsidRPr="00000000">
        <w:rPr>
          <w:rtl w:val="0"/>
        </w:rPr>
      </w:r>
    </w:p>
    <w:p w:rsidR="00000000" w:rsidDel="00000000" w:rsidP="00000000" w:rsidRDefault="00000000" w:rsidRPr="00000000" w14:paraId="0000002D">
      <w:pPr>
        <w:rPr>
          <w:vertAlign w:val="baseline"/>
        </w:rPr>
      </w:pPr>
      <w:r w:rsidDel="00000000" w:rsidR="00000000" w:rsidRPr="00000000">
        <w:rPr>
          <w:rtl w:val="0"/>
        </w:rPr>
      </w:r>
    </w:p>
    <w:p w:rsidR="00000000" w:rsidDel="00000000" w:rsidP="00000000" w:rsidRDefault="00000000" w:rsidRPr="00000000" w14:paraId="0000002E">
      <w:pPr>
        <w:rPr>
          <w:vertAlign w:val="baseline"/>
        </w:rPr>
      </w:pPr>
      <w:r w:rsidDel="00000000" w:rsidR="00000000" w:rsidRPr="00000000">
        <w:rPr>
          <w:rtl w:val="0"/>
        </w:rPr>
      </w:r>
    </w:p>
    <w:p w:rsidR="00000000" w:rsidDel="00000000" w:rsidP="00000000" w:rsidRDefault="00000000" w:rsidRPr="00000000" w14:paraId="0000002F">
      <w:pPr>
        <w:pStyle w:val="Heading2"/>
        <w:spacing w:before="600" w:lineRule="auto"/>
        <w:rPr>
          <w:vertAlign w:val="baseline"/>
        </w:rPr>
      </w:pPr>
      <w:r w:rsidDel="00000000" w:rsidR="00000000" w:rsidRPr="00000000">
        <w:rPr>
          <w:b w:val="1"/>
          <w:bCs w:val="1"/>
          <w:vertAlign w:val="baseline"/>
          <w:rtl w:val="0"/>
        </w:rPr>
        <w:t xml:space="preserve">Challenges</w:t>
      </w:r>
      <w:r w:rsidDel="00000000" w:rsidR="00000000" w:rsidRPr="00000000">
        <w:rPr>
          <w:rtl w:val="0"/>
        </w:rPr>
      </w:r>
    </w:p>
    <w:p w:rsidR="00000000" w:rsidDel="00000000" w:rsidP="00000000" w:rsidRDefault="00000000" w:rsidRPr="00000000" w14:paraId="00000030">
      <w:pPr>
        <w:spacing w:before="120" w:line="240" w:lineRule="auto"/>
        <w:rPr>
          <w:vertAlign w:val="baseline"/>
        </w:rPr>
      </w:pPr>
      <w:r w:rsidDel="00000000" w:rsidR="00000000" w:rsidRPr="00000000">
        <w:rPr>
          <w:color w:val="000000"/>
          <w:vertAlign w:val="baseline"/>
          <w:rtl w:val="0"/>
        </w:rPr>
        <w:t xml:space="preserve">This details the key challenges to achievement that we have identified among our disadvantaged pupils.</w:t>
      </w:r>
      <w:r w:rsidDel="00000000" w:rsidR="00000000" w:rsidRPr="00000000">
        <w:rPr>
          <w:rtl w:val="0"/>
        </w:rPr>
      </w:r>
    </w:p>
    <w:tbl>
      <w:tblPr>
        <w:tblStyle w:val="Table4"/>
        <w:tblW w:w="9712.0" w:type="dxa"/>
        <w:jc w:val="left"/>
        <w:tblInd w:w="-108.0" w:type="dxa"/>
        <w:tblLayout w:type="fixed"/>
        <w:tblLook w:val="0000"/>
      </w:tblPr>
      <w:tblGrid>
        <w:gridCol w:w="1512"/>
        <w:gridCol w:w="8200"/>
        <w:tblGridChange w:id="0">
          <w:tblGrid>
            <w:gridCol w:w="1512"/>
            <w:gridCol w:w="820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vAlign w:val="top"/>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Challenge number</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vAlign w:val="top"/>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Detail of challenge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34">
            <w:pPr>
              <w:spacing w:after="120" w:before="60" w:line="240" w:lineRule="auto"/>
              <w:ind w:left="57" w:right="57" w:firstLine="0"/>
              <w:rPr>
                <w:color w:val="000000"/>
                <w:vertAlign w:val="baseline"/>
              </w:rPr>
            </w:pPr>
            <w:r w:rsidDel="00000000" w:rsidR="00000000" w:rsidRPr="00000000">
              <w:rPr>
                <w:color w:val="000000"/>
                <w:vertAlign w:val="baseline"/>
                <w:rtl w:val="0"/>
              </w:rPr>
              <w:t xml:space="preserve">Assessments, observations, and discussions with pupils indicate underdeveloped oral language skills and vocabulary gaps among many disadvantaged pupils, especially those whose first language is not English. These are evident from Reception through to KS2 and in general, are more prevalent among our disadvantaged pupils than their peers.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36">
            <w:pPr>
              <w:spacing w:after="120" w:before="60" w:line="240" w:lineRule="auto"/>
              <w:ind w:left="57" w:right="57" w:firstLine="0"/>
              <w:rPr>
                <w:color w:val="000000"/>
                <w:vertAlign w:val="baseline"/>
              </w:rPr>
            </w:pPr>
            <w:r w:rsidDel="00000000" w:rsidR="00000000" w:rsidRPr="00000000">
              <w:rPr>
                <w:color w:val="000000"/>
                <w:vertAlign w:val="baseline"/>
                <w:rtl w:val="0"/>
              </w:rPr>
              <w:t xml:space="preserve">Assessments, observations, and discussions with pupils suggest disadvantaged pupils generally have greater difficulties with phonics than their peers. This negatively impacts their development as readers.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38">
            <w:pPr>
              <w:spacing w:after="120" w:before="60" w:line="240" w:lineRule="auto"/>
              <w:ind w:left="57" w:right="57" w:firstLine="0"/>
              <w:rPr>
                <w:color w:val="000000"/>
                <w:vertAlign w:val="baseline"/>
              </w:rPr>
            </w:pPr>
            <w:r w:rsidDel="00000000" w:rsidR="00000000" w:rsidRPr="00000000">
              <w:rPr>
                <w:color w:val="000000"/>
                <w:vertAlign w:val="baseline"/>
                <w:rtl w:val="0"/>
              </w:rPr>
              <w:t xml:space="preserve">Our assessments and observations indicate that the legacy of COVID lockdowns impacted the educational progress and wellbeing of many of our pupils, including non-disadvantaged. These findings are supported by national studies. </w:t>
            </w:r>
          </w:p>
          <w:p w:rsidR="00000000" w:rsidDel="00000000" w:rsidP="00000000" w:rsidRDefault="00000000" w:rsidRPr="00000000" w14:paraId="00000039">
            <w:pPr>
              <w:spacing w:after="120" w:before="60" w:line="240" w:lineRule="auto"/>
              <w:ind w:left="57" w:right="57" w:firstLine="0"/>
              <w:rPr>
                <w:color w:val="000000"/>
                <w:vertAlign w:val="baseline"/>
              </w:rPr>
            </w:pPr>
            <w:r w:rsidDel="00000000" w:rsidR="00000000" w:rsidRPr="00000000">
              <w:rPr>
                <w:color w:val="000000"/>
                <w:vertAlign w:val="baseline"/>
                <w:rtl w:val="0"/>
              </w:rPr>
              <w:t xml:space="preserve">Pupils both at early stages of language acquisition and/or those who are disadvantaged have been impacted, but we feel that the current Year 6 contains a large number of children who have suffered the most severe impact.</w:t>
            </w:r>
          </w:p>
          <w:p w:rsidR="00000000" w:rsidDel="00000000" w:rsidP="00000000" w:rsidRDefault="00000000" w:rsidRPr="00000000" w14:paraId="0000003A">
            <w:pPr>
              <w:spacing w:after="120" w:before="60" w:line="240" w:lineRule="auto"/>
              <w:ind w:left="57" w:right="57" w:firstLine="0"/>
              <w:rPr>
                <w:color w:val="000000"/>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3C">
            <w:pPr>
              <w:spacing w:before="60" w:line="240" w:lineRule="auto"/>
              <w:ind w:left="57" w:right="57" w:firstLine="0"/>
              <w:rPr>
                <w:color w:val="000000"/>
                <w:vertAlign w:val="baseline"/>
              </w:rPr>
            </w:pPr>
            <w:r w:rsidDel="00000000" w:rsidR="00000000" w:rsidRPr="00000000">
              <w:rPr>
                <w:color w:val="000000"/>
                <w:vertAlign w:val="baseline"/>
                <w:rtl w:val="0"/>
              </w:rPr>
              <w:t xml:space="preserve">Our assessments, observations and discussions with pupils and families have identified reduced enrichment opportunities outside of school. These challenges particularly affect disadvantaged pupils, and we feel that this impacts upon their attainment.</w:t>
            </w:r>
          </w:p>
          <w:p w:rsidR="00000000" w:rsidDel="00000000" w:rsidP="00000000" w:rsidRDefault="00000000" w:rsidRPr="00000000" w14:paraId="0000003D">
            <w:pPr>
              <w:spacing w:after="120" w:before="60" w:line="240" w:lineRule="auto"/>
              <w:ind w:left="57" w:right="57" w:firstLine="0"/>
              <w:rPr>
                <w:color w:val="000000"/>
                <w:highlight w:val="yellow"/>
                <w:vertAlign w:val="baseline"/>
              </w:rPr>
            </w:pPr>
            <w:r w:rsidDel="00000000" w:rsidR="00000000" w:rsidRPr="00000000">
              <w:rPr>
                <w:color w:val="000000"/>
                <w:vertAlign w:val="baseline"/>
                <w:rtl w:val="0"/>
              </w:rPr>
              <w:t xml:space="preserve">Referrals for support have markedly increased during recent years. </w:t>
            </w:r>
            <w:r w:rsidDel="00000000" w:rsidR="00000000" w:rsidRPr="00000000">
              <w:rPr>
                <w:rtl w:val="0"/>
              </w:rPr>
            </w:r>
          </w:p>
        </w:tc>
      </w:tr>
      <w:tr>
        <w:trPr>
          <w:cantSplit w:val="0"/>
          <w:trHeight w:val="249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3F">
            <w:pPr>
              <w:spacing w:after="120" w:before="60" w:line="240" w:lineRule="auto"/>
              <w:ind w:left="57" w:right="57" w:firstLine="0"/>
              <w:rPr>
                <w:color w:val="000000"/>
                <w:vertAlign w:val="baseline"/>
              </w:rPr>
            </w:pPr>
            <w:r w:rsidDel="00000000" w:rsidR="00000000" w:rsidRPr="00000000">
              <w:rPr>
                <w:color w:val="000000"/>
                <w:vertAlign w:val="baseline"/>
                <w:rtl w:val="0"/>
              </w:rPr>
              <w:t xml:space="preserve">Our attendance data for 2022/23 showed attendance among disadvantaged pupils was 3.6% lower than for non-disadvantaged pupils and 1.7% lower than the comparative national figure. This impact remains most obvious in the current Year 2, 4, and 6 cohorts</w:t>
            </w:r>
          </w:p>
          <w:p w:rsidR="00000000" w:rsidDel="00000000" w:rsidP="00000000" w:rsidRDefault="00000000" w:rsidRPr="00000000" w14:paraId="00000040">
            <w:pPr>
              <w:spacing w:after="120" w:before="60" w:line="240" w:lineRule="auto"/>
              <w:ind w:left="57" w:right="57" w:firstLine="0"/>
              <w:rPr>
                <w:color w:val="000000"/>
                <w:vertAlign w:val="baseline"/>
              </w:rPr>
            </w:pPr>
            <w:r w:rsidDel="00000000" w:rsidR="00000000" w:rsidRPr="00000000">
              <w:rPr>
                <w:color w:val="000000"/>
                <w:vertAlign w:val="baseline"/>
                <w:rtl w:val="0"/>
              </w:rPr>
              <w:t xml:space="preserve">Our assessments and observations also indicate that persistent absenteeism is negatively impacting disadvantaged pupils’ progress.</w:t>
            </w:r>
          </w:p>
          <w:p w:rsidR="00000000" w:rsidDel="00000000" w:rsidP="00000000" w:rsidRDefault="00000000" w:rsidRPr="00000000" w14:paraId="00000041">
            <w:pPr>
              <w:spacing w:after="120" w:before="60" w:line="240" w:lineRule="auto"/>
              <w:ind w:left="57" w:right="57" w:firstLine="0"/>
              <w:rPr>
                <w:color w:val="000000"/>
                <w:vertAlign w:val="baseline"/>
              </w:rPr>
            </w:pPr>
            <w:r w:rsidDel="00000000" w:rsidR="00000000" w:rsidRPr="00000000">
              <w:rPr>
                <w:color w:val="000000"/>
                <w:vertAlign w:val="baseline"/>
                <w:rtl w:val="0"/>
              </w:rPr>
              <w:t xml:space="preserve">Data for 2024-25 showed a failure to maintain the improvements of the previous year. in overall attendance and in persistent absenteeism. The gap in overall attendance for disadvantaged pupils was increased from 1.4% to 1.89% but  was 0.78% lower than the comparative national figure. However, this needs constant attention to ensure that improvement is sustained. Persistent absenteeism at 25% was 2% higher than for non-disadvantaged pupils, but 1% lower than the comparative national figure. This is a priority for improvement. </w:t>
            </w:r>
          </w:p>
          <w:p w:rsidR="00000000" w:rsidDel="00000000" w:rsidP="00000000" w:rsidRDefault="00000000" w:rsidRPr="00000000" w14:paraId="00000042">
            <w:pPr>
              <w:spacing w:after="120" w:before="60" w:line="240" w:lineRule="auto"/>
              <w:ind w:right="57"/>
              <w:rPr>
                <w:color w:val="000000"/>
                <w:vertAlign w:val="baseline"/>
              </w:rPr>
            </w:pPr>
            <w:r w:rsidDel="00000000" w:rsidR="00000000" w:rsidRPr="00000000">
              <w:rPr>
                <w:rtl w:val="0"/>
              </w:rPr>
            </w:r>
          </w:p>
        </w:tc>
      </w:tr>
    </w:tbl>
    <w:p w:rsidR="00000000" w:rsidDel="00000000" w:rsidP="00000000" w:rsidRDefault="00000000" w:rsidRPr="00000000" w14:paraId="00000043">
      <w:pPr>
        <w:pStyle w:val="Heading2"/>
        <w:spacing w:after="0" w:before="0" w:lineRule="auto"/>
        <w:rPr>
          <w:vertAlign w:val="baseline"/>
        </w:rPr>
      </w:pPr>
      <w:bookmarkStart w:colFirst="0" w:colLast="0" w:name="_heading=h.wlw11gu0pujd" w:id="2"/>
      <w:bookmarkEnd w:id="2"/>
      <w:r w:rsidDel="00000000" w:rsidR="00000000" w:rsidRPr="00000000">
        <w:rPr>
          <w:rtl w:val="0"/>
        </w:rPr>
      </w:r>
    </w:p>
    <w:p w:rsidR="00000000" w:rsidDel="00000000" w:rsidP="00000000" w:rsidRDefault="00000000" w:rsidRPr="00000000" w14:paraId="00000044">
      <w:pPr>
        <w:pStyle w:val="Heading2"/>
        <w:spacing w:after="0" w:before="0" w:lineRule="auto"/>
        <w:rPr>
          <w:vertAlign w:val="baseline"/>
        </w:rPr>
      </w:pPr>
      <w:r w:rsidDel="00000000" w:rsidR="00000000" w:rsidRPr="00000000">
        <w:rPr>
          <w:b w:val="1"/>
          <w:bCs w:val="1"/>
          <w:vertAlign w:val="baseline"/>
          <w:rtl w:val="0"/>
        </w:rPr>
        <w:t xml:space="preserve">Intended outcomes </w:t>
      </w:r>
      <w:r w:rsidDel="00000000" w:rsidR="00000000" w:rsidRPr="00000000">
        <w:rPr>
          <w:rtl w:val="0"/>
        </w:rPr>
      </w:r>
    </w:p>
    <w:p w:rsidR="00000000" w:rsidDel="00000000" w:rsidP="00000000" w:rsidRDefault="00000000" w:rsidRPr="00000000" w14:paraId="00000045">
      <w:pPr>
        <w:rPr>
          <w:highlight w:val="yellow"/>
          <w:vertAlign w:val="baseline"/>
        </w:rPr>
      </w:pPr>
      <w:r w:rsidDel="00000000" w:rsidR="00000000" w:rsidRPr="00000000">
        <w:rPr>
          <w:color w:val="000000"/>
          <w:vertAlign w:val="baseline"/>
          <w:rtl w:val="0"/>
        </w:rPr>
        <w:t xml:space="preserve">This explains the outcomes we are aiming for </w:t>
      </w:r>
      <w:r w:rsidDel="00000000" w:rsidR="00000000" w:rsidRPr="00000000">
        <w:rPr>
          <w:b w:val="1"/>
          <w:bCs w:val="1"/>
          <w:color w:val="000000"/>
          <w:vertAlign w:val="baseline"/>
          <w:rtl w:val="0"/>
        </w:rPr>
        <w:t xml:space="preserve">by the end of our current strategy plan</w:t>
      </w:r>
      <w:r w:rsidDel="00000000" w:rsidR="00000000" w:rsidRPr="00000000">
        <w:rPr>
          <w:color w:val="000000"/>
          <w:vertAlign w:val="baseline"/>
          <w:rtl w:val="0"/>
        </w:rPr>
        <w:t xml:space="preserve">, and how we will measure whether they have been achieved.</w:t>
      </w:r>
      <w:r w:rsidDel="00000000" w:rsidR="00000000" w:rsidRPr="00000000">
        <w:rPr>
          <w:rtl w:val="0"/>
        </w:rPr>
      </w:r>
    </w:p>
    <w:tbl>
      <w:tblPr>
        <w:tblStyle w:val="Table5"/>
        <w:tblW w:w="9712.0" w:type="dxa"/>
        <w:jc w:val="left"/>
        <w:tblInd w:w="-108.0" w:type="dxa"/>
        <w:tblLayout w:type="fixed"/>
        <w:tblLook w:val="0000"/>
      </w:tblPr>
      <w:tblGrid>
        <w:gridCol w:w="2897"/>
        <w:gridCol w:w="6815"/>
        <w:tblGridChange w:id="0">
          <w:tblGrid>
            <w:gridCol w:w="2897"/>
            <w:gridCol w:w="681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vAlign w:val="top"/>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Intended outcome</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vAlign w:val="top"/>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Success criteria</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Improved oral language skills and vocabulary among disadvantaged pupils.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49">
            <w:pPr>
              <w:spacing w:after="120" w:before="60" w:line="240" w:lineRule="auto"/>
              <w:ind w:left="57" w:right="57" w:firstLine="0"/>
              <w:rPr>
                <w:color w:val="000000"/>
                <w:vertAlign w:val="baseline"/>
              </w:rPr>
            </w:pPr>
            <w:r w:rsidDel="00000000" w:rsidR="00000000" w:rsidRPr="00000000">
              <w:rPr>
                <w:color w:val="000000"/>
                <w:vertAlign w:val="baseline"/>
                <w:rtl w:val="0"/>
              </w:rPr>
              <w:t xml:space="preserve">Assessments and observations indicate significantly improved oral language among disadvantaged pupils. This is evident when triangulated with other sources of evidence, including engagement in lessons, book scrutiny and ongoing formative assessment.</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29"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Improved writing attainment among disadvantaged pupils.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KS2 writing outcomes in 2025/26 show that more than 80% of disadvantaged pupils met the expected standard.</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28"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Improved reading attainment for disadvantaged pupils at the end of KS2.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KS2 reading outcomes in 2025/26 show that more than 80% of disadvantaged pupils met the expected standard.</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4F">
            <w:pPr>
              <w:spacing w:before="60" w:line="240" w:lineRule="auto"/>
              <w:ind w:left="29" w:firstLine="0"/>
              <w:rPr>
                <w:color w:val="000000"/>
                <w:vertAlign w:val="baseline"/>
              </w:rPr>
            </w:pPr>
            <w:r w:rsidDel="00000000" w:rsidR="00000000" w:rsidRPr="00000000">
              <w:rPr>
                <w:color w:val="000000"/>
                <w:vertAlign w:val="baseline"/>
                <w:rtl w:val="0"/>
              </w:rPr>
              <w:t xml:space="preserve">To achieve and sustain improved wellbeing for all pupils in our school, particularly our disadvantaged pupils.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50">
            <w:pPr>
              <w:spacing w:after="60" w:before="60" w:line="240" w:lineRule="auto"/>
              <w:ind w:left="34" w:right="57" w:firstLine="0"/>
              <w:rPr>
                <w:color w:val="000000"/>
                <w:vertAlign w:val="baseline"/>
              </w:rPr>
            </w:pPr>
            <w:r w:rsidDel="00000000" w:rsidR="00000000" w:rsidRPr="00000000">
              <w:rPr>
                <w:color w:val="000000"/>
                <w:vertAlign w:val="baseline"/>
                <w:rtl w:val="0"/>
              </w:rPr>
              <w:t xml:space="preserve">Sustained high levels of wellbeing from 2025/26 demonstrated by:</w:t>
            </w:r>
          </w:p>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60" w:line="240" w:lineRule="auto"/>
              <w:ind w:left="414" w:right="57" w:hanging="357"/>
              <w:jc w:val="left"/>
              <w:rPr>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qualitative data from student voice, student and parent surveys and teacher observations</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414" w:right="57"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29"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achieve and sustain improved attendance for all pupils, particularly our disadvantaged pupils.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54">
            <w:pPr>
              <w:spacing w:after="60" w:before="60" w:line="240" w:lineRule="auto"/>
              <w:ind w:left="57" w:right="57" w:firstLine="0"/>
              <w:rPr>
                <w:color w:val="000000"/>
                <w:vertAlign w:val="baseline"/>
              </w:rPr>
            </w:pPr>
            <w:r w:rsidDel="00000000" w:rsidR="00000000" w:rsidRPr="00000000">
              <w:rPr>
                <w:color w:val="000000"/>
                <w:vertAlign w:val="baseline"/>
                <w:rtl w:val="0"/>
              </w:rPr>
              <w:t xml:space="preserve">Sustained high attendance from 2025/26 demonstrated by:</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60" w:line="240" w:lineRule="auto"/>
              <w:ind w:left="417" w:right="57" w:hanging="360"/>
              <w:jc w:val="left"/>
              <w:rPr>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overall absence rate for all pupils being no more than 3.5%, and the attendance gap between disadvantaged pupils and their non-disadvantaged peers being reduced to 1%.</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414" w:right="57" w:hanging="357"/>
              <w:jc w:val="left"/>
              <w:rPr>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percentage of all pupils who are persistently absent being below 7% and the figure among disadvantaged pupils being no more than 2% higher than those who are not disadvantaged.</w:t>
            </w:r>
          </w:p>
        </w:tc>
      </w:tr>
    </w:tbl>
    <w:p w:rsidR="00000000" w:rsidDel="00000000" w:rsidP="00000000" w:rsidRDefault="00000000" w:rsidRPr="00000000" w14:paraId="00000057">
      <w:pPr>
        <w:pStyle w:val="Heading2"/>
        <w:rPr>
          <w:vertAlign w:val="baseline"/>
        </w:rPr>
      </w:pPr>
      <w:r w:rsidDel="00000000" w:rsidR="00000000" w:rsidRPr="00000000">
        <w:br w:type="page"/>
      </w:r>
      <w:r w:rsidDel="00000000" w:rsidR="00000000" w:rsidRPr="00000000">
        <w:rPr>
          <w:b w:val="1"/>
          <w:bCs w:val="1"/>
          <w:vertAlign w:val="baseline"/>
          <w:rtl w:val="0"/>
        </w:rPr>
        <w:t xml:space="preserve">Activity in this academic year</w:t>
      </w:r>
      <w:r w:rsidDel="00000000" w:rsidR="00000000" w:rsidRPr="00000000">
        <w:rPr>
          <w:rtl w:val="0"/>
        </w:rPr>
      </w:r>
    </w:p>
    <w:p w:rsidR="00000000" w:rsidDel="00000000" w:rsidP="00000000" w:rsidRDefault="00000000" w:rsidRPr="00000000" w14:paraId="00000058">
      <w:pPr>
        <w:spacing w:after="480" w:lineRule="auto"/>
        <w:rPr>
          <w:vertAlign w:val="baseline"/>
        </w:rPr>
      </w:pPr>
      <w:r w:rsidDel="00000000" w:rsidR="00000000" w:rsidRPr="00000000">
        <w:rPr>
          <w:vertAlign w:val="baseline"/>
          <w:rtl w:val="0"/>
        </w:rPr>
        <w:t xml:space="preserve">This details how we intend to spend our pupil premium (and recovery premium funding) </w:t>
      </w:r>
      <w:r w:rsidDel="00000000" w:rsidR="00000000" w:rsidRPr="00000000">
        <w:rPr>
          <w:b w:val="1"/>
          <w:bCs w:val="1"/>
          <w:vertAlign w:val="baseline"/>
          <w:rtl w:val="0"/>
        </w:rPr>
        <w:t xml:space="preserve">this academic year</w:t>
      </w:r>
      <w:r w:rsidDel="00000000" w:rsidR="00000000" w:rsidRPr="00000000">
        <w:rPr>
          <w:vertAlign w:val="baseline"/>
          <w:rtl w:val="0"/>
        </w:rPr>
        <w:t xml:space="preserve"> to address the challenges listed above Teaching and Learning</w:t>
      </w:r>
    </w:p>
    <w:p w:rsidR="00000000" w:rsidDel="00000000" w:rsidP="00000000" w:rsidRDefault="00000000" w:rsidRPr="00000000" w14:paraId="00000059">
      <w:pPr>
        <w:rPr>
          <w:b w:val="0"/>
          <w:bCs w:val="0"/>
          <w:color w:val="0070c0"/>
          <w:vertAlign w:val="baseline"/>
        </w:rPr>
      </w:pPr>
      <w:r w:rsidDel="00000000" w:rsidR="00000000" w:rsidRPr="00000000">
        <w:rPr>
          <w:b w:val="1"/>
          <w:bCs w:val="1"/>
          <w:vertAlign w:val="baseline"/>
          <w:rtl w:val="0"/>
        </w:rPr>
        <w:t xml:space="preserve">Budgeted cost: £</w:t>
      </w:r>
      <w:r w:rsidDel="00000000" w:rsidR="00000000" w:rsidRPr="00000000">
        <w:rPr>
          <w:b w:val="1"/>
          <w:bCs w:val="1"/>
          <w:color w:val="000000"/>
          <w:vertAlign w:val="baseline"/>
          <w:rtl w:val="0"/>
        </w:rPr>
        <w:t xml:space="preserve">64, 653</w:t>
      </w:r>
      <w:r w:rsidDel="00000000" w:rsidR="00000000" w:rsidRPr="00000000">
        <w:rPr>
          <w:rtl w:val="0"/>
        </w:rPr>
      </w:r>
    </w:p>
    <w:tbl>
      <w:tblPr>
        <w:tblStyle w:val="Table6"/>
        <w:tblW w:w="9712.0" w:type="dxa"/>
        <w:jc w:val="left"/>
        <w:tblInd w:w="-108.0" w:type="dxa"/>
        <w:tblLayout w:type="fixed"/>
        <w:tblLook w:val="0000"/>
      </w:tblPr>
      <w:tblGrid>
        <w:gridCol w:w="3478"/>
        <w:gridCol w:w="4644"/>
        <w:gridCol w:w="1590"/>
        <w:tblGridChange w:id="0">
          <w:tblGrid>
            <w:gridCol w:w="3478"/>
            <w:gridCol w:w="4644"/>
            <w:gridCol w:w="159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vAlign w:val="top"/>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Activity</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vAlign w:val="top"/>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vAlign w:val="top"/>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Challenge number(s) addressed</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60" w:line="240" w:lineRule="auto"/>
              <w:ind w:left="29"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60" w:line="240" w:lineRule="auto"/>
              <w:ind w:left="29" w:right="57" w:firstLine="0"/>
              <w:jc w:val="left"/>
              <w:rPr>
                <w:rFonts w:ascii="Arial" w:cs="Arial" w:eastAsia="Arial" w:hAnsi="Arial"/>
                <w:b w:val="0"/>
                <w:bCs w:val="0"/>
                <w:i w:val="0"/>
                <w:iCs w:val="0"/>
                <w:smallCaps w:val="0"/>
                <w:strike w:val="0"/>
                <w:color w:val="000000"/>
                <w:sz w:val="24"/>
                <w:szCs w:val="24"/>
                <w:highlight w:val="white"/>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Purchase of standardised diagnostic assessments. </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60" w:line="240" w:lineRule="auto"/>
              <w:ind w:left="29" w:right="57" w:firstLine="0"/>
              <w:jc w:val="left"/>
              <w:rPr>
                <w:rFonts w:ascii="Arial" w:cs="Arial" w:eastAsia="Arial" w:hAnsi="Arial"/>
                <w:b w:val="0"/>
                <w:bCs w:val="0"/>
                <w:i w:val="0"/>
                <w:iCs w:val="0"/>
                <w:smallCaps w:val="0"/>
                <w:strike w:val="0"/>
                <w:color w:val="000000"/>
                <w:sz w:val="24"/>
                <w:szCs w:val="24"/>
                <w:highlight w:val="white"/>
                <w:u w:val="none"/>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Training for staff to ensure assessments are interpreted and administered correctly.</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Standardised tests can provide reliable insights into the specific strengths and weaknesses of each pupil to help ensure they receive the correct additional support through interventions or teacher instruction:</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r:id="rId7">
              <w:r w:rsidDel="00000000" w:rsidR="00000000" w:rsidRPr="00000000">
                <w:rPr>
                  <w:rFonts w:ascii="Arial" w:cs="Arial" w:eastAsia="Arial" w:hAnsi="Arial"/>
                  <w:b w:val="0"/>
                  <w:bCs w:val="0"/>
                  <w:i w:val="0"/>
                  <w:iCs w:val="0"/>
                  <w:smallCaps w:val="0"/>
                  <w:strike w:val="0"/>
                  <w:color w:val="0070c0"/>
                  <w:sz w:val="24"/>
                  <w:szCs w:val="24"/>
                  <w:u w:val="single"/>
                  <w:shd w:fill="auto" w:val="clear"/>
                  <w:vertAlign w:val="baseline"/>
                  <w:rtl w:val="0"/>
                </w:rPr>
                <w:t xml:space="preserve">Standardised tests | Assessing and Monitoring Pupil Progress | Education Endowment Foundation | EEF</w:t>
              </w:r>
            </w:hyperlink>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1, 2, 3 </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£ 1,000</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£ 2,500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67">
            <w:pPr>
              <w:spacing w:after="120" w:before="60" w:line="240" w:lineRule="auto"/>
              <w:ind w:left="57" w:right="57" w:firstLine="0"/>
              <w:rPr>
                <w:color w:val="000000"/>
                <w:vertAlign w:val="baseline"/>
              </w:rPr>
            </w:pPr>
            <w:r w:rsidDel="00000000" w:rsidR="00000000" w:rsidRPr="00000000">
              <w:rPr>
                <w:color w:val="000000"/>
                <w:vertAlign w:val="baseline"/>
                <w:rtl w:val="0"/>
              </w:rPr>
              <w:t xml:space="preserve">Purchase of additional materials to support the Read Write Inc phonics scheme </w:t>
            </w:r>
          </w:p>
          <w:p w:rsidR="00000000" w:rsidDel="00000000" w:rsidP="00000000" w:rsidRDefault="00000000" w:rsidRPr="00000000" w14:paraId="00000068">
            <w:pPr>
              <w:spacing w:after="120" w:before="60" w:line="240" w:lineRule="auto"/>
              <w:ind w:left="57" w:right="57" w:firstLine="0"/>
              <w:rPr>
                <w:color w:val="000000"/>
                <w:vertAlign w:val="baseline"/>
              </w:rPr>
            </w:pPr>
            <w:r w:rsidDel="00000000" w:rsidR="00000000" w:rsidRPr="00000000">
              <w:rPr>
                <w:color w:val="000000"/>
                <w:vertAlign w:val="baseline"/>
                <w:rtl w:val="0"/>
              </w:rPr>
              <w:t xml:space="preserve">Additional staff to secure stronger phonics teaching for all pupils though smaller more targeted groups..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Phonics approaches have a strong evidence base that indicates a positive impact on the accuracy of word reading (though not necessarily comprehension), particularly for disadvantaged pupils: </w:t>
            </w:r>
          </w:p>
          <w:p w:rsidR="00000000" w:rsidDel="00000000" w:rsidP="00000000" w:rsidRDefault="00000000" w:rsidRPr="00000000" w14:paraId="0000006A">
            <w:pPr>
              <w:spacing w:after="60" w:before="60" w:line="240" w:lineRule="auto"/>
              <w:ind w:left="57" w:right="57" w:firstLine="0"/>
              <w:rPr>
                <w:color w:val="000000"/>
                <w:vertAlign w:val="baseline"/>
              </w:rPr>
            </w:pPr>
            <w:hyperlink r:id="rId8">
              <w:r w:rsidDel="00000000" w:rsidR="00000000" w:rsidRPr="00000000">
                <w:rPr>
                  <w:color w:val="0070c0"/>
                  <w:u w:val="single"/>
                  <w:vertAlign w:val="baseline"/>
                  <w:rtl w:val="0"/>
                </w:rPr>
                <w:t xml:space="preserve">Phonics | Toolkit Strand | Education Endowment Foundation | EEF</w:t>
              </w:r>
            </w:hyperlink>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ffffff"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£750  </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£67,770</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2"/>
                <w:szCs w:val="22"/>
                <w:highlight w:val="yellow"/>
                <w:u w:val="none"/>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70">
            <w:pPr>
              <w:spacing w:after="120" w:before="60" w:line="240" w:lineRule="auto"/>
              <w:ind w:left="28" w:right="57" w:firstLine="0"/>
              <w:rPr>
                <w:color w:val="000000"/>
                <w:vertAlign w:val="baseline"/>
              </w:rPr>
            </w:pPr>
            <w:r w:rsidDel="00000000" w:rsidR="00000000" w:rsidRPr="00000000">
              <w:rPr>
                <w:color w:val="000000"/>
                <w:vertAlign w:val="baseline"/>
                <w:rtl w:val="0"/>
              </w:rPr>
              <w:t xml:space="preserve">Enhancement of our maths teaching and curriculum planning in line with DfE and EEF guidance.</w:t>
            </w:r>
          </w:p>
          <w:p w:rsidR="00000000" w:rsidDel="00000000" w:rsidP="00000000" w:rsidRDefault="00000000" w:rsidRPr="00000000" w14:paraId="00000071">
            <w:pPr>
              <w:spacing w:after="120" w:before="60" w:line="240" w:lineRule="auto"/>
              <w:ind w:left="29" w:right="57" w:firstLine="0"/>
              <w:rPr>
                <w:color w:val="000000"/>
                <w:highlight w:val="yellow"/>
                <w:vertAlign w:val="baseline"/>
              </w:rPr>
            </w:pPr>
            <w:r w:rsidDel="00000000" w:rsidR="00000000" w:rsidRPr="00000000">
              <w:rPr>
                <w:color w:val="000000"/>
                <w:vertAlign w:val="baseline"/>
                <w:rtl w:val="0"/>
              </w:rPr>
              <w:t xml:space="preserve">We will fund teacher release time to embed key elements of guidance in school and to access Maths Hub resources and CPD (including Teaching for Mastery training).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72">
            <w:pPr>
              <w:spacing w:after="60" w:before="60" w:line="240" w:lineRule="auto"/>
              <w:ind w:left="57" w:right="57" w:firstLine="0"/>
              <w:rPr>
                <w:color w:val="000000"/>
                <w:vertAlign w:val="baseline"/>
              </w:rPr>
            </w:pPr>
            <w:r w:rsidDel="00000000" w:rsidR="00000000" w:rsidRPr="00000000">
              <w:rPr>
                <w:color w:val="000000"/>
                <w:vertAlign w:val="baseline"/>
                <w:rtl w:val="0"/>
              </w:rPr>
              <w:t xml:space="preserve">The DfE non-statutory guidance has been produced in conjunction with the National Centre for Excellence in the Teaching of Mathematics, drawing on evidence-based approaches: </w:t>
            </w:r>
          </w:p>
          <w:p w:rsidR="00000000" w:rsidDel="00000000" w:rsidP="00000000" w:rsidRDefault="00000000" w:rsidRPr="00000000" w14:paraId="00000073">
            <w:pPr>
              <w:spacing w:after="120" w:before="60" w:line="240" w:lineRule="auto"/>
              <w:ind w:left="57" w:right="57" w:firstLine="0"/>
              <w:rPr>
                <w:color w:val="0070c0"/>
                <w:vertAlign w:val="baseline"/>
              </w:rPr>
            </w:pPr>
            <w:hyperlink r:id="rId9">
              <w:r w:rsidDel="00000000" w:rsidR="00000000" w:rsidRPr="00000000">
                <w:rPr>
                  <w:color w:val="0070c0"/>
                  <w:u w:val="single"/>
                  <w:vertAlign w:val="baseline"/>
                  <w:rtl w:val="0"/>
                </w:rPr>
                <w:t xml:space="preserve">Maths_guidance_KS_1_and_2.pdf (publishing.service.gov.uk)</w:t>
              </w:r>
            </w:hyperlink>
            <w:r w:rsidDel="00000000" w:rsidR="00000000" w:rsidRPr="00000000">
              <w:rPr>
                <w:rtl w:val="0"/>
              </w:rPr>
            </w:r>
          </w:p>
          <w:p w:rsidR="00000000" w:rsidDel="00000000" w:rsidP="00000000" w:rsidRDefault="00000000" w:rsidRPr="00000000" w14:paraId="00000074">
            <w:pPr>
              <w:spacing w:after="60" w:before="120" w:line="240" w:lineRule="auto"/>
              <w:ind w:left="57" w:right="57" w:firstLine="0"/>
              <w:rPr>
                <w:color w:val="000000"/>
                <w:vertAlign w:val="baseline"/>
              </w:rPr>
            </w:pPr>
            <w:r w:rsidDel="00000000" w:rsidR="00000000" w:rsidRPr="00000000">
              <w:rPr>
                <w:color w:val="000000"/>
                <w:vertAlign w:val="baseline"/>
                <w:rtl w:val="0"/>
              </w:rPr>
              <w:t xml:space="preserve">The EEF guidance is based on a range of the best available evidence: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57" w:right="57" w:firstLine="0"/>
              <w:jc w:val="left"/>
              <w:rPr>
                <w:rFonts w:ascii="Arial" w:cs="Arial" w:eastAsia="Arial" w:hAnsi="Arial"/>
                <w:b w:val="0"/>
                <w:bCs w:val="0"/>
                <w:i w:val="0"/>
                <w:iCs w:val="0"/>
                <w:smallCaps w:val="0"/>
                <w:strike w:val="0"/>
                <w:color w:val="000000"/>
                <w:sz w:val="24"/>
                <w:szCs w:val="24"/>
                <w:highlight w:val="yellow"/>
                <w:u w:val="none"/>
                <w:vertAlign w:val="baseline"/>
              </w:rPr>
            </w:pPr>
            <w:hyperlink r:id="rId10">
              <w:r w:rsidDel="00000000" w:rsidR="00000000" w:rsidRPr="00000000">
                <w:rPr>
                  <w:rFonts w:ascii="Arial" w:cs="Arial" w:eastAsia="Arial" w:hAnsi="Arial"/>
                  <w:b w:val="0"/>
                  <w:bCs w:val="0"/>
                  <w:i w:val="0"/>
                  <w:iCs w:val="0"/>
                  <w:smallCaps w:val="0"/>
                  <w:strike w:val="0"/>
                  <w:color w:val="0070c0"/>
                  <w:sz w:val="24"/>
                  <w:szCs w:val="24"/>
                  <w:u w:val="single"/>
                  <w:shd w:fill="auto" w:val="clear"/>
                  <w:vertAlign w:val="baseline"/>
                  <w:rtl w:val="0"/>
                </w:rPr>
                <w:t xml:space="preserve">Improving Mathematics in Key Stages 2 and 3</w:t>
              </w:r>
            </w:hyperlink>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£3,670</w:t>
            </w:r>
            <w:r w:rsidDel="00000000" w:rsidR="00000000" w:rsidRPr="00000000">
              <w:rPr>
                <w:rtl w:val="0"/>
              </w:rPr>
            </w:r>
          </w:p>
        </w:tc>
      </w:tr>
      <w:tr>
        <w:trPr>
          <w:cantSplit w:val="0"/>
          <w:trHeight w:val="152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7A">
            <w:pPr>
              <w:spacing w:after="120" w:before="60" w:line="240" w:lineRule="auto"/>
              <w:ind w:left="28" w:right="57" w:firstLine="0"/>
              <w:rPr>
                <w:color w:val="000000"/>
                <w:vertAlign w:val="baseline"/>
              </w:rPr>
            </w:pPr>
            <w:r w:rsidDel="00000000" w:rsidR="00000000" w:rsidRPr="00000000">
              <w:rPr>
                <w:color w:val="000000"/>
                <w:vertAlign w:val="baseline"/>
                <w:rtl w:val="0"/>
              </w:rPr>
              <w:t xml:space="preserve">Online resources to support all of the above: Mathletics, Reading Eggs, Oxford Owl (including additional Read Write Ink module) + Admin costs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7B">
            <w:pPr>
              <w:spacing w:after="60" w:before="60" w:line="240" w:lineRule="auto"/>
              <w:ind w:left="57" w:right="57" w:firstLine="0"/>
              <w:rPr>
                <w:color w:val="00000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£ 5, 025</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tl w:val="0"/>
              </w:rPr>
            </w:r>
          </w:p>
        </w:tc>
      </w:tr>
    </w:tbl>
    <w:p w:rsidR="00000000" w:rsidDel="00000000" w:rsidP="00000000" w:rsidRDefault="00000000" w:rsidRPr="00000000" w14:paraId="00000080">
      <w:pPr>
        <w:keepNext w:val="1"/>
        <w:spacing w:after="60" w:lineRule="auto"/>
        <w:rPr>
          <w:highlight w:val="yellow"/>
          <w:vertAlign w:val="baseline"/>
        </w:rPr>
      </w:pPr>
      <w:r w:rsidDel="00000000" w:rsidR="00000000" w:rsidRPr="00000000">
        <w:rPr>
          <w:rtl w:val="0"/>
        </w:rPr>
      </w:r>
    </w:p>
    <w:p w:rsidR="00000000" w:rsidDel="00000000" w:rsidP="00000000" w:rsidRDefault="00000000" w:rsidRPr="00000000" w14:paraId="00000081">
      <w:pPr>
        <w:spacing w:before="240" w:lineRule="auto"/>
        <w:rPr>
          <w:b w:val="0"/>
          <w:bCs w:val="0"/>
          <w:color w:val="104f75"/>
          <w:sz w:val="28"/>
          <w:szCs w:val="28"/>
          <w:vertAlign w:val="baseline"/>
        </w:rPr>
      </w:pPr>
      <w:r w:rsidDel="00000000" w:rsidR="00000000" w:rsidRPr="00000000">
        <w:rPr>
          <w:b w:val="1"/>
          <w:bCs w:val="1"/>
          <w:color w:val="104f75"/>
          <w:sz w:val="28"/>
          <w:szCs w:val="28"/>
          <w:vertAlign w:val="baseline"/>
          <w:rtl w:val="0"/>
        </w:rPr>
        <w:t xml:space="preserve">Targeted academic support (for example, tutoring, one-to-one support structured interventions) </w:t>
      </w:r>
      <w:r w:rsidDel="00000000" w:rsidR="00000000" w:rsidRPr="00000000">
        <w:rPr>
          <w:rtl w:val="0"/>
        </w:rPr>
      </w:r>
    </w:p>
    <w:p w:rsidR="00000000" w:rsidDel="00000000" w:rsidP="00000000" w:rsidRDefault="00000000" w:rsidRPr="00000000" w14:paraId="00000082">
      <w:pPr>
        <w:rPr>
          <w:vertAlign w:val="baseline"/>
        </w:rPr>
      </w:pPr>
      <w:r w:rsidDel="00000000" w:rsidR="00000000" w:rsidRPr="00000000">
        <w:rPr>
          <w:vertAlign w:val="baseline"/>
          <w:rtl w:val="0"/>
        </w:rPr>
        <w:t xml:space="preserve">Budgeted cost: </w:t>
      </w:r>
      <w:r w:rsidDel="00000000" w:rsidR="00000000" w:rsidRPr="00000000">
        <w:rPr>
          <w:b w:val="1"/>
          <w:bCs w:val="1"/>
          <w:color w:val="000000"/>
          <w:vertAlign w:val="baseline"/>
          <w:rtl w:val="0"/>
        </w:rPr>
        <w:t xml:space="preserve">£108,921</w:t>
      </w:r>
      <w:r w:rsidDel="00000000" w:rsidR="00000000" w:rsidRPr="00000000">
        <w:rPr>
          <w:rtl w:val="0"/>
        </w:rPr>
      </w:r>
    </w:p>
    <w:tbl>
      <w:tblPr>
        <w:tblStyle w:val="Table7"/>
        <w:tblW w:w="9712.0" w:type="dxa"/>
        <w:jc w:val="left"/>
        <w:tblInd w:w="-108.0" w:type="dxa"/>
        <w:tblLayout w:type="fixed"/>
        <w:tblLook w:val="0000"/>
      </w:tblPr>
      <w:tblGrid>
        <w:gridCol w:w="3043"/>
        <w:gridCol w:w="5090"/>
        <w:gridCol w:w="1579"/>
        <w:tblGridChange w:id="0">
          <w:tblGrid>
            <w:gridCol w:w="3043"/>
            <w:gridCol w:w="5090"/>
            <w:gridCol w:w="157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vAlign w:val="top"/>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Activity</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vAlign w:val="top"/>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vAlign w:val="top"/>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Challenge number(s) addressed</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Additional phonics sessions targeted at disadvantaged pupils who require further phonics support. This will be delivered in collaboration with The Children’s Literacy Charity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Phonics approaches have a strong evidence base indicating a positive impact on pupils, particularly from disadvantaged backgrounds. Targeted phonics interventions have been shown to be more effective when delivered as regular sessions over a period up to 12 weeks:</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57" w:right="57" w:firstLine="0"/>
              <w:jc w:val="left"/>
              <w:rPr>
                <w:rFonts w:ascii="Arial" w:cs="Arial" w:eastAsia="Arial" w:hAnsi="Arial"/>
                <w:b w:val="0"/>
                <w:bCs w:val="0"/>
                <w:i w:val="0"/>
                <w:iCs w:val="0"/>
                <w:smallCaps w:val="0"/>
                <w:strike w:val="0"/>
                <w:color w:val="000000"/>
                <w:sz w:val="24"/>
                <w:szCs w:val="24"/>
                <w:highlight w:val="yellow"/>
                <w:u w:val="none"/>
                <w:vertAlign w:val="baseline"/>
              </w:rPr>
            </w:pPr>
            <w:hyperlink r:id="rId11">
              <w:r w:rsidDel="00000000" w:rsidR="00000000" w:rsidRPr="00000000">
                <w:rPr>
                  <w:rFonts w:ascii="Arial" w:cs="Arial" w:eastAsia="Arial" w:hAnsi="Arial"/>
                  <w:b w:val="0"/>
                  <w:bCs w:val="0"/>
                  <w:i w:val="0"/>
                  <w:iCs w:val="0"/>
                  <w:smallCaps w:val="0"/>
                  <w:strike w:val="0"/>
                  <w:color w:val="0070c0"/>
                  <w:sz w:val="24"/>
                  <w:szCs w:val="24"/>
                  <w:u w:val="single"/>
                  <w:shd w:fill="auto" w:val="clear"/>
                  <w:vertAlign w:val="baseline"/>
                  <w:rtl w:val="0"/>
                </w:rPr>
                <w:t xml:space="preserve">Phonics | Toolkit Strand | Education Endowment Foundation | EEF</w:t>
              </w:r>
            </w:hyperlink>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£10,800</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Additional support in literacy and numeracy provided by additional teachers and teaching assistants to run targeted support sessions to boost attainment of disadvantaged pupils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8D">
            <w:pPr>
              <w:spacing w:after="60" w:before="60" w:line="240" w:lineRule="auto"/>
              <w:ind w:left="57" w:right="57" w:firstLine="0"/>
              <w:rPr>
                <w:color w:val="000000"/>
                <w:vertAlign w:val="baseline"/>
              </w:rPr>
            </w:pPr>
            <w:r w:rsidDel="00000000" w:rsidR="00000000" w:rsidRPr="00000000">
              <w:rPr>
                <w:color w:val="000000"/>
                <w:vertAlign w:val="baseline"/>
                <w:rtl w:val="0"/>
              </w:rPr>
              <w:t xml:space="preserve">Tuition targeted at specific needs and knowledge gaps can be an effective method to support low attaining pupils or those falling behind, both one-to-one:</w:t>
            </w:r>
          </w:p>
          <w:p w:rsidR="00000000" w:rsidDel="00000000" w:rsidP="00000000" w:rsidRDefault="00000000" w:rsidRPr="00000000" w14:paraId="0000008E">
            <w:pPr>
              <w:spacing w:after="60" w:before="60" w:line="240" w:lineRule="auto"/>
              <w:ind w:left="57" w:right="57" w:firstLine="0"/>
              <w:rPr>
                <w:color w:val="0070c0"/>
                <w:vertAlign w:val="baseline"/>
              </w:rPr>
            </w:pPr>
            <w:hyperlink r:id="rId12">
              <w:r w:rsidDel="00000000" w:rsidR="00000000" w:rsidRPr="00000000">
                <w:rPr>
                  <w:color w:val="0070c0"/>
                  <w:u w:val="single"/>
                  <w:vertAlign w:val="baseline"/>
                  <w:rtl w:val="0"/>
                </w:rPr>
                <w:t xml:space="preserve">One to one tuition | EEF (educationendowmentfoundation.org.uk)</w:t>
              </w:r>
            </w:hyperlink>
            <w:r w:rsidDel="00000000" w:rsidR="00000000" w:rsidRPr="00000000">
              <w:rPr>
                <w:rtl w:val="0"/>
              </w:rPr>
            </w:r>
          </w:p>
          <w:p w:rsidR="00000000" w:rsidDel="00000000" w:rsidP="00000000" w:rsidRDefault="00000000" w:rsidRPr="00000000" w14:paraId="0000008F">
            <w:pPr>
              <w:spacing w:after="60" w:before="60" w:line="240" w:lineRule="auto"/>
              <w:ind w:left="57" w:right="57" w:firstLine="0"/>
              <w:rPr>
                <w:color w:val="000000"/>
                <w:vertAlign w:val="baseline"/>
              </w:rPr>
            </w:pPr>
            <w:r w:rsidDel="00000000" w:rsidR="00000000" w:rsidRPr="00000000">
              <w:rPr>
                <w:color w:val="000000"/>
                <w:vertAlign w:val="baseline"/>
                <w:rtl w:val="0"/>
              </w:rPr>
              <w:t xml:space="preserve">And in small groups:</w:t>
            </w:r>
          </w:p>
          <w:p w:rsidR="00000000" w:rsidDel="00000000" w:rsidP="00000000" w:rsidRDefault="00000000" w:rsidRPr="00000000" w14:paraId="00000090">
            <w:pPr>
              <w:spacing w:after="60" w:before="60" w:line="240" w:lineRule="auto"/>
              <w:ind w:left="57" w:right="57" w:firstLine="0"/>
              <w:rPr>
                <w:color w:val="000000"/>
                <w:vertAlign w:val="baseline"/>
              </w:rPr>
            </w:pPr>
            <w:hyperlink r:id="rId13">
              <w:r w:rsidDel="00000000" w:rsidR="00000000" w:rsidRPr="00000000">
                <w:rPr>
                  <w:color w:val="0070c0"/>
                  <w:u w:val="single"/>
                  <w:vertAlign w:val="baseline"/>
                  <w:rtl w:val="0"/>
                </w:rPr>
                <w:t xml:space="preserve">Small group tuition | Toolkit Strand | Education Endowment Foundation | EEF</w:t>
              </w:r>
            </w:hyperlink>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£114,033</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superscript"/>
                <w:rtl w:val="0"/>
              </w:rPr>
              <w:t xml:space="preserve">rd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Space Learning £5000</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TWeir £5880</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tl w:val="0"/>
              </w:rPr>
            </w:r>
          </w:p>
        </w:tc>
      </w:tr>
    </w:tbl>
    <w:p w:rsidR="00000000" w:rsidDel="00000000" w:rsidP="00000000" w:rsidRDefault="00000000" w:rsidRPr="00000000" w14:paraId="00000098">
      <w:pPr>
        <w:spacing w:before="480" w:lineRule="auto"/>
        <w:rPr>
          <w:b w:val="0"/>
          <w:bCs w:val="0"/>
          <w:color w:val="104f75"/>
          <w:sz w:val="28"/>
          <w:szCs w:val="28"/>
          <w:highlight w:val="yellow"/>
          <w:vertAlign w:val="baseline"/>
        </w:rPr>
      </w:pPr>
      <w:r w:rsidDel="00000000" w:rsidR="00000000" w:rsidRPr="00000000">
        <w:rPr>
          <w:rtl w:val="0"/>
        </w:rPr>
      </w:r>
    </w:p>
    <w:p w:rsidR="00000000" w:rsidDel="00000000" w:rsidP="00000000" w:rsidRDefault="00000000" w:rsidRPr="00000000" w14:paraId="00000099">
      <w:pPr>
        <w:spacing w:before="480" w:lineRule="auto"/>
        <w:rPr>
          <w:b w:val="0"/>
          <w:bCs w:val="0"/>
          <w:color w:val="104f75"/>
          <w:sz w:val="28"/>
          <w:szCs w:val="28"/>
          <w:highlight w:val="yellow"/>
          <w:vertAlign w:val="baseline"/>
        </w:rPr>
      </w:pPr>
      <w:r w:rsidDel="00000000" w:rsidR="00000000" w:rsidRPr="00000000">
        <w:rPr>
          <w:rtl w:val="0"/>
        </w:rPr>
      </w:r>
    </w:p>
    <w:p w:rsidR="00000000" w:rsidDel="00000000" w:rsidP="00000000" w:rsidRDefault="00000000" w:rsidRPr="00000000" w14:paraId="0000009A">
      <w:pPr>
        <w:spacing w:before="480" w:lineRule="auto"/>
        <w:rPr>
          <w:b w:val="0"/>
          <w:bCs w:val="0"/>
          <w:color w:val="104f75"/>
          <w:sz w:val="28"/>
          <w:szCs w:val="28"/>
          <w:highlight w:val="yellow"/>
          <w:vertAlign w:val="baseline"/>
        </w:rPr>
      </w:pPr>
      <w:r w:rsidDel="00000000" w:rsidR="00000000" w:rsidRPr="00000000">
        <w:rPr>
          <w:rtl w:val="0"/>
        </w:rPr>
      </w:r>
    </w:p>
    <w:p w:rsidR="00000000" w:rsidDel="00000000" w:rsidP="00000000" w:rsidRDefault="00000000" w:rsidRPr="00000000" w14:paraId="0000009B">
      <w:pPr>
        <w:spacing w:before="480" w:lineRule="auto"/>
        <w:rPr>
          <w:b w:val="0"/>
          <w:bCs w:val="0"/>
          <w:color w:val="104f75"/>
          <w:sz w:val="28"/>
          <w:szCs w:val="28"/>
          <w:highlight w:val="yellow"/>
          <w:vertAlign w:val="baseline"/>
        </w:rPr>
      </w:pPr>
      <w:r w:rsidDel="00000000" w:rsidR="00000000" w:rsidRPr="00000000">
        <w:rPr>
          <w:rtl w:val="0"/>
        </w:rPr>
      </w:r>
    </w:p>
    <w:p w:rsidR="00000000" w:rsidDel="00000000" w:rsidP="00000000" w:rsidRDefault="00000000" w:rsidRPr="00000000" w14:paraId="0000009C">
      <w:pPr>
        <w:spacing w:before="480" w:lineRule="auto"/>
        <w:rPr>
          <w:b w:val="0"/>
          <w:bCs w:val="0"/>
          <w:color w:val="104f75"/>
          <w:sz w:val="28"/>
          <w:szCs w:val="28"/>
          <w:highlight w:val="yellow"/>
          <w:vertAlign w:val="baseline"/>
        </w:rPr>
      </w:pPr>
      <w:r w:rsidDel="00000000" w:rsidR="00000000" w:rsidRPr="00000000">
        <w:rPr>
          <w:rtl w:val="0"/>
        </w:rPr>
      </w:r>
    </w:p>
    <w:p w:rsidR="00000000" w:rsidDel="00000000" w:rsidP="00000000" w:rsidRDefault="00000000" w:rsidRPr="00000000" w14:paraId="0000009D">
      <w:pPr>
        <w:spacing w:before="480" w:lineRule="auto"/>
        <w:rPr>
          <w:b w:val="0"/>
          <w:bCs w:val="0"/>
          <w:color w:val="104f75"/>
          <w:sz w:val="28"/>
          <w:szCs w:val="28"/>
          <w:vertAlign w:val="baseline"/>
        </w:rPr>
      </w:pPr>
      <w:r w:rsidDel="00000000" w:rsidR="00000000" w:rsidRPr="00000000">
        <w:rPr>
          <w:b w:val="1"/>
          <w:bCs w:val="1"/>
          <w:color w:val="104f75"/>
          <w:sz w:val="28"/>
          <w:szCs w:val="28"/>
          <w:vertAlign w:val="baseline"/>
          <w:rtl w:val="0"/>
        </w:rPr>
        <w:t xml:space="preserve">Wider strategies (for example, related to attendance, behaviour, wellbeing)</w:t>
      </w:r>
      <w:r w:rsidDel="00000000" w:rsidR="00000000" w:rsidRPr="00000000">
        <w:rPr>
          <w:rtl w:val="0"/>
        </w:rPr>
      </w:r>
    </w:p>
    <w:p w:rsidR="00000000" w:rsidDel="00000000" w:rsidP="00000000" w:rsidRDefault="00000000" w:rsidRPr="00000000" w14:paraId="0000009E">
      <w:pPr>
        <w:spacing w:before="240" w:lineRule="auto"/>
        <w:rPr>
          <w:vertAlign w:val="baseline"/>
        </w:rPr>
      </w:pPr>
      <w:r w:rsidDel="00000000" w:rsidR="00000000" w:rsidRPr="00000000">
        <w:rPr>
          <w:vertAlign w:val="baseline"/>
          <w:rtl w:val="0"/>
        </w:rPr>
        <w:t xml:space="preserve">Budgeted cost: </w:t>
      </w:r>
      <w:r w:rsidDel="00000000" w:rsidR="00000000" w:rsidRPr="00000000">
        <w:rPr>
          <w:b w:val="1"/>
          <w:bCs w:val="1"/>
          <w:color w:val="000000"/>
          <w:vertAlign w:val="baseline"/>
          <w:rtl w:val="0"/>
        </w:rPr>
        <w:t xml:space="preserve">£90, 766</w:t>
      </w:r>
      <w:r w:rsidDel="00000000" w:rsidR="00000000" w:rsidRPr="00000000">
        <w:rPr>
          <w:rtl w:val="0"/>
        </w:rPr>
      </w:r>
    </w:p>
    <w:tbl>
      <w:tblPr>
        <w:tblStyle w:val="Table8"/>
        <w:tblW w:w="9712.0" w:type="dxa"/>
        <w:jc w:val="left"/>
        <w:tblInd w:w="-108.0" w:type="dxa"/>
        <w:tblLayout w:type="fixed"/>
        <w:tblLook w:val="0000"/>
      </w:tblPr>
      <w:tblGrid>
        <w:gridCol w:w="4350"/>
        <w:gridCol w:w="3795"/>
        <w:gridCol w:w="1567"/>
        <w:tblGridChange w:id="0">
          <w:tblGrid>
            <w:gridCol w:w="4350"/>
            <w:gridCol w:w="3795"/>
            <w:gridCol w:w="1567"/>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vAlign w:val="top"/>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Activity</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vAlign w:val="top"/>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vAlign w:val="top"/>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Challenge number(s) addressed</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29"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Whole staff training on SEND management and approaches with the aim of developing our school ethos and improving capacity to cope with children exhibiting a high level of need across school.</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32"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Both targeted interventions and universal approaches can have positive overall effects:</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3, 4</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2"/>
                <w:szCs w:val="22"/>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514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29"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Embedding principles of good practice set out in the DfE’s </w:t>
            </w:r>
            <w:hyperlink r:id="rId14">
              <w:r w:rsidDel="00000000" w:rsidR="00000000" w:rsidRPr="00000000">
                <w:rPr>
                  <w:rFonts w:ascii="Arial" w:cs="Arial" w:eastAsia="Arial" w:hAnsi="Arial"/>
                  <w:b w:val="0"/>
                  <w:bCs w:val="0"/>
                  <w:i w:val="0"/>
                  <w:iCs w:val="0"/>
                  <w:smallCaps w:val="0"/>
                  <w:strike w:val="0"/>
                  <w:color w:val="0070c0"/>
                  <w:sz w:val="24"/>
                  <w:szCs w:val="24"/>
                  <w:u w:val="single"/>
                  <w:shd w:fill="auto" w:val="clear"/>
                  <w:vertAlign w:val="baseline"/>
                  <w:rtl w:val="0"/>
                </w:rPr>
                <w:t xml:space="preserve">Improving School Attendance</w:t>
              </w:r>
            </w:hyperlink>
            <w:r w:rsidDel="00000000" w:rsidR="00000000" w:rsidRPr="00000000">
              <w:rPr>
                <w:rFonts w:ascii="Arial" w:cs="Arial" w:eastAsia="Arial" w:hAnsi="Arial"/>
                <w:b w:val="0"/>
                <w:bCs w:val="0"/>
                <w:i w:val="0"/>
                <w:iCs w:val="0"/>
                <w:smallCaps w:val="0"/>
                <w:strike w:val="0"/>
                <w:color w:val="0070c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advice.</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0"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will involve training and release time for staff to develop and implement new procedures and appointing attendance/support officers to improve attendance.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DfE guidance has been informed by engagement with schools that have significantly reduced levels of absence and persistent absence.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£ 51, 969</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2"/>
                <w:szCs w:val="22"/>
                <w:highlight w:val="yellow"/>
                <w:u w:val="none"/>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29"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Additional staffing to provide therapeutic support for children (eg small group or 1:1 gardening, KIWI Club)</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29"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Based on our experience this has proved immensely valuable in maintaining readiness for learning for disadvantaged children in times of crisis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4, 5</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 830</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2, 500</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center"/>
              <w:rPr>
                <w:rFonts w:ascii="Arial" w:cs="Arial" w:eastAsia="Arial" w:hAnsi="Arial"/>
                <w:b w:val="0"/>
                <w:bCs w:val="0"/>
                <w:i w:val="0"/>
                <w:iCs w:val="0"/>
                <w:smallCaps w:val="0"/>
                <w:strike w:val="0"/>
                <w:color w:val="000000"/>
                <w:sz w:val="22"/>
                <w:szCs w:val="22"/>
                <w:highlight w:val="yellow"/>
                <w:u w:val="none"/>
                <w:vertAlign w:val="baseline"/>
              </w:rPr>
            </w:pPr>
            <w:r w:rsidDel="00000000" w:rsidR="00000000" w:rsidRPr="00000000">
              <w:rPr>
                <w:rtl w:val="0"/>
              </w:rPr>
            </w:r>
          </w:p>
        </w:tc>
      </w:tr>
      <w:tr>
        <w:trPr>
          <w:cantSplit w:val="0"/>
          <w:trHeight w:val="1936"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Subsidies to school trips and visits, residential visit at Year 6</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3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School trips and visits are an essential part of our enrichment programme and protecting at least one class visit per year is crucial to enhancing the life experiences of many children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2"/>
                <w:szCs w:val="22"/>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 000</w:t>
            </w:r>
            <w:r w:rsidDel="00000000" w:rsidR="00000000" w:rsidRPr="00000000">
              <w:rPr>
                <w:rtl w:val="0"/>
              </w:rPr>
            </w:r>
          </w:p>
        </w:tc>
      </w:tr>
      <w:tr>
        <w:trPr>
          <w:cantSplit w:val="0"/>
          <w:trHeight w:val="1936"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C0">
            <w:pPr>
              <w:spacing w:after="60" w:before="60" w:line="240" w:lineRule="auto"/>
              <w:ind w:left="29" w:right="57" w:firstLine="0"/>
              <w:rPr>
                <w:color w:val="000000"/>
                <w:vertAlign w:val="baseline"/>
              </w:rPr>
            </w:pPr>
            <w:r w:rsidDel="00000000" w:rsidR="00000000" w:rsidRPr="00000000">
              <w:rPr>
                <w:color w:val="000000"/>
                <w:vertAlign w:val="baseline"/>
                <w:rtl w:val="0"/>
              </w:rPr>
              <w:t xml:space="preserve">Contingency fund for acute issues, eg breakfast club places, uniforms, transport etc.</w:t>
            </w:r>
          </w:p>
          <w:p w:rsidR="00000000" w:rsidDel="00000000" w:rsidP="00000000" w:rsidRDefault="00000000" w:rsidRPr="00000000" w14:paraId="000000C1">
            <w:pPr>
              <w:spacing w:after="60" w:before="60" w:line="240" w:lineRule="auto"/>
              <w:ind w:left="29" w:right="57" w:firstLine="0"/>
              <w:rPr>
                <w:color w:val="00000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37" w:right="5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Based on our experiences and those of similar schools to ours, we have identified a need to set an amount of funding aside to respond quickly to needs that have not yet been identified.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 075</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00000"/>
                <w:sz w:val="22"/>
                <w:szCs w:val="22"/>
                <w:highlight w:val="yellow"/>
                <w:u w:val="none"/>
                <w:vertAlign w:val="baseline"/>
              </w:rPr>
            </w:pPr>
            <w:r w:rsidDel="00000000" w:rsidR="00000000" w:rsidRPr="00000000">
              <w:rPr>
                <w:rtl w:val="0"/>
              </w:rPr>
            </w:r>
          </w:p>
        </w:tc>
      </w:tr>
    </w:tbl>
    <w:p w:rsidR="00000000" w:rsidDel="00000000" w:rsidP="00000000" w:rsidRDefault="00000000" w:rsidRPr="00000000" w14:paraId="000000C8">
      <w:pPr>
        <w:spacing w:after="120" w:lineRule="auto"/>
        <w:rPr>
          <w:b w:val="0"/>
          <w:bCs w:val="0"/>
          <w:color w:val="104f75"/>
          <w:sz w:val="28"/>
          <w:szCs w:val="28"/>
          <w:highlight w:val="yellow"/>
          <w:vertAlign w:val="baseline"/>
        </w:rPr>
      </w:pPr>
      <w:r w:rsidDel="00000000" w:rsidR="00000000" w:rsidRPr="00000000">
        <w:rPr>
          <w:rtl w:val="0"/>
        </w:rPr>
      </w:r>
    </w:p>
    <w:p w:rsidR="00000000" w:rsidDel="00000000" w:rsidP="00000000" w:rsidRDefault="00000000" w:rsidRPr="00000000" w14:paraId="000000C9">
      <w:pPr>
        <w:rPr>
          <w:vertAlign w:val="baseline"/>
        </w:rPr>
      </w:pPr>
      <w:r w:rsidDel="00000000" w:rsidR="00000000" w:rsidRPr="00000000">
        <w:rPr>
          <w:b w:val="1"/>
          <w:bCs w:val="1"/>
          <w:color w:val="104f75"/>
          <w:sz w:val="28"/>
          <w:szCs w:val="28"/>
          <w:vertAlign w:val="baseline"/>
          <w:rtl w:val="0"/>
        </w:rPr>
        <w:t xml:space="preserve">Total budgeted cost: </w:t>
      </w:r>
      <w:r w:rsidDel="00000000" w:rsidR="00000000" w:rsidRPr="00000000">
        <w:rPr>
          <w:b w:val="1"/>
          <w:bCs w:val="1"/>
          <w:color w:val="000000"/>
          <w:sz w:val="28"/>
          <w:szCs w:val="28"/>
          <w:vertAlign w:val="baseline"/>
          <w:rtl w:val="0"/>
        </w:rPr>
        <w:t xml:space="preserve">£ 308, 316 </w:t>
      </w:r>
      <w:r w:rsidDel="00000000" w:rsidR="00000000" w:rsidRPr="00000000">
        <w:rPr>
          <w:rtl w:val="0"/>
        </w:rPr>
      </w:r>
    </w:p>
    <w:p w:rsidR="00000000" w:rsidDel="00000000" w:rsidP="00000000" w:rsidRDefault="00000000" w:rsidRPr="00000000" w14:paraId="000000CA">
      <w:pPr>
        <w:pStyle w:val="Heading1"/>
        <w:rPr>
          <w:vertAlign w:val="baseline"/>
        </w:rPr>
      </w:pPr>
      <w:r w:rsidDel="00000000" w:rsidR="00000000" w:rsidRPr="00000000">
        <w:rPr>
          <w:b w:val="1"/>
          <w:bCs w:val="1"/>
          <w:vertAlign w:val="baseline"/>
          <w:rtl w:val="0"/>
        </w:rPr>
        <w:t xml:space="preserve">Part B: Review of outcomes in the previous academic year</w:t>
      </w:r>
      <w:r w:rsidDel="00000000" w:rsidR="00000000" w:rsidRPr="00000000">
        <w:rPr>
          <w:rtl w:val="0"/>
        </w:rPr>
      </w:r>
    </w:p>
    <w:p w:rsidR="00000000" w:rsidDel="00000000" w:rsidP="00000000" w:rsidRDefault="00000000" w:rsidRPr="00000000" w14:paraId="000000CB">
      <w:pPr>
        <w:pStyle w:val="Heading2"/>
        <w:rPr>
          <w:vertAlign w:val="baseline"/>
        </w:rPr>
      </w:pPr>
      <w:r w:rsidDel="00000000" w:rsidR="00000000" w:rsidRPr="00000000">
        <w:rPr>
          <w:b w:val="1"/>
          <w:bCs w:val="1"/>
          <w:vertAlign w:val="baseline"/>
          <w:rtl w:val="0"/>
        </w:rPr>
        <w:t xml:space="preserve">Pupil premium strategy outcomes</w:t>
      </w:r>
      <w:r w:rsidDel="00000000" w:rsidR="00000000" w:rsidRPr="00000000">
        <w:rPr>
          <w:rtl w:val="0"/>
        </w:rPr>
      </w:r>
    </w:p>
    <w:p w:rsidR="00000000" w:rsidDel="00000000" w:rsidP="00000000" w:rsidRDefault="00000000" w:rsidRPr="00000000" w14:paraId="000000CC">
      <w:pPr>
        <w:rPr>
          <w:vertAlign w:val="baseline"/>
        </w:rPr>
      </w:pPr>
      <w:r w:rsidDel="00000000" w:rsidR="00000000" w:rsidRPr="00000000">
        <w:rPr>
          <w:vertAlign w:val="baseline"/>
          <w:rtl w:val="0"/>
        </w:rPr>
        <w:t xml:space="preserve">This details the impact that our pupil premium activity had on pupils in the 2023 to 2024 academic year. </w:t>
      </w:r>
    </w:p>
    <w:tbl>
      <w:tblPr>
        <w:tblStyle w:val="Table9"/>
        <w:tblW w:w="9493.0" w:type="dxa"/>
        <w:jc w:val="left"/>
        <w:tblInd w:w="-108.0" w:type="dxa"/>
        <w:tblLayout w:type="fixed"/>
        <w:tblLook w:val="0000"/>
      </w:tblPr>
      <w:tblGrid>
        <w:gridCol w:w="9493"/>
        <w:tblGridChange w:id="0">
          <w:tblGrid>
            <w:gridCol w:w="9493"/>
          </w:tblGrid>
        </w:tblGridChange>
      </w:tblGrid>
      <w:tr>
        <w:trPr>
          <w:cantSplit w:val="0"/>
          <w:trHeight w:val="1121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top"/>
          </w:tcPr>
          <w:p w:rsidR="00000000" w:rsidDel="00000000" w:rsidP="00000000" w:rsidRDefault="00000000" w:rsidRPr="00000000" w14:paraId="000000CD">
            <w:pPr>
              <w:spacing w:before="120" w:lineRule="auto"/>
              <w:rPr>
                <w:color w:val="000000"/>
                <w:vertAlign w:val="baseline"/>
              </w:rPr>
            </w:pPr>
            <w:r w:rsidDel="00000000" w:rsidR="00000000" w:rsidRPr="00000000">
              <w:rPr>
                <w:color w:val="000000"/>
                <w:vertAlign w:val="baseline"/>
                <w:rtl w:val="0"/>
              </w:rPr>
              <w:t xml:space="preserve">Our internal assessments during 2024/25 suggested that the performance of disadvantaged pupils was below that in 2023/24 but higher than in previous years in key areas of the curriculum, with good outcomes against what we aimed to achieve in our previous strategy.</w:t>
            </w:r>
          </w:p>
          <w:p w:rsidR="00000000" w:rsidDel="00000000" w:rsidP="00000000" w:rsidRDefault="00000000" w:rsidRPr="00000000" w14:paraId="000000CE">
            <w:pPr>
              <w:spacing w:before="120" w:lineRule="auto"/>
              <w:rPr>
                <w:color w:val="000000"/>
                <w:vertAlign w:val="baseline"/>
              </w:rPr>
            </w:pPr>
            <w:r w:rsidDel="00000000" w:rsidR="00000000" w:rsidRPr="00000000">
              <w:rPr>
                <w:color w:val="000000"/>
                <w:vertAlign w:val="baseline"/>
                <w:rtl w:val="0"/>
              </w:rPr>
              <w:t xml:space="preserve">Our assessment of the challenges to these outcomes pointed in part to the legacy impact of Covid-19 and also to the high numbers of children arriving at the school with low baselines. Evidenced in schools across the country, COVID was disproportionately detrimental to our disadvantaged pupils. The impact was mitigated post-lockdown, by our resolution to maintain a high-quality curriculum, including during periods of partial closure, which was aided by use of online resources. </w:t>
            </w:r>
          </w:p>
          <w:p w:rsidR="00000000" w:rsidDel="00000000" w:rsidP="00000000" w:rsidRDefault="00000000" w:rsidRPr="00000000" w14:paraId="000000CF">
            <w:pPr>
              <w:rPr>
                <w:color w:val="000000"/>
                <w:vertAlign w:val="baseline"/>
              </w:rPr>
            </w:pPr>
            <w:r w:rsidDel="00000000" w:rsidR="00000000" w:rsidRPr="00000000">
              <w:rPr>
                <w:color w:val="000000"/>
                <w:vertAlign w:val="baseline"/>
                <w:rtl w:val="0"/>
              </w:rPr>
              <w:t xml:space="preserve">Overall attendance in 2024/25 was down from the previous year at 93.7%, but up from  92.3% in 2023. Persistent absenteeism increased from 13.5% in 2023/24 to 20.7 in 2024/25, but still down from 27.2% in 2023 to 13.5% in 2024. Both measures are below national averages, but persistent absenteeism especially so. At times when all pupils were expected to attend school, absence among our disadvantaged pupils was 1.9% worse than their non-disadvantaged peers and persistent absence was 11 % higher. These gaps, especially in persistent absence are especially worrying and attendance remains a high priority our current plan.     </w:t>
            </w:r>
          </w:p>
          <w:p w:rsidR="00000000" w:rsidDel="00000000" w:rsidP="00000000" w:rsidRDefault="00000000" w:rsidRPr="00000000" w14:paraId="000000D0">
            <w:pPr>
              <w:spacing w:after="120" w:lineRule="auto"/>
              <w:rPr>
                <w:color w:val="000000"/>
                <w:highlight w:val="cyan"/>
                <w:vertAlign w:val="baseline"/>
              </w:rPr>
            </w:pPr>
            <w:r w:rsidDel="00000000" w:rsidR="00000000" w:rsidRPr="00000000">
              <w:rPr>
                <w:color w:val="000000"/>
                <w:vertAlign w:val="baseline"/>
                <w:rtl w:val="0"/>
              </w:rPr>
              <w:t xml:space="preserve">Outcomes at the end of KS2 for 2024/25 demonstrated more success.  Disadvantaged children were only marginally below national averages for </w:t>
            </w:r>
            <w:r w:rsidDel="00000000" w:rsidR="00000000" w:rsidRPr="00000000">
              <w:rPr>
                <w:b w:val="1"/>
                <w:bCs w:val="1"/>
                <w:color w:val="000000"/>
                <w:vertAlign w:val="baseline"/>
                <w:rtl w:val="0"/>
              </w:rPr>
              <w:t xml:space="preserve">all</w:t>
            </w:r>
            <w:r w:rsidDel="00000000" w:rsidR="00000000" w:rsidRPr="00000000">
              <w:rPr>
                <w:color w:val="000000"/>
                <w:vertAlign w:val="baseline"/>
                <w:rtl w:val="0"/>
              </w:rPr>
              <w:t xml:space="preserve"> children in reading and writing but significantly below in maths.  They were only marginally below national averages for those exceeding national expectations in reading and writing but were above national averages for</w:t>
            </w:r>
            <w:r w:rsidDel="00000000" w:rsidR="00000000" w:rsidRPr="00000000">
              <w:rPr>
                <w:b w:val="1"/>
                <w:bCs w:val="1"/>
                <w:color w:val="000000"/>
                <w:vertAlign w:val="baseline"/>
                <w:rtl w:val="0"/>
              </w:rPr>
              <w:t xml:space="preserve"> all</w:t>
            </w:r>
            <w:r w:rsidDel="00000000" w:rsidR="00000000" w:rsidRPr="00000000">
              <w:rPr>
                <w:color w:val="000000"/>
                <w:vertAlign w:val="baseline"/>
                <w:rtl w:val="0"/>
              </w:rPr>
              <w:t xml:space="preserve"> children in maths. The overall figure for Reading/Writing/Maths combined, however, was lower due to individual inconsistencies. </w:t>
            </w:r>
            <w:r w:rsidDel="00000000" w:rsidR="00000000" w:rsidRPr="00000000">
              <w:rPr>
                <w:rtl w:val="0"/>
              </w:rPr>
            </w:r>
          </w:p>
          <w:p w:rsidR="00000000" w:rsidDel="00000000" w:rsidP="00000000" w:rsidRDefault="00000000" w:rsidRPr="00000000" w14:paraId="000000D1">
            <w:pPr>
              <w:spacing w:after="120" w:lineRule="auto"/>
              <w:rPr>
                <w:color w:val="000000"/>
                <w:vertAlign w:val="baseline"/>
              </w:rPr>
            </w:pPr>
            <w:r w:rsidDel="00000000" w:rsidR="00000000" w:rsidRPr="00000000">
              <w:rPr>
                <w:color w:val="000000"/>
                <w:vertAlign w:val="baseline"/>
                <w:rtl w:val="0"/>
              </w:rPr>
              <w:t xml:space="preserve">In phonics at Year 1, our disadvantaged children’s pass rate, at 73.1% was 6.8% below that of </w:t>
            </w:r>
            <w:r w:rsidDel="00000000" w:rsidR="00000000" w:rsidRPr="00000000">
              <w:rPr>
                <w:b w:val="1"/>
                <w:bCs w:val="1"/>
                <w:color w:val="000000"/>
                <w:vertAlign w:val="baseline"/>
                <w:rtl w:val="0"/>
              </w:rPr>
              <w:t xml:space="preserve">all </w:t>
            </w:r>
            <w:r w:rsidDel="00000000" w:rsidR="00000000" w:rsidRPr="00000000">
              <w:rPr>
                <w:color w:val="000000"/>
                <w:vertAlign w:val="baseline"/>
                <w:rtl w:val="0"/>
              </w:rPr>
              <w:t xml:space="preserve">children nationally. This year group included a significant number of children with severe and complex needs. </w:t>
            </w:r>
          </w:p>
          <w:p w:rsidR="00000000" w:rsidDel="00000000" w:rsidP="00000000" w:rsidRDefault="00000000" w:rsidRPr="00000000" w14:paraId="000000D2">
            <w:pPr>
              <w:spacing w:after="120" w:lineRule="auto"/>
              <w:rPr>
                <w:color w:val="000000"/>
                <w:vertAlign w:val="baseline"/>
              </w:rPr>
            </w:pPr>
            <w:r w:rsidDel="00000000" w:rsidR="00000000" w:rsidRPr="00000000">
              <w:rPr>
                <w:color w:val="000000"/>
                <w:vertAlign w:val="baseline"/>
                <w:rtl w:val="0"/>
              </w:rPr>
              <w:t xml:space="preserve">At the end of the Early Years Foundation Stage, the percentage of school pupils achieving a good level of development here was 67.4%, against a national figure of 68.3%. Our disadvantaged pupils’ percentage on this measure was 56.3% up from 44.4% in 2022/23. </w:t>
            </w:r>
          </w:p>
        </w:tc>
      </w:tr>
    </w:tbl>
    <w:p w:rsidR="00000000" w:rsidDel="00000000" w:rsidP="00000000" w:rsidRDefault="00000000" w:rsidRPr="00000000" w14:paraId="000000D3">
      <w:pPr>
        <w:spacing w:after="0" w:line="240" w:lineRule="auto"/>
        <w:rPr>
          <w:vertAlign w:val="baseline"/>
        </w:rPr>
      </w:pPr>
      <w:r w:rsidDel="00000000" w:rsidR="00000000" w:rsidRPr="00000000">
        <w:rPr>
          <w:rtl w:val="0"/>
        </w:rPr>
      </w:r>
    </w:p>
    <w:sectPr>
      <w:footerReference r:id="rId15" w:type="default"/>
      <w:pgSz w:h="16838" w:w="11906" w:orient="portrait"/>
      <w:pgMar w:bottom="1134" w:top="1134" w:left="1134" w:right="1276"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513"/>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17" w:hanging="360"/>
      </w:pPr>
      <w:rPr>
        <w:rFonts w:ascii="Noto Sans Symbols" w:cs="Noto Sans Symbols" w:eastAsia="Noto Sans Symbols" w:hAnsi="Noto Sans Symbols"/>
        <w:vertAlign w:val="baseline"/>
      </w:rPr>
    </w:lvl>
    <w:lvl w:ilvl="1">
      <w:start w:val="1"/>
      <w:numFmt w:val="bullet"/>
      <w:lvlText w:val="o"/>
      <w:lvlJc w:val="left"/>
      <w:pPr>
        <w:ind w:left="1137" w:hanging="360"/>
      </w:pPr>
      <w:rPr>
        <w:rFonts w:ascii="Courier New" w:cs="Courier New" w:eastAsia="Courier New" w:hAnsi="Courier New"/>
        <w:vertAlign w:val="baseline"/>
      </w:rPr>
    </w:lvl>
    <w:lvl w:ilvl="2">
      <w:start w:val="1"/>
      <w:numFmt w:val="bullet"/>
      <w:lvlText w:val="▪"/>
      <w:lvlJc w:val="left"/>
      <w:pPr>
        <w:ind w:left="1857" w:hanging="360"/>
      </w:pPr>
      <w:rPr>
        <w:rFonts w:ascii="Noto Sans Symbols" w:cs="Noto Sans Symbols" w:eastAsia="Noto Sans Symbols" w:hAnsi="Noto Sans Symbols"/>
        <w:vertAlign w:val="baseline"/>
      </w:rPr>
    </w:lvl>
    <w:lvl w:ilvl="3">
      <w:start w:val="1"/>
      <w:numFmt w:val="bullet"/>
      <w:lvlText w:val="●"/>
      <w:lvlJc w:val="left"/>
      <w:pPr>
        <w:ind w:left="2577" w:hanging="360"/>
      </w:pPr>
      <w:rPr>
        <w:rFonts w:ascii="Noto Sans Symbols" w:cs="Noto Sans Symbols" w:eastAsia="Noto Sans Symbols" w:hAnsi="Noto Sans Symbols"/>
        <w:vertAlign w:val="baseline"/>
      </w:rPr>
    </w:lvl>
    <w:lvl w:ilvl="4">
      <w:start w:val="1"/>
      <w:numFmt w:val="bullet"/>
      <w:lvlText w:val="o"/>
      <w:lvlJc w:val="left"/>
      <w:pPr>
        <w:ind w:left="3297" w:hanging="360"/>
      </w:pPr>
      <w:rPr>
        <w:rFonts w:ascii="Courier New" w:cs="Courier New" w:eastAsia="Courier New" w:hAnsi="Courier New"/>
        <w:vertAlign w:val="baseline"/>
      </w:rPr>
    </w:lvl>
    <w:lvl w:ilvl="5">
      <w:start w:val="1"/>
      <w:numFmt w:val="bullet"/>
      <w:lvlText w:val="▪"/>
      <w:lvlJc w:val="left"/>
      <w:pPr>
        <w:ind w:left="4017" w:hanging="360"/>
      </w:pPr>
      <w:rPr>
        <w:rFonts w:ascii="Noto Sans Symbols" w:cs="Noto Sans Symbols" w:eastAsia="Noto Sans Symbols" w:hAnsi="Noto Sans Symbols"/>
        <w:vertAlign w:val="baseline"/>
      </w:rPr>
    </w:lvl>
    <w:lvl w:ilvl="6">
      <w:start w:val="1"/>
      <w:numFmt w:val="bullet"/>
      <w:lvlText w:val="●"/>
      <w:lvlJc w:val="left"/>
      <w:pPr>
        <w:ind w:left="4737" w:hanging="360"/>
      </w:pPr>
      <w:rPr>
        <w:rFonts w:ascii="Noto Sans Symbols" w:cs="Noto Sans Symbols" w:eastAsia="Noto Sans Symbols" w:hAnsi="Noto Sans Symbols"/>
        <w:vertAlign w:val="baseline"/>
      </w:rPr>
    </w:lvl>
    <w:lvl w:ilvl="7">
      <w:start w:val="1"/>
      <w:numFmt w:val="bullet"/>
      <w:lvlText w:val="o"/>
      <w:lvlJc w:val="left"/>
      <w:pPr>
        <w:ind w:left="5457" w:hanging="360"/>
      </w:pPr>
      <w:rPr>
        <w:rFonts w:ascii="Courier New" w:cs="Courier New" w:eastAsia="Courier New" w:hAnsi="Courier New"/>
        <w:vertAlign w:val="baseline"/>
      </w:rPr>
    </w:lvl>
    <w:lvl w:ilvl="8">
      <w:start w:val="1"/>
      <w:numFmt w:val="bullet"/>
      <w:lvlText w:val="▪"/>
      <w:lvlJc w:val="left"/>
      <w:pPr>
        <w:ind w:left="6177"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414" w:hanging="360"/>
      </w:pPr>
      <w:rPr>
        <w:rFonts w:ascii="Noto Sans Symbols" w:cs="Noto Sans Symbols" w:eastAsia="Noto Sans Symbols" w:hAnsi="Noto Sans Symbols"/>
        <w:vertAlign w:val="baseline"/>
      </w:rPr>
    </w:lvl>
    <w:lvl w:ilvl="1">
      <w:start w:val="1"/>
      <w:numFmt w:val="bullet"/>
      <w:lvlText w:val="o"/>
      <w:lvlJc w:val="left"/>
      <w:pPr>
        <w:ind w:left="1134" w:hanging="360"/>
      </w:pPr>
      <w:rPr>
        <w:rFonts w:ascii="Courier New" w:cs="Courier New" w:eastAsia="Courier New" w:hAnsi="Courier New"/>
        <w:vertAlign w:val="baseline"/>
      </w:rPr>
    </w:lvl>
    <w:lvl w:ilvl="2">
      <w:start w:val="1"/>
      <w:numFmt w:val="bullet"/>
      <w:lvlText w:val="▪"/>
      <w:lvlJc w:val="left"/>
      <w:pPr>
        <w:ind w:left="1854" w:hanging="360"/>
      </w:pPr>
      <w:rPr>
        <w:rFonts w:ascii="Noto Sans Symbols" w:cs="Noto Sans Symbols" w:eastAsia="Noto Sans Symbols" w:hAnsi="Noto Sans Symbols"/>
        <w:vertAlign w:val="baseline"/>
      </w:rPr>
    </w:lvl>
    <w:lvl w:ilvl="3">
      <w:start w:val="1"/>
      <w:numFmt w:val="bullet"/>
      <w:lvlText w:val="●"/>
      <w:lvlJc w:val="left"/>
      <w:pPr>
        <w:ind w:left="2574" w:hanging="360"/>
      </w:pPr>
      <w:rPr>
        <w:rFonts w:ascii="Noto Sans Symbols" w:cs="Noto Sans Symbols" w:eastAsia="Noto Sans Symbols" w:hAnsi="Noto Sans Symbols"/>
        <w:vertAlign w:val="baseline"/>
      </w:rPr>
    </w:lvl>
    <w:lvl w:ilvl="4">
      <w:start w:val="1"/>
      <w:numFmt w:val="bullet"/>
      <w:lvlText w:val="o"/>
      <w:lvlJc w:val="left"/>
      <w:pPr>
        <w:ind w:left="3294" w:hanging="360"/>
      </w:pPr>
      <w:rPr>
        <w:rFonts w:ascii="Courier New" w:cs="Courier New" w:eastAsia="Courier New" w:hAnsi="Courier New"/>
        <w:vertAlign w:val="baseline"/>
      </w:rPr>
    </w:lvl>
    <w:lvl w:ilvl="5">
      <w:start w:val="1"/>
      <w:numFmt w:val="bullet"/>
      <w:lvlText w:val="▪"/>
      <w:lvlJc w:val="left"/>
      <w:pPr>
        <w:ind w:left="4014" w:hanging="360"/>
      </w:pPr>
      <w:rPr>
        <w:rFonts w:ascii="Noto Sans Symbols" w:cs="Noto Sans Symbols" w:eastAsia="Noto Sans Symbols" w:hAnsi="Noto Sans Symbols"/>
        <w:vertAlign w:val="baseline"/>
      </w:rPr>
    </w:lvl>
    <w:lvl w:ilvl="6">
      <w:start w:val="1"/>
      <w:numFmt w:val="bullet"/>
      <w:lvlText w:val="●"/>
      <w:lvlJc w:val="left"/>
      <w:pPr>
        <w:ind w:left="4734" w:hanging="360"/>
      </w:pPr>
      <w:rPr>
        <w:rFonts w:ascii="Noto Sans Symbols" w:cs="Noto Sans Symbols" w:eastAsia="Noto Sans Symbols" w:hAnsi="Noto Sans Symbols"/>
        <w:vertAlign w:val="baseline"/>
      </w:rPr>
    </w:lvl>
    <w:lvl w:ilvl="7">
      <w:start w:val="1"/>
      <w:numFmt w:val="bullet"/>
      <w:lvlText w:val="o"/>
      <w:lvlJc w:val="left"/>
      <w:pPr>
        <w:ind w:left="5454" w:hanging="360"/>
      </w:pPr>
      <w:rPr>
        <w:rFonts w:ascii="Courier New" w:cs="Courier New" w:eastAsia="Courier New" w:hAnsi="Courier New"/>
        <w:vertAlign w:val="baseline"/>
      </w:rPr>
    </w:lvl>
    <w:lvl w:ilvl="8">
      <w:start w:val="1"/>
      <w:numFmt w:val="bullet"/>
      <w:lvlText w:val="▪"/>
      <w:lvlJc w:val="left"/>
      <w:pPr>
        <w:ind w:left="6174" w:hanging="360"/>
      </w:pPr>
      <w:rPr>
        <w:rFonts w:ascii="Noto Sans Symbols" w:cs="Noto Sans Symbols" w:eastAsia="Noto Sans Symbols" w:hAnsi="Noto Sans Symbols"/>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0d0d0d"/>
        <w:sz w:val="24"/>
        <w:szCs w:val="24"/>
        <w:lang w:val="en_GB"/>
      </w:rPr>
    </w:rPrDefault>
    <w:pPrDefault>
      <w:pPr>
        <w:spacing w:after="24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1"/>
      <w:spacing w:after="240" w:line="240" w:lineRule="auto"/>
    </w:pPr>
    <w:rPr>
      <w:b w:val="1"/>
      <w:bCs w:val="1"/>
      <w:color w:val="104f75"/>
      <w:sz w:val="36"/>
      <w:szCs w:val="36"/>
      <w:vertAlign w:val="baseline"/>
    </w:rPr>
  </w:style>
  <w:style w:type="paragraph" w:styleId="Heading2">
    <w:name w:val="heading 2"/>
    <w:basedOn w:val="Normal"/>
    <w:next w:val="Normal"/>
    <w:pPr>
      <w:keepNext w:val="1"/>
      <w:spacing w:after="240" w:before="480" w:line="240" w:lineRule="auto"/>
    </w:pPr>
    <w:rPr>
      <w:b w:val="1"/>
      <w:bCs w:val="1"/>
      <w:color w:val="104f75"/>
      <w:sz w:val="32"/>
      <w:szCs w:val="32"/>
      <w:vertAlign w:val="baseline"/>
    </w:rPr>
  </w:style>
  <w:style w:type="paragraph" w:styleId="Heading3">
    <w:name w:val="heading 3"/>
    <w:basedOn w:val="Normal"/>
    <w:next w:val="Normal"/>
    <w:pPr>
      <w:keepNext w:val="1"/>
      <w:spacing w:after="240" w:before="360" w:line="240" w:lineRule="auto"/>
    </w:pPr>
    <w:rPr>
      <w:b w:val="1"/>
      <w:bCs w:val="1"/>
      <w:color w:val="104f75"/>
      <w:sz w:val="28"/>
      <w:szCs w:val="28"/>
      <w:vertAlign w:val="baseline"/>
    </w:rPr>
  </w:style>
  <w:style w:type="paragraph" w:styleId="Heading4">
    <w:name w:val="heading 4"/>
    <w:basedOn w:val="Normal"/>
    <w:next w:val="Normal"/>
    <w:pPr>
      <w:keepNext w:val="1"/>
      <w:spacing w:after="240" w:before="240" w:line="240" w:lineRule="auto"/>
    </w:pPr>
    <w:rPr>
      <w:b w:val="1"/>
      <w:bCs w:val="1"/>
      <w:color w:val="104f75"/>
      <w:sz w:val="24"/>
      <w:szCs w:val="24"/>
      <w:vertAlign w:val="baseline"/>
    </w:rPr>
  </w:style>
  <w:style w:type="paragraph" w:styleId="Heading5">
    <w:name w:val="heading 5"/>
    <w:basedOn w:val="Normal"/>
    <w:next w:val="Normal"/>
    <w:pPr>
      <w:spacing w:after="60" w:before="240" w:line="288" w:lineRule="auto"/>
      <w:ind w:left="1008" w:hanging="1008"/>
    </w:pPr>
    <w:rPr>
      <w:rFonts w:ascii="Calibri" w:cs="Calibri" w:eastAsia="Calibri" w:hAnsi="Calibri"/>
      <w:b w:val="1"/>
      <w:bCs w:val="1"/>
      <w:i w:val="1"/>
      <w:iCs w:val="1"/>
      <w:color w:val="0d0d0d"/>
      <w:sz w:val="26"/>
      <w:szCs w:val="26"/>
      <w:vertAlign w:val="baseline"/>
    </w:rPr>
  </w:style>
  <w:style w:type="paragraph" w:styleId="Heading6">
    <w:name w:val="heading 6"/>
    <w:basedOn w:val="Normal"/>
    <w:next w:val="Normal"/>
    <w:pPr>
      <w:spacing w:after="60" w:before="240" w:line="288" w:lineRule="auto"/>
      <w:ind w:left="1152" w:hanging="1152"/>
    </w:pPr>
    <w:rPr>
      <w:rFonts w:ascii="Calibri" w:cs="Calibri" w:eastAsia="Calibri" w:hAnsi="Calibri"/>
      <w:b w:val="1"/>
      <w:bCs w:val="1"/>
      <w:color w:val="0d0d0d"/>
      <w:sz w:val="24"/>
      <w:szCs w:val="24"/>
      <w:vertAlign w:val="baseline"/>
    </w:rPr>
  </w:style>
  <w:style w:type="paragraph" w:styleId="Title">
    <w:name w:val="Title"/>
    <w:basedOn w:val="Normal"/>
    <w:next w:val="Normal"/>
    <w:pPr>
      <w:spacing w:after="240" w:before="240" w:line="240" w:lineRule="auto"/>
    </w:pPr>
    <w:rPr>
      <w:b w:val="1"/>
      <w:bCs w:val="1"/>
      <w:color w:val="104f75"/>
      <w:sz w:val="96"/>
      <w:szCs w:val="96"/>
      <w:vertAlign w:val="baseline"/>
    </w:rPr>
  </w:style>
  <w:style w:type="paragraph" w:styleId="Heading7">
    <w:name w:val="Heading 7"/>
    <w:basedOn w:val="Normal"/>
    <w:next w:val="Normal"/>
    <w:autoRedefine w:val="0"/>
    <w:hidden w:val="0"/>
    <w:qFormat w:val="0"/>
    <w:pPr>
      <w:numPr>
        <w:ilvl w:val="6"/>
        <w:numId w:val="1"/>
      </w:numPr>
      <w:suppressAutoHyphens w:val="0"/>
      <w:autoSpaceDN w:val="0"/>
      <w:spacing w:after="60" w:before="240" w:line="288" w:lineRule="auto"/>
      <w:ind w:leftChars="-1" w:rightChars="0" w:firstLineChars="-1"/>
      <w:textDirection w:val="btLr"/>
      <w:textAlignment w:val="top"/>
      <w:outlineLvl w:val="6"/>
    </w:pPr>
    <w:rPr>
      <w:rFonts w:ascii="Calibri" w:hAnsi="Calibri"/>
      <w:color w:val="0d0d0d"/>
      <w:w w:val="100"/>
      <w:position w:val="-1"/>
      <w:sz w:val="24"/>
      <w:szCs w:val="24"/>
      <w:effect w:val="none"/>
      <w:vertAlign w:val="baseline"/>
      <w:cs w:val="0"/>
      <w:em w:val="none"/>
      <w:lang w:bidi="ar-SA" w:eastAsia="en-GB" w:val="en-GB"/>
    </w:rPr>
  </w:style>
  <w:style w:type="paragraph" w:styleId="Heading8">
    <w:name w:val="Heading 8"/>
    <w:basedOn w:val="Normal"/>
    <w:next w:val="Normal"/>
    <w:autoRedefine w:val="0"/>
    <w:hidden w:val="0"/>
    <w:qFormat w:val="0"/>
    <w:pPr>
      <w:numPr>
        <w:ilvl w:val="7"/>
        <w:numId w:val="1"/>
      </w:numPr>
      <w:suppressAutoHyphens w:val="0"/>
      <w:autoSpaceDN w:val="0"/>
      <w:spacing w:after="60" w:before="240" w:line="288" w:lineRule="auto"/>
      <w:ind w:leftChars="-1" w:rightChars="0" w:firstLineChars="-1"/>
      <w:textDirection w:val="btLr"/>
      <w:textAlignment w:val="top"/>
      <w:outlineLvl w:val="7"/>
    </w:pPr>
    <w:rPr>
      <w:rFonts w:ascii="Calibri" w:hAnsi="Calibri"/>
      <w:i w:val="1"/>
      <w:iCs w:val="1"/>
      <w:color w:val="0d0d0d"/>
      <w:w w:val="100"/>
      <w:position w:val="-1"/>
      <w:sz w:val="24"/>
      <w:szCs w:val="24"/>
      <w:effect w:val="none"/>
      <w:vertAlign w:val="baseline"/>
      <w:cs w:val="0"/>
      <w:em w:val="none"/>
      <w:lang w:bidi="ar-SA" w:eastAsia="en-GB" w:val="en-GB"/>
    </w:rPr>
  </w:style>
  <w:style w:type="paragraph" w:styleId="Heading9">
    <w:name w:val="Heading 9"/>
    <w:basedOn w:val="Normal"/>
    <w:next w:val="Normal"/>
    <w:autoRedefine w:val="0"/>
    <w:hidden w:val="0"/>
    <w:qFormat w:val="0"/>
    <w:pPr>
      <w:numPr>
        <w:ilvl w:val="8"/>
        <w:numId w:val="1"/>
      </w:numPr>
      <w:suppressAutoHyphens w:val="0"/>
      <w:autoSpaceDN w:val="0"/>
      <w:spacing w:after="60" w:before="240" w:line="288" w:lineRule="auto"/>
      <w:ind w:leftChars="-1" w:rightChars="0" w:firstLineChars="-1"/>
      <w:textDirection w:val="btLr"/>
      <w:textAlignment w:val="top"/>
      <w:outlineLvl w:val="8"/>
    </w:pPr>
    <w:rPr>
      <w:rFonts w:ascii="Cambria" w:hAnsi="Cambria"/>
      <w:color w:val="0d0d0d"/>
      <w:w w:val="100"/>
      <w:position w:val="-1"/>
      <w:sz w:val="24"/>
      <w:szCs w:val="22"/>
      <w:effect w:val="none"/>
      <w:vertAlign w:val="baseline"/>
      <w:cs w:val="0"/>
      <w:em w:val="none"/>
      <w:lang w:bidi="ar-SA" w:eastAsia="en-GB" w:val="en-GB"/>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numbering" w:styleId="WW_OutlineListStyle_1">
    <w:name w:val="WW_OutlineListStyle_1"/>
    <w:basedOn w:val="NoList"/>
    <w:next w:val="WW_OutlineListStyle_1"/>
    <w:autoRedefine w:val="0"/>
    <w:hidden w:val="0"/>
    <w:qFormat w:val="0"/>
    <w:pPr>
      <w:numPr>
        <w:ilvl w:val="0"/>
        <w:numId w:val="1"/>
      </w:numPr>
      <w:suppressAutoHyphens w:val="1"/>
      <w:spacing w:line="1" w:lineRule="atLeast"/>
      <w:ind w:leftChars="-1" w:rightChars="0" w:firstLineChars="-1"/>
      <w:textDirection w:val="btLr"/>
      <w:textAlignment w:val="top"/>
      <w:outlineLvl w:val="0"/>
    </w:pPr>
  </w:style>
  <w:style w:type="character" w:styleId="Heading1Char">
    <w:name w:val="Heading 1 Char"/>
    <w:next w:val="Heading1Char"/>
    <w:autoRedefine w:val="0"/>
    <w:hidden w:val="0"/>
    <w:qFormat w:val="0"/>
    <w:rPr>
      <w:b w:val="1"/>
      <w:color w:val="104f75"/>
      <w:w w:val="100"/>
      <w:position w:val="-1"/>
      <w:sz w:val="36"/>
      <w:szCs w:val="24"/>
      <w:effect w:val="none"/>
      <w:vertAlign w:val="baseline"/>
      <w:cs w:val="0"/>
      <w:em w:val="none"/>
      <w:lang/>
    </w:rPr>
  </w:style>
  <w:style w:type="character" w:styleId="Heading2Char">
    <w:name w:val="Heading 2 Char"/>
    <w:next w:val="Heading2Char"/>
    <w:autoRedefine w:val="0"/>
    <w:hidden w:val="0"/>
    <w:qFormat w:val="0"/>
    <w:rPr>
      <w:b w:val="1"/>
      <w:color w:val="104f75"/>
      <w:w w:val="100"/>
      <w:position w:val="-1"/>
      <w:sz w:val="32"/>
      <w:szCs w:val="32"/>
      <w:effect w:val="none"/>
      <w:vertAlign w:val="baseline"/>
      <w:cs w:val="0"/>
      <w:em w:val="none"/>
      <w:lang/>
    </w:rPr>
  </w:style>
  <w:style w:type="character" w:styleId="Heading3Char">
    <w:name w:val="Heading 3 Char"/>
    <w:next w:val="Heading3Char"/>
    <w:autoRedefine w:val="0"/>
    <w:hidden w:val="0"/>
    <w:qFormat w:val="0"/>
    <w:rPr>
      <w:b w:val="1"/>
      <w:bCs w:val="1"/>
      <w:color w:val="104f75"/>
      <w:w w:val="100"/>
      <w:position w:val="-1"/>
      <w:sz w:val="28"/>
      <w:szCs w:val="28"/>
      <w:effect w:val="none"/>
      <w:vertAlign w:val="baseline"/>
      <w:cs w:val="0"/>
      <w:em w:val="none"/>
      <w:lang/>
    </w:rPr>
  </w:style>
  <w:style w:type="character" w:styleId="Hyperlink">
    <w:name w:val="Hyperlink"/>
    <w:next w:val="Hyperlink"/>
    <w:autoRedefine w:val="0"/>
    <w:hidden w:val="0"/>
    <w:qFormat w:val="0"/>
    <w:rPr>
      <w:rFonts w:ascii="Arial" w:hAnsi="Arial"/>
      <w:color w:val="0000ff"/>
      <w:w w:val="100"/>
      <w:position w:val="-1"/>
      <w:sz w:val="24"/>
      <w:u w:val="single"/>
      <w:effect w:val="none"/>
      <w:vertAlign w:val="baseline"/>
      <w:cs w:val="0"/>
      <w:em w:val="none"/>
      <w:lang/>
    </w:rPr>
  </w:style>
  <w:style w:type="paragraph" w:styleId="TOCHeading">
    <w:name w:val="TOC Heading"/>
    <w:basedOn w:val="Normal"/>
    <w:next w:val="Normal"/>
    <w:autoRedefine w:val="0"/>
    <w:hidden w:val="0"/>
    <w:qFormat w:val="0"/>
    <w:pPr>
      <w:pageBreakBefore w:val="1"/>
      <w:suppressAutoHyphens w:val="0"/>
      <w:autoSpaceDN w:val="0"/>
      <w:spacing w:after="240" w:line="288" w:lineRule="auto"/>
      <w:ind w:leftChars="-1" w:rightChars="0" w:firstLineChars="-1"/>
      <w:textDirection w:val="btLr"/>
      <w:textAlignment w:val="top"/>
      <w:outlineLvl w:val="0"/>
    </w:pPr>
    <w:rPr>
      <w:b w:val="1"/>
      <w:color w:val="365f91"/>
      <w:w w:val="100"/>
      <w:position w:val="-1"/>
      <w:sz w:val="36"/>
      <w:szCs w:val="28"/>
      <w:effect w:val="none"/>
      <w:vertAlign w:val="baseline"/>
      <w:cs w:val="0"/>
      <w:em w:val="none"/>
      <w:lang w:bidi="ar-SA" w:eastAsia="ja-JP" w:val="en-GB"/>
    </w:rPr>
  </w:style>
  <w:style w:type="paragraph" w:styleId="TitleText">
    <w:name w:val="TitleText"/>
    <w:basedOn w:val="Normal"/>
    <w:next w:val="TitleText"/>
    <w:autoRedefine w:val="0"/>
    <w:hidden w:val="0"/>
    <w:qFormat w:val="0"/>
    <w:pPr>
      <w:suppressAutoHyphens w:val="0"/>
      <w:autoSpaceDN w:val="0"/>
      <w:spacing w:after="240" w:before="3600" w:line="240" w:lineRule="auto"/>
      <w:ind w:leftChars="-1" w:rightChars="0" w:firstLineChars="-1"/>
      <w:textDirection w:val="btLr"/>
      <w:textAlignment w:val="top"/>
      <w:outlineLvl w:val="0"/>
    </w:pPr>
    <w:rPr>
      <w:b w:val="1"/>
      <w:color w:val="104f75"/>
      <w:w w:val="100"/>
      <w:position w:val="-1"/>
      <w:sz w:val="92"/>
      <w:szCs w:val="92"/>
      <w:effect w:val="none"/>
      <w:vertAlign w:val="baseline"/>
      <w:cs w:val="0"/>
      <w:em w:val="none"/>
      <w:lang w:bidi="ar-SA" w:eastAsia="en-GB" w:val="en-GB"/>
    </w:rPr>
  </w:style>
  <w:style w:type="character" w:styleId="TitleTextChar">
    <w:name w:val="TitleText Char"/>
    <w:next w:val="TitleTextChar"/>
    <w:autoRedefine w:val="0"/>
    <w:hidden w:val="0"/>
    <w:qFormat w:val="0"/>
    <w:rPr>
      <w:b w:val="1"/>
      <w:color w:val="104f75"/>
      <w:w w:val="100"/>
      <w:position w:val="-1"/>
      <w:sz w:val="92"/>
      <w:szCs w:val="92"/>
      <w:effect w:val="none"/>
      <w:vertAlign w:val="baseline"/>
      <w:cs w:val="0"/>
      <w:em w:val="none"/>
      <w:lang/>
    </w:rPr>
  </w:style>
  <w:style w:type="paragraph" w:styleId="SubtitleText">
    <w:name w:val="SubtitleText"/>
    <w:basedOn w:val="Normal"/>
    <w:next w:val="SubtitleText"/>
    <w:autoRedefine w:val="0"/>
    <w:hidden w:val="0"/>
    <w:qFormat w:val="0"/>
    <w:pPr>
      <w:suppressAutoHyphens w:val="0"/>
      <w:autoSpaceDN w:val="0"/>
      <w:spacing w:after="1520" w:line="288" w:lineRule="auto"/>
      <w:ind w:leftChars="-1" w:rightChars="0" w:firstLineChars="-1"/>
      <w:textDirection w:val="btLr"/>
      <w:textAlignment w:val="top"/>
      <w:outlineLvl w:val="0"/>
    </w:pPr>
    <w:rPr>
      <w:b w:val="1"/>
      <w:color w:val="104f75"/>
      <w:w w:val="100"/>
      <w:position w:val="-1"/>
      <w:sz w:val="48"/>
      <w:szCs w:val="48"/>
      <w:effect w:val="none"/>
      <w:vertAlign w:val="baseline"/>
      <w:cs w:val="0"/>
      <w:em w:val="none"/>
      <w:lang w:bidi="ar-SA" w:eastAsia="en-GB" w:val="en-GB"/>
    </w:rPr>
  </w:style>
  <w:style w:type="character" w:styleId="SubtitleTextChar">
    <w:name w:val="SubtitleText Char"/>
    <w:next w:val="SubtitleTextChar"/>
    <w:autoRedefine w:val="0"/>
    <w:hidden w:val="0"/>
    <w:qFormat w:val="0"/>
    <w:rPr>
      <w:b w:val="1"/>
      <w:color w:val="104f75"/>
      <w:w w:val="100"/>
      <w:position w:val="-1"/>
      <w:sz w:val="48"/>
      <w:szCs w:val="48"/>
      <w:effect w:val="none"/>
      <w:vertAlign w:val="baseline"/>
      <w:cs w:val="0"/>
      <w:em w:val="none"/>
      <w:lang/>
    </w:rPr>
  </w:style>
  <w:style w:type="paragraph" w:styleId="ListBullet">
    <w:name w:val="List Bullet"/>
    <w:basedOn w:val="ListBullet5"/>
    <w:next w:val="ListBullet"/>
    <w:autoRedefine w:val="0"/>
    <w:hidden w:val="0"/>
    <w:qFormat w:val="0"/>
    <w:pPr>
      <w:numPr>
        <w:ilvl w:val="0"/>
        <w:numId w:val="5"/>
      </w:numPr>
      <w:suppressAutoHyphens w:val="0"/>
      <w:autoSpaceDN w:val="0"/>
      <w:spacing w:after="240" w:line="288" w:lineRule="auto"/>
      <w:ind w:leftChars="-1" w:rightChars="0" w:firstLineChars="-1"/>
      <w:contextualSpacing w:val="1"/>
      <w:textDirection w:val="btLr"/>
      <w:textAlignment w:val="top"/>
      <w:outlineLvl w:val="0"/>
    </w:pPr>
    <w:rPr>
      <w:color w:val="0d0d0d"/>
      <w:w w:val="100"/>
      <w:position w:val="-1"/>
      <w:sz w:val="24"/>
      <w:szCs w:val="24"/>
      <w:effect w:val="none"/>
      <w:vertAlign w:val="baseline"/>
      <w:cs w:val="0"/>
      <w:em w:val="none"/>
      <w:lang w:bidi="ar-SA" w:eastAsia="en-GB" w:val="en-GB"/>
    </w:rPr>
  </w:style>
  <w:style w:type="paragraph" w:styleId="TOC1">
    <w:name w:val="TOC 1"/>
    <w:basedOn w:val="Normal"/>
    <w:next w:val="Normal"/>
    <w:autoRedefine w:val="0"/>
    <w:hidden w:val="0"/>
    <w:qFormat w:val="0"/>
    <w:pPr>
      <w:suppressAutoHyphens w:val="0"/>
      <w:autoSpaceDN w:val="0"/>
      <w:spacing w:after="120" w:line="288" w:lineRule="auto"/>
      <w:ind w:leftChars="-1" w:rightChars="0" w:firstLineChars="-1"/>
      <w:textDirection w:val="btLr"/>
      <w:textAlignment w:val="top"/>
      <w:outlineLvl w:val="0"/>
    </w:pPr>
    <w:rPr>
      <w:color w:val="0d0d0d"/>
      <w:w w:val="100"/>
      <w:position w:val="-1"/>
      <w:sz w:val="24"/>
      <w:szCs w:val="24"/>
      <w:effect w:val="none"/>
      <w:vertAlign w:val="baseline"/>
      <w:cs w:val="0"/>
      <w:em w:val="none"/>
      <w:lang w:bidi="ar-SA" w:eastAsia="en-GB" w:val="en-GB"/>
    </w:rPr>
  </w:style>
  <w:style w:type="paragraph" w:styleId="TOC2">
    <w:name w:val="TOC 2"/>
    <w:basedOn w:val="Normal"/>
    <w:next w:val="Normal"/>
    <w:autoRedefine w:val="0"/>
    <w:hidden w:val="0"/>
    <w:qFormat w:val="0"/>
    <w:pPr>
      <w:suppressAutoHyphens w:val="0"/>
      <w:autoSpaceDN w:val="0"/>
      <w:spacing w:after="120" w:line="288" w:lineRule="auto"/>
      <w:ind w:left="238" w:leftChars="-1" w:rightChars="0" w:firstLineChars="-1"/>
      <w:textDirection w:val="btLr"/>
      <w:textAlignment w:val="top"/>
      <w:outlineLvl w:val="0"/>
    </w:pPr>
    <w:rPr>
      <w:color w:val="0d0d0d"/>
      <w:w w:val="100"/>
      <w:position w:val="-1"/>
      <w:sz w:val="24"/>
      <w:szCs w:val="24"/>
      <w:effect w:val="none"/>
      <w:vertAlign w:val="baseline"/>
      <w:cs w:val="0"/>
      <w:em w:val="none"/>
      <w:lang w:bidi="ar-SA" w:eastAsia="en-GB" w:val="en-GB"/>
    </w:rPr>
  </w:style>
  <w:style w:type="paragraph" w:styleId="TOC3">
    <w:name w:val="TOC 3"/>
    <w:basedOn w:val="Normal"/>
    <w:next w:val="Normal"/>
    <w:autoRedefine w:val="0"/>
    <w:hidden w:val="0"/>
    <w:qFormat w:val="0"/>
    <w:pPr>
      <w:suppressAutoHyphens w:val="0"/>
      <w:autoSpaceDN w:val="0"/>
      <w:spacing w:after="120" w:line="288" w:lineRule="auto"/>
      <w:ind w:left="480" w:leftChars="-1" w:rightChars="0" w:firstLineChars="-1"/>
      <w:textDirection w:val="btLr"/>
      <w:textAlignment w:val="top"/>
      <w:outlineLvl w:val="0"/>
    </w:pPr>
    <w:rPr>
      <w:color w:val="0d0d0d"/>
      <w:w w:val="100"/>
      <w:position w:val="-1"/>
      <w:sz w:val="24"/>
      <w:szCs w:val="24"/>
      <w:effect w:val="none"/>
      <w:vertAlign w:val="baseline"/>
      <w:cs w:val="0"/>
      <w:em w:val="none"/>
      <w:lang w:bidi="ar-SA" w:eastAsia="en-GB" w:val="en-GB"/>
    </w:rPr>
  </w:style>
  <w:style w:type="paragraph" w:styleId="CopyrightBox">
    <w:name w:val="CopyrightBox"/>
    <w:basedOn w:val="Normal"/>
    <w:next w:val="CopyrightBox"/>
    <w:autoRedefine w:val="0"/>
    <w:hidden w:val="0"/>
    <w:qFormat w:val="0"/>
    <w:pPr>
      <w:suppressAutoHyphens w:val="0"/>
      <w:autoSpaceDN w:val="0"/>
      <w:spacing w:after="240" w:line="288" w:lineRule="auto"/>
      <w:ind w:leftChars="-1" w:rightChars="0" w:firstLineChars="-1"/>
      <w:textDirection w:val="btLr"/>
      <w:textAlignment w:val="top"/>
      <w:outlineLvl w:val="0"/>
    </w:pPr>
    <w:rPr>
      <w:color w:val="0d0d0d"/>
      <w:w w:val="100"/>
      <w:position w:val="-1"/>
      <w:sz w:val="24"/>
      <w:szCs w:val="24"/>
      <w:effect w:val="none"/>
      <w:vertAlign w:val="baseline"/>
      <w:cs w:val="0"/>
      <w:em w:val="none"/>
      <w:lang w:bidi="ar-SA" w:eastAsia="en-GB" w:val="en-GB"/>
    </w:rPr>
  </w:style>
  <w:style w:type="character" w:styleId="CopyrightBoxChar">
    <w:name w:val="CopyrightBox Char"/>
    <w:next w:val="CopyrightBoxChar"/>
    <w:autoRedefine w:val="0"/>
    <w:hidden w:val="0"/>
    <w:qFormat w:val="0"/>
    <w:rPr>
      <w:color w:val="0d0d0d"/>
      <w:w w:val="100"/>
      <w:position w:val="-1"/>
      <w:sz w:val="24"/>
      <w:szCs w:val="24"/>
      <w:effect w:val="none"/>
      <w:vertAlign w:val="baseline"/>
      <w:cs w:val="0"/>
      <w:em w:val="none"/>
      <w:lang/>
    </w:rPr>
  </w:style>
  <w:style w:type="paragraph" w:styleId="CopyrightSpacing">
    <w:name w:val="CopyrightSpacing"/>
    <w:basedOn w:val="Normal"/>
    <w:next w:val="CopyrightSpacing"/>
    <w:autoRedefine w:val="0"/>
    <w:hidden w:val="0"/>
    <w:qFormat w:val="0"/>
    <w:pPr>
      <w:suppressAutoHyphens w:val="0"/>
      <w:autoSpaceDN w:val="0"/>
      <w:spacing w:after="120" w:before="6000" w:line="288" w:lineRule="auto"/>
      <w:ind w:leftChars="-1" w:rightChars="0" w:firstLineChars="-1"/>
      <w:textDirection w:val="btLr"/>
      <w:textAlignment w:val="top"/>
      <w:outlineLvl w:val="0"/>
    </w:pPr>
    <w:rPr>
      <w:color w:val="0d0d0d"/>
      <w:w w:val="100"/>
      <w:position w:val="-1"/>
      <w:sz w:val="24"/>
      <w:szCs w:val="24"/>
      <w:effect w:val="none"/>
      <w:vertAlign w:val="baseline"/>
      <w:cs w:val="0"/>
      <w:em w:val="none"/>
      <w:lang w:bidi="ar-SA" w:eastAsia="en-GB" w:val="en-GB"/>
    </w:rPr>
  </w:style>
  <w:style w:type="character" w:styleId="CopyrightSpacingChar">
    <w:name w:val="CopyrightSpacing Char"/>
    <w:next w:val="CopyrightSpacingChar"/>
    <w:autoRedefine w:val="0"/>
    <w:hidden w:val="0"/>
    <w:qFormat w:val="0"/>
    <w:rPr>
      <w:w w:val="100"/>
      <w:position w:val="-1"/>
      <w:sz w:val="24"/>
      <w:szCs w:val="24"/>
      <w:effect w:val="none"/>
      <w:vertAlign w:val="baseline"/>
      <w:cs w:val="0"/>
      <w:em w:val="none"/>
      <w:lang/>
    </w:rPr>
  </w:style>
  <w:style w:type="character" w:styleId="TitleChar">
    <w:name w:val="Title Char"/>
    <w:next w:val="TitleChar"/>
    <w:autoRedefine w:val="0"/>
    <w:hidden w:val="0"/>
    <w:qFormat w:val="0"/>
    <w:rPr>
      <w:rFonts w:ascii="Arial" w:cs="Arial" w:hAnsi="Arial"/>
      <w:b w:val="1"/>
      <w:color w:val="104f75"/>
      <w:w w:val="100"/>
      <w:position w:val="-1"/>
      <w:sz w:val="96"/>
      <w:szCs w:val="120"/>
      <w:effect w:val="none"/>
      <w:vertAlign w:val="baseline"/>
      <w:cs w:val="0"/>
      <w:em w:val="none"/>
      <w:lang w:eastAsia="en-US"/>
    </w:rPr>
  </w:style>
  <w:style w:type="paragraph" w:styleId="TableofFigures">
    <w:name w:val="Table of Figures"/>
    <w:basedOn w:val="Normal"/>
    <w:next w:val="Normal"/>
    <w:autoRedefine w:val="0"/>
    <w:hidden w:val="0"/>
    <w:qFormat w:val="0"/>
    <w:pPr>
      <w:suppressAutoHyphens w:val="0"/>
      <w:autoSpaceDN w:val="0"/>
      <w:spacing w:after="120" w:line="288" w:lineRule="auto"/>
      <w:ind w:leftChars="-1" w:rightChars="0" w:firstLineChars="-1"/>
      <w:textDirection w:val="btLr"/>
      <w:textAlignment w:val="top"/>
      <w:outlineLvl w:val="0"/>
    </w:pPr>
    <w:rPr>
      <w:color w:val="0d0d0d"/>
      <w:w w:val="100"/>
      <w:position w:val="-1"/>
      <w:sz w:val="24"/>
      <w:szCs w:val="24"/>
      <w:effect w:val="none"/>
      <w:vertAlign w:val="baseline"/>
      <w:cs w:val="0"/>
      <w:em w:val="none"/>
      <w:lang w:bidi="ar-SA" w:eastAsia="en-GB" w:val="en-GB"/>
    </w:rPr>
  </w:style>
  <w:style w:type="paragraph" w:styleId="ListBullet4">
    <w:name w:val="List Bullet 4"/>
    <w:basedOn w:val="Normal"/>
    <w:next w:val="ListBullet4"/>
    <w:autoRedefine w:val="0"/>
    <w:hidden w:val="0"/>
    <w:qFormat w:val="0"/>
    <w:pPr>
      <w:numPr>
        <w:ilvl w:val="0"/>
        <w:numId w:val="4"/>
      </w:numPr>
      <w:suppressAutoHyphens w:val="0"/>
      <w:autoSpaceDN w:val="0"/>
      <w:spacing w:after="240" w:line="288" w:lineRule="auto"/>
      <w:ind w:leftChars="-1" w:rightChars="0" w:firstLineChars="-1"/>
      <w:contextualSpacing w:val="1"/>
      <w:textDirection w:val="btLr"/>
      <w:textAlignment w:val="top"/>
      <w:outlineLvl w:val="0"/>
    </w:pPr>
    <w:rPr>
      <w:color w:val="0d0d0d"/>
      <w:w w:val="100"/>
      <w:position w:val="-1"/>
      <w:sz w:val="24"/>
      <w:szCs w:val="24"/>
      <w:effect w:val="none"/>
      <w:vertAlign w:val="baseline"/>
      <w:cs w:val="0"/>
      <w:em w:val="none"/>
      <w:lang w:bidi="ar-SA" w:eastAsia="en-GB" w:val="en-GB"/>
    </w:rPr>
  </w:style>
  <w:style w:type="paragraph" w:styleId="ListParagraph">
    <w:name w:val="List Paragraph"/>
    <w:basedOn w:val="Normal"/>
    <w:next w:val="ListParagraph"/>
    <w:autoRedefine w:val="0"/>
    <w:hidden w:val="0"/>
    <w:qFormat w:val="0"/>
    <w:pPr>
      <w:numPr>
        <w:ilvl w:val="0"/>
        <w:numId w:val="8"/>
      </w:numPr>
      <w:suppressAutoHyphens w:val="0"/>
      <w:autoSpaceDN w:val="0"/>
      <w:spacing w:after="240" w:line="288" w:lineRule="auto"/>
      <w:ind w:leftChars="-1" w:rightChars="0" w:firstLineChars="-1"/>
      <w:contextualSpacing w:val="1"/>
      <w:textDirection w:val="btLr"/>
      <w:textAlignment w:val="top"/>
      <w:outlineLvl w:val="0"/>
    </w:pPr>
    <w:rPr>
      <w:color w:val="0d0d0d"/>
      <w:w w:val="100"/>
      <w:position w:val="-1"/>
      <w:sz w:val="24"/>
      <w:szCs w:val="24"/>
      <w:effect w:val="none"/>
      <w:vertAlign w:val="baseline"/>
      <w:cs w:val="0"/>
      <w:em w:val="none"/>
      <w:lang w:bidi="ar-SA" w:eastAsia="en-GB" w:val="en-GB"/>
    </w:rPr>
  </w:style>
  <w:style w:type="paragraph" w:styleId="Caption">
    <w:name w:val="Caption"/>
    <w:basedOn w:val="Normal"/>
    <w:next w:val="Normal"/>
    <w:autoRedefine w:val="0"/>
    <w:hidden w:val="0"/>
    <w:qFormat w:val="0"/>
    <w:pPr>
      <w:suppressAutoHyphens w:val="0"/>
      <w:autoSpaceDN w:val="0"/>
      <w:spacing w:after="120" w:before="120" w:line="288" w:lineRule="auto"/>
      <w:ind w:leftChars="-1" w:rightChars="0" w:firstLineChars="-1"/>
      <w:jc w:val="center"/>
      <w:textDirection w:val="btLr"/>
      <w:textAlignment w:val="top"/>
      <w:outlineLvl w:val="0"/>
    </w:pPr>
    <w:rPr>
      <w:b w:val="1"/>
      <w:bCs w:val="1"/>
      <w:color w:val="000000"/>
      <w:w w:val="100"/>
      <w:position w:val="-1"/>
      <w:sz w:val="20"/>
      <w:szCs w:val="20"/>
      <w:effect w:val="none"/>
      <w:vertAlign w:val="baseline"/>
      <w:cs w:val="0"/>
      <w:em w:val="none"/>
      <w:lang w:bidi="ar-SA" w:eastAsia="en-GB" w:val="en-GB"/>
    </w:rPr>
  </w:style>
  <w:style w:type="character" w:styleId="Heading4Char">
    <w:name w:val="Heading 4 Char"/>
    <w:next w:val="Heading4Char"/>
    <w:autoRedefine w:val="0"/>
    <w:hidden w:val="0"/>
    <w:qFormat w:val="0"/>
    <w:rPr>
      <w:b w:val="1"/>
      <w:bCs w:val="1"/>
      <w:color w:val="104f75"/>
      <w:w w:val="100"/>
      <w:position w:val="-1"/>
      <w:sz w:val="24"/>
      <w:szCs w:val="28"/>
      <w:effect w:val="none"/>
      <w:vertAlign w:val="baseline"/>
      <w:cs w:val="0"/>
      <w:em w:val="none"/>
      <w:lang/>
    </w:rPr>
  </w:style>
  <w:style w:type="character" w:styleId="Heading5Char">
    <w:name w:val="Heading 5 Char"/>
    <w:next w:val="Heading5Char"/>
    <w:autoRedefine w:val="0"/>
    <w:hidden w:val="0"/>
    <w:qFormat w:val="0"/>
    <w:rPr>
      <w:rFonts w:ascii="Calibri" w:hAnsi="Calibri"/>
      <w:b w:val="1"/>
      <w:bCs w:val="1"/>
      <w:i w:val="1"/>
      <w:iCs w:val="1"/>
      <w:color w:val="0d0d0d"/>
      <w:w w:val="100"/>
      <w:position w:val="-1"/>
      <w:sz w:val="26"/>
      <w:szCs w:val="26"/>
      <w:effect w:val="none"/>
      <w:vertAlign w:val="baseline"/>
      <w:cs w:val="0"/>
      <w:em w:val="none"/>
      <w:lang/>
    </w:rPr>
  </w:style>
  <w:style w:type="character" w:styleId="Heading6Char">
    <w:name w:val="Heading 6 Char"/>
    <w:next w:val="Heading6Char"/>
    <w:autoRedefine w:val="0"/>
    <w:hidden w:val="0"/>
    <w:qFormat w:val="0"/>
    <w:rPr>
      <w:rFonts w:ascii="Calibri" w:hAnsi="Calibri"/>
      <w:b w:val="1"/>
      <w:bCs w:val="1"/>
      <w:color w:val="0d0d0d"/>
      <w:w w:val="100"/>
      <w:position w:val="-1"/>
      <w:sz w:val="24"/>
      <w:szCs w:val="22"/>
      <w:effect w:val="none"/>
      <w:vertAlign w:val="baseline"/>
      <w:cs w:val="0"/>
      <w:em w:val="none"/>
      <w:lang/>
    </w:rPr>
  </w:style>
  <w:style w:type="character" w:styleId="Heading7Char">
    <w:name w:val="Heading 7 Char"/>
    <w:next w:val="Heading7Char"/>
    <w:autoRedefine w:val="0"/>
    <w:hidden w:val="0"/>
    <w:qFormat w:val="0"/>
    <w:rPr>
      <w:rFonts w:ascii="Calibri" w:hAnsi="Calibri"/>
      <w:color w:val="0d0d0d"/>
      <w:w w:val="100"/>
      <w:position w:val="-1"/>
      <w:sz w:val="24"/>
      <w:szCs w:val="24"/>
      <w:effect w:val="none"/>
      <w:vertAlign w:val="baseline"/>
      <w:cs w:val="0"/>
      <w:em w:val="none"/>
      <w:lang/>
    </w:rPr>
  </w:style>
  <w:style w:type="character" w:styleId="Heading8Char">
    <w:name w:val="Heading 8 Char"/>
    <w:next w:val="Heading8Char"/>
    <w:autoRedefine w:val="0"/>
    <w:hidden w:val="0"/>
    <w:qFormat w:val="0"/>
    <w:rPr>
      <w:rFonts w:ascii="Calibri" w:hAnsi="Calibri"/>
      <w:i w:val="1"/>
      <w:iCs w:val="1"/>
      <w:color w:val="0d0d0d"/>
      <w:w w:val="100"/>
      <w:position w:val="-1"/>
      <w:sz w:val="24"/>
      <w:szCs w:val="24"/>
      <w:effect w:val="none"/>
      <w:vertAlign w:val="baseline"/>
      <w:cs w:val="0"/>
      <w:em w:val="none"/>
      <w:lang/>
    </w:rPr>
  </w:style>
  <w:style w:type="character" w:styleId="Heading9Char">
    <w:name w:val="Heading 9 Char"/>
    <w:next w:val="Heading9Char"/>
    <w:autoRedefine w:val="0"/>
    <w:hidden w:val="0"/>
    <w:qFormat w:val="0"/>
    <w:rPr>
      <w:rFonts w:ascii="Cambria" w:hAnsi="Cambria"/>
      <w:color w:val="0d0d0d"/>
      <w:w w:val="100"/>
      <w:position w:val="-1"/>
      <w:sz w:val="24"/>
      <w:szCs w:val="22"/>
      <w:effect w:val="none"/>
      <w:vertAlign w:val="baseline"/>
      <w:cs w:val="0"/>
      <w:em w:val="none"/>
      <w:lang/>
    </w:rPr>
  </w:style>
  <w:style w:type="paragraph" w:styleId="BodyText">
    <w:name w:val="Body Text"/>
    <w:basedOn w:val="Normal"/>
    <w:next w:val="BodyText"/>
    <w:autoRedefine w:val="0"/>
    <w:hidden w:val="0"/>
    <w:qFormat w:val="0"/>
    <w:pPr>
      <w:suppressAutoHyphens w:val="0"/>
      <w:autoSpaceDN w:val="0"/>
      <w:spacing w:after="120" w:line="288" w:lineRule="auto"/>
      <w:ind w:leftChars="-1" w:rightChars="0" w:firstLineChars="-1"/>
      <w:textDirection w:val="btLr"/>
      <w:textAlignment w:val="top"/>
      <w:outlineLvl w:val="0"/>
    </w:pPr>
    <w:rPr>
      <w:color w:val="0d0d0d"/>
      <w:w w:val="100"/>
      <w:position w:val="-1"/>
      <w:sz w:val="24"/>
      <w:szCs w:val="24"/>
      <w:effect w:val="none"/>
      <w:vertAlign w:val="baseline"/>
      <w:cs w:val="0"/>
      <w:em w:val="none"/>
      <w:lang w:bidi="ar-SA" w:eastAsia="en-GB" w:val="en-GB"/>
    </w:rPr>
  </w:style>
  <w:style w:type="character" w:styleId="BodyTextChar">
    <w:name w:val="Body Text Char"/>
    <w:next w:val="BodyTextChar"/>
    <w:autoRedefine w:val="0"/>
    <w:hidden w:val="0"/>
    <w:qFormat w:val="0"/>
    <w:rPr>
      <w:color w:val="0d0d0d"/>
      <w:w w:val="100"/>
      <w:position w:val="-1"/>
      <w:sz w:val="24"/>
      <w:szCs w:val="24"/>
      <w:effect w:val="none"/>
      <w:vertAlign w:val="baseline"/>
      <w:cs w:val="0"/>
      <w:em w:val="none"/>
      <w:lang/>
    </w:rPr>
  </w:style>
  <w:style w:type="paragraph" w:styleId="TableHeader">
    <w:name w:val="TableHeader"/>
    <w:next w:val="TableHeader"/>
    <w:autoRedefine w:val="0"/>
    <w:hidden w:val="0"/>
    <w:qFormat w:val="0"/>
    <w:pPr>
      <w:suppressAutoHyphens w:val="0"/>
      <w:autoSpaceDN w:val="0"/>
      <w:spacing w:after="60" w:before="60" w:line="1" w:lineRule="atLeast"/>
      <w:ind w:left="57" w:right="57" w:leftChars="-1" w:rightChars="0" w:firstLineChars="-1"/>
      <w:jc w:val="center"/>
      <w:textDirection w:val="btLr"/>
      <w:textAlignment w:val="top"/>
      <w:outlineLvl w:val="0"/>
    </w:pPr>
    <w:rPr>
      <w:b w:val="1"/>
      <w:color w:val="0d0d0d"/>
      <w:w w:val="100"/>
      <w:position w:val="-1"/>
      <w:sz w:val="24"/>
      <w:szCs w:val="24"/>
      <w:effect w:val="none"/>
      <w:vertAlign w:val="baseline"/>
      <w:cs w:val="0"/>
      <w:em w:val="none"/>
      <w:lang w:bidi="ar-SA" w:eastAsia="en-GB" w:val="en-GB"/>
    </w:rPr>
  </w:style>
  <w:style w:type="paragraph" w:styleId="BalloonText">
    <w:name w:val="Balloon Text"/>
    <w:basedOn w:val="Normal"/>
    <w:next w:val="BalloonText"/>
    <w:autoRedefine w:val="0"/>
    <w:hidden w:val="0"/>
    <w:qFormat w:val="0"/>
    <w:pPr>
      <w:suppressAutoHyphens w:val="0"/>
      <w:autoSpaceDN w:val="0"/>
      <w:spacing w:after="0" w:line="240" w:lineRule="auto"/>
      <w:ind w:leftChars="-1" w:rightChars="0" w:firstLineChars="-1"/>
      <w:textDirection w:val="btLr"/>
      <w:textAlignment w:val="top"/>
      <w:outlineLvl w:val="0"/>
    </w:pPr>
    <w:rPr>
      <w:rFonts w:ascii="Tahoma" w:cs="Tahoma" w:hAnsi="Tahoma"/>
      <w:color w:val="0d0d0d"/>
      <w:w w:val="100"/>
      <w:position w:val="-1"/>
      <w:sz w:val="16"/>
      <w:szCs w:val="16"/>
      <w:effect w:val="none"/>
      <w:vertAlign w:val="baseline"/>
      <w:cs w:val="0"/>
      <w:em w:val="none"/>
      <w:lang w:bidi="ar-SA" w:eastAsia="en-GB" w:val="en-GB"/>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paragraph" w:styleId="TableRow">
    <w:name w:val="TableRow"/>
    <w:next w:val="TableRow"/>
    <w:autoRedefine w:val="0"/>
    <w:hidden w:val="0"/>
    <w:qFormat w:val="0"/>
    <w:pPr>
      <w:suppressAutoHyphens w:val="0"/>
      <w:autoSpaceDN w:val="0"/>
      <w:spacing w:after="60" w:before="60" w:line="1" w:lineRule="atLeast"/>
      <w:ind w:left="57" w:right="57" w:leftChars="-1" w:rightChars="0" w:firstLineChars="-1"/>
      <w:textDirection w:val="btLr"/>
      <w:textAlignment w:val="top"/>
      <w:outlineLvl w:val="0"/>
    </w:pPr>
    <w:rPr>
      <w:color w:val="0d0d0d"/>
      <w:w w:val="100"/>
      <w:position w:val="-1"/>
      <w:sz w:val="24"/>
      <w:szCs w:val="24"/>
      <w:effect w:val="none"/>
      <w:vertAlign w:val="baseline"/>
      <w:cs w:val="0"/>
      <w:em w:val="none"/>
      <w:lang w:bidi="ar-SA" w:eastAsia="en-GB" w:val="en-GB"/>
    </w:rPr>
  </w:style>
  <w:style w:type="character" w:styleId="TableRowChar">
    <w:name w:val="TableRow Char"/>
    <w:next w:val="TableRowChar"/>
    <w:autoRedefine w:val="0"/>
    <w:hidden w:val="0"/>
    <w:qFormat w:val="0"/>
    <w:rPr>
      <w:color w:val="0d0d0d"/>
      <w:w w:val="100"/>
      <w:position w:val="-1"/>
      <w:sz w:val="24"/>
      <w:szCs w:val="24"/>
      <w:effect w:val="none"/>
      <w:vertAlign w:val="baseline"/>
      <w:cs w:val="0"/>
      <w:em w:val="none"/>
      <w:lang/>
    </w:rPr>
  </w:style>
  <w:style w:type="paragraph" w:styleId="Header">
    <w:name w:val="Header"/>
    <w:basedOn w:val="Normal"/>
    <w:next w:val="Header"/>
    <w:autoRedefine w:val="0"/>
    <w:hidden w:val="0"/>
    <w:qFormat w:val="0"/>
    <w:pPr>
      <w:suppressAutoHyphens w:val="0"/>
      <w:autoSpaceDN w:val="0"/>
      <w:spacing w:after="0" w:line="240" w:lineRule="auto"/>
      <w:ind w:leftChars="-1" w:rightChars="0" w:firstLineChars="-1"/>
      <w:textDirection w:val="btLr"/>
      <w:textAlignment w:val="top"/>
      <w:outlineLvl w:val="0"/>
    </w:pPr>
    <w:rPr>
      <w:color w:val="0d0d0d"/>
      <w:w w:val="100"/>
      <w:position w:val="-1"/>
      <w:sz w:val="24"/>
      <w:szCs w:val="24"/>
      <w:effect w:val="none"/>
      <w:vertAlign w:val="baseline"/>
      <w:cs w:val="0"/>
      <w:em w:val="none"/>
      <w:lang w:bidi="ar-SA" w:eastAsia="en-GB" w:val="en-GB"/>
    </w:rPr>
  </w:style>
  <w:style w:type="character" w:styleId="HeaderChar">
    <w:name w:val="Header Char"/>
    <w:next w:val="HeaderChar"/>
    <w:autoRedefine w:val="0"/>
    <w:hidden w:val="0"/>
    <w:qFormat w:val="0"/>
    <w:rPr>
      <w:color w:val="0d0d0d"/>
      <w:w w:val="100"/>
      <w:position w:val="-1"/>
      <w:sz w:val="24"/>
      <w:szCs w:val="24"/>
      <w:effect w:val="none"/>
      <w:vertAlign w:val="baseline"/>
      <w:cs w:val="0"/>
      <w:em w:val="none"/>
      <w:lang/>
    </w:rPr>
  </w:style>
  <w:style w:type="paragraph" w:styleId="Footer">
    <w:name w:val="Footer"/>
    <w:basedOn w:val="Normal"/>
    <w:next w:val="Footer"/>
    <w:autoRedefine w:val="0"/>
    <w:hidden w:val="0"/>
    <w:qFormat w:val="0"/>
    <w:pPr>
      <w:suppressAutoHyphens w:val="0"/>
      <w:autoSpaceDN w:val="0"/>
      <w:spacing w:after="0" w:line="240" w:lineRule="auto"/>
      <w:ind w:leftChars="-1" w:rightChars="0" w:firstLineChars="-1"/>
      <w:textDirection w:val="btLr"/>
      <w:textAlignment w:val="top"/>
      <w:outlineLvl w:val="0"/>
    </w:pPr>
    <w:rPr>
      <w:color w:val="0d0d0d"/>
      <w:w w:val="100"/>
      <w:position w:val="-1"/>
      <w:sz w:val="24"/>
      <w:szCs w:val="24"/>
      <w:effect w:val="none"/>
      <w:vertAlign w:val="baseline"/>
      <w:cs w:val="0"/>
      <w:em w:val="none"/>
      <w:lang w:bidi="ar-SA" w:eastAsia="en-GB" w:val="en-GB"/>
    </w:rPr>
  </w:style>
  <w:style w:type="character" w:styleId="FooterChar">
    <w:name w:val="Footer Char"/>
    <w:next w:val="FooterChar"/>
    <w:autoRedefine w:val="0"/>
    <w:hidden w:val="0"/>
    <w:qFormat w:val="0"/>
    <w:rPr>
      <w:color w:val="0d0d0d"/>
      <w:w w:val="100"/>
      <w:position w:val="-1"/>
      <w:sz w:val="24"/>
      <w:szCs w:val="24"/>
      <w:effect w:val="none"/>
      <w:vertAlign w:val="baseline"/>
      <w:cs w:val="0"/>
      <w:em w:val="none"/>
      <w:lang/>
    </w:rPr>
  </w:style>
  <w:style w:type="character" w:styleId="FollowedHyperlink">
    <w:name w:val="FollowedHyperlink"/>
    <w:next w:val="FollowedHyperlink"/>
    <w:autoRedefine w:val="0"/>
    <w:hidden w:val="0"/>
    <w:qFormat w:val="0"/>
    <w:rPr>
      <w:color w:val="0000ff"/>
      <w:w w:val="100"/>
      <w:position w:val="-1"/>
      <w:u w:val="single"/>
      <w:effect w:val="none"/>
      <w:vertAlign w:val="baseline"/>
      <w:cs w:val="0"/>
      <w:em w:val="none"/>
      <w:lang/>
    </w:rPr>
  </w:style>
  <w:style w:type="paragraph" w:styleId="FootnoteText">
    <w:name w:val="Footnote Text"/>
    <w:basedOn w:val="Normal"/>
    <w:next w:val="FootnoteText"/>
    <w:autoRedefine w:val="0"/>
    <w:hidden w:val="0"/>
    <w:qFormat w:val="0"/>
    <w:pPr>
      <w:suppressAutoHyphens w:val="0"/>
      <w:autoSpaceDN w:val="0"/>
      <w:spacing w:after="60" w:line="240" w:lineRule="auto"/>
      <w:ind w:leftChars="-1" w:rightChars="0" w:firstLineChars="-1"/>
      <w:textDirection w:val="btLr"/>
      <w:textAlignment w:val="top"/>
      <w:outlineLvl w:val="0"/>
    </w:pPr>
    <w:rPr>
      <w:color w:val="0d0d0d"/>
      <w:w w:val="100"/>
      <w:position w:val="-1"/>
      <w:sz w:val="20"/>
      <w:szCs w:val="20"/>
      <w:effect w:val="none"/>
      <w:vertAlign w:val="baseline"/>
      <w:cs w:val="0"/>
      <w:em w:val="none"/>
      <w:lang w:bidi="ar-SA" w:eastAsia="en-GB" w:val="en-GB"/>
    </w:rPr>
  </w:style>
  <w:style w:type="character" w:styleId="FootnoteTextChar">
    <w:name w:val="Footnote Text Char"/>
    <w:basedOn w:val="DefaultParagraphFont"/>
    <w:next w:val="FootnoteTextChar"/>
    <w:autoRedefine w:val="0"/>
    <w:hidden w:val="0"/>
    <w:qFormat w:val="0"/>
    <w:rPr>
      <w:w w:val="100"/>
      <w:position w:val="-1"/>
      <w:effect w:val="none"/>
      <w:vertAlign w:val="baseline"/>
      <w:cs w:val="0"/>
      <w:em w:val="none"/>
      <w:lang/>
    </w:rPr>
  </w:style>
  <w:style w:type="character" w:styleId="FootnoteReference">
    <w:name w:val="Footnote Reference"/>
    <w:next w:val="FootnoteReference"/>
    <w:autoRedefine w:val="0"/>
    <w:hidden w:val="0"/>
    <w:qFormat w:val="0"/>
    <w:rPr>
      <w:w w:val="100"/>
      <w:position w:val="0"/>
      <w:effect w:val="none"/>
      <w:vertAlign w:val="superscript"/>
      <w:cs w:val="0"/>
      <w:em w:val="none"/>
      <w:lang/>
    </w:rPr>
  </w:style>
  <w:style w:type="character" w:styleId="RGB">
    <w:name w:val="RGB"/>
    <w:next w:val="RGB"/>
    <w:autoRedefine w:val="0"/>
    <w:hidden w:val="0"/>
    <w:qFormat w:val="0"/>
    <w:rPr>
      <w:b w:val="1"/>
      <w:bCs w:val="1"/>
      <w:w w:val="100"/>
      <w:position w:val="-1"/>
      <w:sz w:val="20"/>
      <w:effect w:val="none"/>
      <w:vertAlign w:val="baseline"/>
      <w:cs w:val="0"/>
      <w:em w:val="none"/>
      <w:lang/>
    </w:rPr>
  </w:style>
  <w:style w:type="paragraph" w:styleId="ColouredBoxHeadline">
    <w:name w:val="Coloured Box Headline"/>
    <w:basedOn w:val="Normal"/>
    <w:next w:val="ColouredBoxHeadline"/>
    <w:autoRedefine w:val="0"/>
    <w:hidden w:val="0"/>
    <w:qFormat w:val="0"/>
    <w:pPr>
      <w:suppressAutoHyphens w:val="0"/>
      <w:autoSpaceDN w:val="0"/>
      <w:spacing w:after="240" w:before="120" w:line="288" w:lineRule="auto"/>
      <w:ind w:leftChars="-1" w:rightChars="0" w:firstLineChars="-1"/>
      <w:textDirection w:val="btLr"/>
      <w:textAlignment w:val="top"/>
      <w:outlineLvl w:val="0"/>
    </w:pPr>
    <w:rPr>
      <w:b w:val="1"/>
      <w:bCs w:val="1"/>
      <w:color w:val="0d0d0d"/>
      <w:w w:val="100"/>
      <w:position w:val="-1"/>
      <w:sz w:val="28"/>
      <w:szCs w:val="20"/>
      <w:effect w:val="none"/>
      <w:vertAlign w:val="baseline"/>
      <w:cs w:val="0"/>
      <w:em w:val="none"/>
      <w:lang w:bidi="ar-SA" w:eastAsia="en-GB" w:val="en-GB"/>
    </w:rPr>
  </w:style>
  <w:style w:type="character" w:styleId="RGBValues">
    <w:name w:val="RGB Values"/>
    <w:next w:val="RGBValues"/>
    <w:autoRedefine w:val="0"/>
    <w:hidden w:val="0"/>
    <w:qFormat w:val="0"/>
    <w:rPr>
      <w:w w:val="100"/>
      <w:position w:val="-1"/>
      <w:sz w:val="20"/>
      <w:effect w:val="none"/>
      <w:vertAlign w:val="baseline"/>
      <w:cs w:val="0"/>
      <w:em w:val="none"/>
      <w:lang/>
    </w:rPr>
  </w:style>
  <w:style w:type="paragraph" w:styleId="ListBullet5">
    <w:name w:val="List Bullet 5"/>
    <w:basedOn w:val="Normal"/>
    <w:next w:val="ListBullet5"/>
    <w:autoRedefine w:val="0"/>
    <w:hidden w:val="0"/>
    <w:qFormat w:val="0"/>
    <w:pPr>
      <w:suppressAutoHyphens w:val="0"/>
      <w:autoSpaceDN w:val="0"/>
      <w:spacing w:after="240" w:line="288" w:lineRule="auto"/>
      <w:ind w:leftChars="-1" w:rightChars="0" w:firstLineChars="-1"/>
      <w:textDirection w:val="btLr"/>
      <w:textAlignment w:val="top"/>
      <w:outlineLvl w:val="0"/>
    </w:pPr>
    <w:rPr>
      <w:color w:val="0d0d0d"/>
      <w:w w:val="100"/>
      <w:position w:val="-1"/>
      <w:sz w:val="24"/>
      <w:szCs w:val="24"/>
      <w:effect w:val="none"/>
      <w:vertAlign w:val="baseline"/>
      <w:cs w:val="0"/>
      <w:em w:val="none"/>
      <w:lang w:bidi="ar-SA" w:eastAsia="en-GB" w:val="en-GB"/>
    </w:rPr>
  </w:style>
  <w:style w:type="character" w:styleId="CommentReference">
    <w:name w:val="Comment Reference"/>
    <w:basedOn w:val="DefaultParagraphFont"/>
    <w:next w:val="CommentReference"/>
    <w:autoRedefine w:val="0"/>
    <w:hidden w:val="0"/>
    <w:qFormat w:val="0"/>
    <w:rPr>
      <w:w w:val="100"/>
      <w:position w:val="-1"/>
      <w:effect w:val="none"/>
      <w:vertAlign w:val="baseline"/>
      <w:cs w:val="0"/>
      <w:em w:val="none"/>
      <w:lang/>
    </w:rPr>
  </w:style>
  <w:style w:type="paragraph" w:styleId="CommentText">
    <w:name w:val="Comment Text"/>
    <w:basedOn w:val="Normal"/>
    <w:next w:val="CommentText"/>
    <w:autoRedefine w:val="0"/>
    <w:hidden w:val="0"/>
    <w:qFormat w:val="0"/>
    <w:pPr>
      <w:suppressAutoHyphens w:val="0"/>
      <w:autoSpaceDN w:val="0"/>
      <w:spacing w:after="240" w:line="240" w:lineRule="auto"/>
      <w:ind w:leftChars="-1" w:rightChars="0" w:firstLineChars="-1"/>
      <w:textDirection w:val="btLr"/>
      <w:textAlignment w:val="top"/>
      <w:outlineLvl w:val="0"/>
    </w:pPr>
    <w:rPr>
      <w:color w:val="0d0d0d"/>
      <w:w w:val="100"/>
      <w:position w:val="-1"/>
      <w:sz w:val="20"/>
      <w:szCs w:val="20"/>
      <w:effect w:val="none"/>
      <w:vertAlign w:val="baseline"/>
      <w:cs w:val="0"/>
      <w:em w:val="none"/>
      <w:lang w:bidi="ar-SA" w:eastAsia="en-GB" w:val="en-GB"/>
    </w:rPr>
  </w:style>
  <w:style w:type="character" w:styleId="CommentTextChar">
    <w:name w:val="Comment Text Char"/>
    <w:basedOn w:val="DefaultParagraphFont"/>
    <w:next w:val="CommentTextChar"/>
    <w:autoRedefine w:val="0"/>
    <w:hidden w:val="0"/>
    <w:qFormat w:val="0"/>
    <w:rPr>
      <w:w w:val="100"/>
      <w:position w:val="-1"/>
      <w:effect w:val="none"/>
      <w:vertAlign w:val="baseline"/>
      <w:cs w:val="0"/>
      <w:em w:val="none"/>
      <w:lang/>
    </w:rPr>
  </w:style>
  <w:style w:type="paragraph" w:styleId="CommentSubject">
    <w:name w:val="Comment Subject"/>
    <w:basedOn w:val="CommentText"/>
    <w:next w:val="CommentText"/>
    <w:autoRedefine w:val="0"/>
    <w:hidden w:val="0"/>
    <w:qFormat w:val="0"/>
    <w:pPr>
      <w:suppressAutoHyphens w:val="0"/>
      <w:autoSpaceDN w:val="0"/>
      <w:spacing w:after="240" w:line="240" w:lineRule="auto"/>
      <w:ind w:leftChars="-1" w:rightChars="0" w:firstLineChars="-1"/>
      <w:textDirection w:val="btLr"/>
      <w:textAlignment w:val="top"/>
      <w:outlineLvl w:val="0"/>
    </w:pPr>
    <w:rPr>
      <w:b w:val="1"/>
      <w:bCs w:val="1"/>
      <w:color w:val="0d0d0d"/>
      <w:w w:val="100"/>
      <w:position w:val="-1"/>
      <w:sz w:val="20"/>
      <w:szCs w:val="20"/>
      <w:effect w:val="none"/>
      <w:vertAlign w:val="baseline"/>
      <w:cs w:val="0"/>
      <w:em w:val="none"/>
      <w:lang w:bidi="ar-SA" w:eastAsia="en-GB" w:val="en-GB"/>
    </w:rPr>
  </w:style>
  <w:style w:type="character" w:styleId="CommentSubjectChar">
    <w:name w:val="Comment Subject Char"/>
    <w:next w:val="CommentSubjectChar"/>
    <w:autoRedefine w:val="0"/>
    <w:hidden w:val="0"/>
    <w:qFormat w:val="0"/>
    <w:rPr>
      <w:b w:val="1"/>
      <w:bCs w:val="1"/>
      <w:w w:val="100"/>
      <w:position w:val="-1"/>
      <w:effect w:val="none"/>
      <w:vertAlign w:val="baseline"/>
      <w:cs w:val="0"/>
      <w:em w:val="none"/>
      <w:lang/>
    </w:rPr>
  </w:style>
  <w:style w:type="paragraph" w:styleId="Centredembed">
    <w:name w:val="Centred embed"/>
    <w:basedOn w:val="Normal"/>
    <w:next w:val="Centredembed"/>
    <w:autoRedefine w:val="0"/>
    <w:hidden w:val="0"/>
    <w:qFormat w:val="0"/>
    <w:pPr>
      <w:suppressAutoHyphens w:val="0"/>
      <w:autoSpaceDN w:val="0"/>
      <w:spacing w:after="0" w:line="288" w:lineRule="auto"/>
      <w:ind w:leftChars="-1" w:rightChars="0" w:firstLineChars="-1"/>
      <w:jc w:val="center"/>
      <w:textDirection w:val="btLr"/>
      <w:textAlignment w:val="top"/>
      <w:outlineLvl w:val="0"/>
    </w:pPr>
    <w:rPr>
      <w:color w:val="0d0d0d"/>
      <w:w w:val="100"/>
      <w:position w:val="-1"/>
      <w:sz w:val="24"/>
      <w:szCs w:val="20"/>
      <w:effect w:val="none"/>
      <w:vertAlign w:val="baseline"/>
      <w:cs w:val="0"/>
      <w:em w:val="none"/>
      <w:lang w:bidi="ar-SA" w:eastAsia="en-GB" w:val="en-GB"/>
    </w:rPr>
  </w:style>
  <w:style w:type="paragraph" w:styleId="Date">
    <w:name w:val="Date"/>
    <w:basedOn w:val="Normal"/>
    <w:next w:val="Normal"/>
    <w:autoRedefine w:val="0"/>
    <w:hidden w:val="0"/>
    <w:qFormat w:val="0"/>
    <w:pPr>
      <w:suppressAutoHyphens w:val="0"/>
      <w:autoSpaceDN w:val="0"/>
      <w:spacing w:after="240" w:line="288" w:lineRule="auto"/>
      <w:ind w:leftChars="-1" w:rightChars="0" w:firstLineChars="-1"/>
      <w:textDirection w:val="btLr"/>
      <w:textAlignment w:val="top"/>
      <w:outlineLvl w:val="0"/>
    </w:pPr>
    <w:rPr>
      <w:b w:val="1"/>
      <w:bCs w:val="1"/>
      <w:color w:val="104f75"/>
      <w:w w:val="100"/>
      <w:position w:val="-1"/>
      <w:sz w:val="44"/>
      <w:szCs w:val="44"/>
      <w:effect w:val="none"/>
      <w:vertAlign w:val="baseline"/>
      <w:cs w:val="0"/>
      <w:em w:val="none"/>
      <w:lang w:bidi="ar-SA" w:eastAsia="en-GB" w:val="en-GB"/>
    </w:rPr>
  </w:style>
  <w:style w:type="character" w:styleId="DateChar">
    <w:name w:val="Date Char"/>
    <w:next w:val="DateChar"/>
    <w:autoRedefine w:val="0"/>
    <w:hidden w:val="0"/>
    <w:qFormat w:val="0"/>
    <w:rPr>
      <w:b w:val="1"/>
      <w:bCs w:val="1"/>
      <w:color w:val="104f75"/>
      <w:w w:val="100"/>
      <w:position w:val="-1"/>
      <w:sz w:val="44"/>
      <w:szCs w:val="44"/>
      <w:effect w:val="none"/>
      <w:vertAlign w:val="baseline"/>
      <w:cs w:val="0"/>
      <w:em w:val="none"/>
      <w:lang/>
    </w:rPr>
  </w:style>
  <w:style w:type="character" w:styleId="SourceChar">
    <w:name w:val="Source Char"/>
    <w:basedOn w:val="DefaultParagraphFont"/>
    <w:next w:val="SourceChar"/>
    <w:autoRedefine w:val="0"/>
    <w:hidden w:val="0"/>
    <w:qFormat w:val="0"/>
    <w:rPr>
      <w:w w:val="100"/>
      <w:position w:val="-1"/>
      <w:effect w:val="none"/>
      <w:vertAlign w:val="baseline"/>
      <w:cs w:val="0"/>
      <w:em w:val="none"/>
      <w:lang/>
    </w:rPr>
  </w:style>
  <w:style w:type="paragraph" w:styleId="Source">
    <w:name w:val="Source"/>
    <w:basedOn w:val="Normal"/>
    <w:next w:val="Source"/>
    <w:autoRedefine w:val="0"/>
    <w:hidden w:val="0"/>
    <w:qFormat w:val="0"/>
    <w:pPr>
      <w:suppressAutoHyphens w:val="0"/>
      <w:autoSpaceDN w:val="0"/>
      <w:spacing w:after="240" w:line="288" w:lineRule="auto"/>
      <w:ind w:leftChars="-1" w:rightChars="0" w:firstLineChars="-1"/>
      <w:jc w:val="right"/>
      <w:textDirection w:val="btLr"/>
      <w:textAlignment w:val="top"/>
      <w:outlineLvl w:val="0"/>
    </w:pPr>
    <w:rPr>
      <w:color w:val="0d0d0d"/>
      <w:w w:val="100"/>
      <w:position w:val="-1"/>
      <w:sz w:val="20"/>
      <w:szCs w:val="20"/>
      <w:effect w:val="none"/>
      <w:vertAlign w:val="baseline"/>
      <w:cs w:val="0"/>
      <w:em w:val="none"/>
      <w:lang w:bidi="ar-SA" w:eastAsia="en-GB" w:val="en-GB"/>
    </w:rPr>
  </w:style>
  <w:style w:type="paragraph" w:styleId="DfESOutNumbered1">
    <w:name w:val="DfESOutNumbered1"/>
    <w:basedOn w:val="Normal"/>
    <w:next w:val="DfESOutNumbered1"/>
    <w:autoRedefine w:val="0"/>
    <w:hidden w:val="0"/>
    <w:qFormat w:val="0"/>
    <w:pPr>
      <w:numPr>
        <w:ilvl w:val="0"/>
        <w:numId w:val="3"/>
      </w:numPr>
      <w:suppressAutoHyphens w:val="0"/>
      <w:autoSpaceDN w:val="0"/>
      <w:spacing w:after="240" w:line="288" w:lineRule="auto"/>
      <w:ind w:leftChars="-1" w:rightChars="0" w:firstLineChars="-1"/>
      <w:textDirection w:val="btLr"/>
      <w:textAlignment w:val="top"/>
      <w:outlineLvl w:val="0"/>
    </w:pPr>
    <w:rPr>
      <w:color w:val="0d0d0d"/>
      <w:w w:val="100"/>
      <w:position w:val="-1"/>
      <w:sz w:val="24"/>
      <w:szCs w:val="24"/>
      <w:effect w:val="none"/>
      <w:vertAlign w:val="baseline"/>
      <w:cs w:val="0"/>
      <w:em w:val="none"/>
      <w:lang w:bidi="ar-SA" w:eastAsia="en-GB" w:val="en-GB"/>
    </w:rPr>
  </w:style>
  <w:style w:type="character" w:styleId="DfESOutNumbered1Char">
    <w:name w:val="DfESOutNumbered1 Char"/>
    <w:next w:val="DfESOutNumbered1Char"/>
    <w:autoRedefine w:val="0"/>
    <w:hidden w:val="0"/>
    <w:qFormat w:val="0"/>
    <w:rPr>
      <w:w w:val="100"/>
      <w:position w:val="-1"/>
      <w:sz w:val="24"/>
      <w:szCs w:val="24"/>
      <w:effect w:val="none"/>
      <w:vertAlign w:val="baseline"/>
      <w:cs w:val="0"/>
      <w:em w:val="none"/>
      <w:lang/>
    </w:rPr>
  </w:style>
  <w:style w:type="paragraph" w:styleId="TableRowRight">
    <w:name w:val="TableRowRight"/>
    <w:basedOn w:val="TableRow"/>
    <w:next w:val="TableRowRight"/>
    <w:autoRedefine w:val="0"/>
    <w:hidden w:val="0"/>
    <w:qFormat w:val="0"/>
    <w:pPr>
      <w:suppressAutoHyphens w:val="0"/>
      <w:autoSpaceDN w:val="0"/>
      <w:spacing w:after="60" w:before="60" w:line="1" w:lineRule="atLeast"/>
      <w:ind w:left="57" w:right="57" w:leftChars="-1" w:rightChars="0" w:firstLineChars="-1"/>
      <w:jc w:val="right"/>
      <w:textDirection w:val="btLr"/>
      <w:textAlignment w:val="top"/>
      <w:outlineLvl w:val="0"/>
    </w:pPr>
    <w:rPr>
      <w:color w:val="0d0d0d"/>
      <w:w w:val="100"/>
      <w:position w:val="-1"/>
      <w:sz w:val="24"/>
      <w:szCs w:val="20"/>
      <w:effect w:val="none"/>
      <w:vertAlign w:val="baseline"/>
      <w:cs w:val="0"/>
      <w:em w:val="none"/>
      <w:lang w:bidi="ar-SA" w:eastAsia="en-GB" w:val="en-GB"/>
    </w:rPr>
  </w:style>
  <w:style w:type="paragraph" w:styleId="TableRowCentered">
    <w:name w:val="TableRowCentered"/>
    <w:basedOn w:val="TableRow"/>
    <w:next w:val="TableRowCentered"/>
    <w:autoRedefine w:val="0"/>
    <w:hidden w:val="0"/>
    <w:qFormat w:val="0"/>
    <w:pPr>
      <w:suppressAutoHyphens w:val="0"/>
      <w:autoSpaceDN w:val="0"/>
      <w:spacing w:after="60" w:before="60" w:line="1" w:lineRule="atLeast"/>
      <w:ind w:left="57" w:right="57" w:leftChars="-1" w:rightChars="0" w:firstLineChars="-1"/>
      <w:jc w:val="center"/>
      <w:textDirection w:val="btLr"/>
      <w:textAlignment w:val="top"/>
      <w:outlineLvl w:val="0"/>
    </w:pPr>
    <w:rPr>
      <w:color w:val="0d0d0d"/>
      <w:w w:val="100"/>
      <w:position w:val="-1"/>
      <w:sz w:val="24"/>
      <w:szCs w:val="20"/>
      <w:effect w:val="none"/>
      <w:vertAlign w:val="baseline"/>
      <w:cs w:val="0"/>
      <w:em w:val="none"/>
      <w:lang w:bidi="ar-SA" w:eastAsia="en-GB" w:val="en-GB"/>
    </w:rPr>
  </w:style>
  <w:style w:type="paragraph" w:styleId="SocialMedia">
    <w:name w:val="SocialMedia"/>
    <w:basedOn w:val="Normal"/>
    <w:next w:val="SocialMedia"/>
    <w:autoRedefine w:val="0"/>
    <w:hidden w:val="0"/>
    <w:qFormat w:val="0"/>
    <w:pPr>
      <w:suppressAutoHyphens w:val="0"/>
      <w:autoSpaceDN w:val="0"/>
      <w:spacing w:after="0" w:line="240" w:lineRule="auto"/>
      <w:ind w:leftChars="-1" w:rightChars="0" w:firstLine="34" w:firstLineChars="-1"/>
      <w:textDirection w:val="btLr"/>
      <w:textAlignment w:val="top"/>
      <w:outlineLvl w:val="0"/>
    </w:pPr>
    <w:rPr>
      <w:color w:val="0d0d0d"/>
      <w:w w:val="100"/>
      <w:position w:val="-1"/>
      <w:sz w:val="24"/>
      <w:szCs w:val="24"/>
      <w:effect w:val="none"/>
      <w:vertAlign w:val="baseline"/>
      <w:cs w:val="0"/>
      <w:em w:val="none"/>
      <w:lang w:bidi="ar-SA" w:eastAsia="en-GB" w:val="en-GB"/>
    </w:rPr>
  </w:style>
  <w:style w:type="paragraph" w:styleId="Reference">
    <w:name w:val="Reference"/>
    <w:basedOn w:val="Normal"/>
    <w:next w:val="Reference"/>
    <w:autoRedefine w:val="0"/>
    <w:hidden w:val="0"/>
    <w:qFormat w:val="0"/>
    <w:pPr>
      <w:suppressAutoHyphens w:val="0"/>
      <w:autoSpaceDN w:val="0"/>
      <w:spacing w:after="240" w:before="240" w:line="288" w:lineRule="auto"/>
      <w:ind w:leftChars="-1" w:rightChars="0" w:firstLineChars="-1"/>
      <w:textDirection w:val="btLr"/>
      <w:textAlignment w:val="top"/>
      <w:outlineLvl w:val="0"/>
    </w:pPr>
    <w:rPr>
      <w:color w:val="0d0d0d"/>
      <w:w w:val="100"/>
      <w:position w:val="-1"/>
      <w:sz w:val="24"/>
      <w:szCs w:val="24"/>
      <w:effect w:val="none"/>
      <w:vertAlign w:val="baseline"/>
      <w:cs w:val="0"/>
      <w:em w:val="none"/>
      <w:lang w:bidi="ar-SA" w:eastAsia="en-GB" w:val="en-GB"/>
    </w:rPr>
  </w:style>
  <w:style w:type="character" w:styleId="SocialMediaChar">
    <w:name w:val="SocialMedia Char"/>
    <w:next w:val="SocialMediaChar"/>
    <w:autoRedefine w:val="0"/>
    <w:hidden w:val="0"/>
    <w:qFormat w:val="0"/>
    <w:rPr>
      <w:w w:val="100"/>
      <w:position w:val="-1"/>
      <w:sz w:val="24"/>
      <w:szCs w:val="24"/>
      <w:effect w:val="none"/>
      <w:vertAlign w:val="baseline"/>
      <w:cs w:val="0"/>
      <w:em w:val="none"/>
      <w:lang/>
    </w:rPr>
  </w:style>
  <w:style w:type="paragraph" w:styleId="Licence">
    <w:name w:val="Licence"/>
    <w:basedOn w:val="Normal"/>
    <w:next w:val="Licence"/>
    <w:autoRedefine w:val="0"/>
    <w:hidden w:val="0"/>
    <w:qFormat w:val="0"/>
    <w:pPr>
      <w:suppressAutoHyphens w:val="0"/>
      <w:autoSpaceDN w:val="0"/>
      <w:spacing w:after="240" w:line="288" w:lineRule="auto"/>
      <w:ind w:left="284" w:leftChars="-1" w:rightChars="0" w:firstLineChars="-1"/>
      <w:contextualSpacing w:val="1"/>
      <w:textDirection w:val="btLr"/>
      <w:textAlignment w:val="top"/>
      <w:outlineLvl w:val="0"/>
    </w:pPr>
    <w:rPr>
      <w:color w:val="0d0d0d"/>
      <w:w w:val="100"/>
      <w:position w:val="-1"/>
      <w:sz w:val="24"/>
      <w:szCs w:val="24"/>
      <w:effect w:val="none"/>
      <w:vertAlign w:val="baseline"/>
      <w:cs w:val="0"/>
      <w:em w:val="none"/>
      <w:lang w:bidi="ar-SA" w:eastAsia="en-GB" w:val="en-GB"/>
    </w:rPr>
  </w:style>
  <w:style w:type="character" w:styleId="ReferenceChar">
    <w:name w:val="Reference Char"/>
    <w:next w:val="ReferenceChar"/>
    <w:autoRedefine w:val="0"/>
    <w:hidden w:val="0"/>
    <w:qFormat w:val="0"/>
    <w:rPr>
      <w:color w:val="0d0d0d"/>
      <w:w w:val="100"/>
      <w:position w:val="-1"/>
      <w:sz w:val="24"/>
      <w:szCs w:val="24"/>
      <w:effect w:val="none"/>
      <w:vertAlign w:val="baseline"/>
      <w:cs w:val="0"/>
      <w:em w:val="none"/>
      <w:lang/>
    </w:rPr>
  </w:style>
  <w:style w:type="paragraph" w:styleId="LicenceIntro">
    <w:name w:val="LicenceIntro"/>
    <w:basedOn w:val="Licence"/>
    <w:next w:val="LicenceIntro"/>
    <w:autoRedefine w:val="0"/>
    <w:hidden w:val="0"/>
    <w:qFormat w:val="0"/>
    <w:pPr>
      <w:suppressAutoHyphens w:val="0"/>
      <w:autoSpaceDN w:val="0"/>
      <w:spacing w:after="0" w:line="288" w:lineRule="auto"/>
      <w:ind w:left="0" w:leftChars="-1" w:rightChars="0" w:firstLineChars="-1"/>
      <w:contextualSpacing w:val="1"/>
      <w:textDirection w:val="btLr"/>
      <w:textAlignment w:val="top"/>
      <w:outlineLvl w:val="0"/>
    </w:pPr>
    <w:rPr>
      <w:color w:val="0d0d0d"/>
      <w:w w:val="100"/>
      <w:position w:val="-1"/>
      <w:sz w:val="24"/>
      <w:szCs w:val="20"/>
      <w:effect w:val="none"/>
      <w:vertAlign w:val="baseline"/>
      <w:cs w:val="0"/>
      <w:em w:val="none"/>
      <w:lang w:bidi="ar-SA" w:eastAsia="en-GB" w:val="en-GB"/>
    </w:rPr>
  </w:style>
  <w:style w:type="character" w:styleId="LicenceChar">
    <w:name w:val="Licence Char"/>
    <w:next w:val="LicenceChar"/>
    <w:autoRedefine w:val="0"/>
    <w:hidden w:val="0"/>
    <w:qFormat w:val="0"/>
    <w:rPr>
      <w:w w:val="100"/>
      <w:position w:val="-1"/>
      <w:sz w:val="24"/>
      <w:szCs w:val="24"/>
      <w:effect w:val="none"/>
      <w:vertAlign w:val="baseline"/>
      <w:cs w:val="0"/>
      <w:em w:val="none"/>
      <w:lang/>
    </w:rPr>
  </w:style>
  <w:style w:type="paragraph" w:styleId="ListBullet2">
    <w:name w:val="List Bullet 2"/>
    <w:basedOn w:val="Normal"/>
    <w:next w:val="ListBullet2"/>
    <w:autoRedefine w:val="0"/>
    <w:hidden w:val="0"/>
    <w:qFormat w:val="0"/>
    <w:pPr>
      <w:numPr>
        <w:ilvl w:val="0"/>
        <w:numId w:val="6"/>
      </w:numPr>
      <w:suppressAutoHyphens w:val="0"/>
      <w:autoSpaceDN w:val="0"/>
      <w:spacing w:after="240" w:line="288" w:lineRule="auto"/>
      <w:ind w:leftChars="-1" w:rightChars="0" w:firstLineChars="-1"/>
      <w:contextualSpacing w:val="1"/>
      <w:textDirection w:val="btLr"/>
      <w:textAlignment w:val="top"/>
      <w:outlineLvl w:val="0"/>
    </w:pPr>
    <w:rPr>
      <w:color w:val="0d0d0d"/>
      <w:w w:val="100"/>
      <w:position w:val="-1"/>
      <w:sz w:val="24"/>
      <w:szCs w:val="24"/>
      <w:effect w:val="none"/>
      <w:vertAlign w:val="baseline"/>
      <w:cs w:val="0"/>
      <w:em w:val="none"/>
      <w:lang w:bidi="ar-SA" w:eastAsia="en-GB" w:val="en-GB"/>
    </w:rPr>
  </w:style>
  <w:style w:type="paragraph" w:styleId="Logos">
    <w:name w:val="Logos"/>
    <w:basedOn w:val="Normal"/>
    <w:next w:val="Logos"/>
    <w:autoRedefine w:val="0"/>
    <w:hidden w:val="0"/>
    <w:qFormat w:val="0"/>
    <w:pPr>
      <w:pageBreakBefore w:val="1"/>
      <w:widowControl w:val="0"/>
      <w:suppressAutoHyphens w:val="0"/>
      <w:autoSpaceDN w:val="0"/>
      <w:spacing w:after="240" w:line="288" w:lineRule="auto"/>
      <w:ind w:leftChars="-1" w:rightChars="0" w:firstLineChars="-1"/>
      <w:textDirection w:val="btLr"/>
      <w:textAlignment w:val="top"/>
      <w:outlineLvl w:val="0"/>
    </w:pPr>
    <w:rPr>
      <w:color w:val="0d0d0d"/>
      <w:w w:val="100"/>
      <w:position w:val="-1"/>
      <w:sz w:val="24"/>
      <w:szCs w:val="24"/>
      <w:effect w:val="none"/>
      <w:vertAlign w:val="baseline"/>
      <w:cs w:val="0"/>
      <w:em w:val="none"/>
      <w:lang w:bidi="ar-SA" w:eastAsia="en-GB" w:val="en-GB"/>
    </w:rPr>
  </w:style>
  <w:style w:type="character" w:styleId="LogosChar">
    <w:name w:val="Logos Char"/>
    <w:next w:val="LogosChar"/>
    <w:autoRedefine w:val="0"/>
    <w:hidden w:val="0"/>
    <w:qFormat w:val="0"/>
    <w:rPr>
      <w:color w:val="0d0d0d"/>
      <w:w w:val="100"/>
      <w:position w:val="-1"/>
      <w:sz w:val="24"/>
      <w:szCs w:val="24"/>
      <w:effect w:val="none"/>
      <w:vertAlign w:val="baseline"/>
      <w:cs w:val="0"/>
      <w:em w:val="none"/>
      <w:lang/>
    </w:rPr>
  </w:style>
  <w:style w:type="paragraph" w:styleId="ListBullet3">
    <w:name w:val="List Bullet 3"/>
    <w:basedOn w:val="Normal"/>
    <w:next w:val="ListBullet3"/>
    <w:autoRedefine w:val="0"/>
    <w:hidden w:val="0"/>
    <w:qFormat w:val="0"/>
    <w:pPr>
      <w:numPr>
        <w:ilvl w:val="0"/>
        <w:numId w:val="7"/>
      </w:numPr>
      <w:suppressAutoHyphens w:val="0"/>
      <w:autoSpaceDN w:val="0"/>
      <w:spacing w:after="240" w:line="288" w:lineRule="auto"/>
      <w:ind w:leftChars="-1" w:rightChars="0" w:firstLineChars="-1"/>
      <w:contextualSpacing w:val="1"/>
      <w:textDirection w:val="btLr"/>
      <w:textAlignment w:val="top"/>
      <w:outlineLvl w:val="0"/>
    </w:pPr>
    <w:rPr>
      <w:color w:val="0d0d0d"/>
      <w:w w:val="100"/>
      <w:position w:val="-1"/>
      <w:sz w:val="24"/>
      <w:szCs w:val="24"/>
      <w:effect w:val="none"/>
      <w:vertAlign w:val="baseline"/>
      <w:cs w:val="0"/>
      <w:em w:val="none"/>
      <w:lang w:bidi="ar-SA" w:eastAsia="en-GB" w:val="en-GB"/>
    </w:rPr>
  </w:style>
  <w:style w:type="paragraph" w:styleId="DfESOutNumbered">
    <w:name w:val="DfESOutNumbered"/>
    <w:basedOn w:val="Normal"/>
    <w:next w:val="DfESOutNumbered"/>
    <w:autoRedefine w:val="0"/>
    <w:hidden w:val="0"/>
    <w:qFormat w:val="0"/>
    <w:pPr>
      <w:widowControl w:val="0"/>
      <w:numPr>
        <w:ilvl w:val="0"/>
        <w:numId w:val="9"/>
      </w:numPr>
      <w:suppressAutoHyphens w:val="0"/>
      <w:overflowPunct w:val="0"/>
      <w:autoSpaceDE w:val="0"/>
      <w:autoSpaceDN w:val="0"/>
      <w:spacing w:after="240" w:line="240" w:lineRule="auto"/>
      <w:ind w:leftChars="-1" w:rightChars="0" w:firstLineChars="-1"/>
      <w:textDirection w:val="btLr"/>
      <w:textAlignment w:val="baseline"/>
      <w:outlineLvl w:val="0"/>
    </w:pPr>
    <w:rPr>
      <w:color w:val="auto"/>
      <w:w w:val="100"/>
      <w:position w:val="-1"/>
      <w:sz w:val="22"/>
      <w:szCs w:val="20"/>
      <w:effect w:val="none"/>
      <w:vertAlign w:val="baseline"/>
      <w:cs w:val="0"/>
      <w:em w:val="none"/>
      <w:lang w:bidi="ar-SA" w:eastAsia="en-US" w:val="en-GB"/>
    </w:rPr>
  </w:style>
  <w:style w:type="character" w:styleId="DfESOutNumberedChar">
    <w:name w:val="DfESOutNumbered Char"/>
    <w:next w:val="DfESOutNumberedChar"/>
    <w:autoRedefine w:val="0"/>
    <w:hidden w:val="0"/>
    <w:qFormat w:val="0"/>
    <w:rPr>
      <w:color w:val="0d0d0d"/>
      <w:w w:val="100"/>
      <w:position w:val="-1"/>
      <w:sz w:val="22"/>
      <w:szCs w:val="24"/>
      <w:effect w:val="none"/>
      <w:vertAlign w:val="baseline"/>
      <w:cs w:val="0"/>
      <w:em w:val="none"/>
      <w:lang w:eastAsia="en-US"/>
    </w:rPr>
  </w:style>
  <w:style w:type="paragraph" w:styleId="DeptBullets">
    <w:name w:val="DeptBullets"/>
    <w:basedOn w:val="Normal"/>
    <w:next w:val="DeptBullets"/>
    <w:autoRedefine w:val="0"/>
    <w:hidden w:val="0"/>
    <w:qFormat w:val="0"/>
    <w:pPr>
      <w:widowControl w:val="0"/>
      <w:numPr>
        <w:ilvl w:val="0"/>
        <w:numId w:val="10"/>
      </w:numPr>
      <w:suppressAutoHyphens w:val="0"/>
      <w:overflowPunct w:val="0"/>
      <w:autoSpaceDE w:val="0"/>
      <w:autoSpaceDN w:val="0"/>
      <w:spacing w:after="240" w:line="240" w:lineRule="auto"/>
      <w:ind w:leftChars="-1" w:rightChars="0" w:firstLineChars="-1"/>
      <w:textDirection w:val="btLr"/>
      <w:textAlignment w:val="baseline"/>
      <w:outlineLvl w:val="0"/>
    </w:pPr>
    <w:rPr>
      <w:color w:val="auto"/>
      <w:w w:val="100"/>
      <w:position w:val="-1"/>
      <w:sz w:val="24"/>
      <w:szCs w:val="20"/>
      <w:effect w:val="none"/>
      <w:vertAlign w:val="baseline"/>
      <w:cs w:val="0"/>
      <w:em w:val="none"/>
      <w:lang w:bidi="ar-SA" w:eastAsia="en-US" w:val="en-GB"/>
    </w:rPr>
  </w:style>
  <w:style w:type="character" w:styleId="DeptBulletsChar">
    <w:name w:val="DeptBullets Char"/>
    <w:next w:val="DeptBulletsChar"/>
    <w:autoRedefine w:val="0"/>
    <w:hidden w:val="0"/>
    <w:qFormat w:val="0"/>
    <w:rPr>
      <w:color w:val="0d0d0d"/>
      <w:w w:val="100"/>
      <w:position w:val="-1"/>
      <w:sz w:val="24"/>
      <w:szCs w:val="24"/>
      <w:effect w:val="none"/>
      <w:vertAlign w:val="baseline"/>
      <w:cs w:val="0"/>
      <w:em w:val="none"/>
      <w:lang w:eastAsia="en-US"/>
    </w:rPr>
  </w:style>
  <w:style w:type="paragraph" w:styleId="TOCHeader">
    <w:name w:val="TOC Header"/>
    <w:next w:val="TOCHeader"/>
    <w:autoRedefine w:val="0"/>
    <w:hidden w:val="0"/>
    <w:qFormat w:val="0"/>
    <w:pPr>
      <w:pageBreakBefore w:val="1"/>
      <w:suppressAutoHyphens w:val="0"/>
      <w:autoSpaceDN w:val="0"/>
      <w:spacing w:line="1" w:lineRule="atLeast"/>
      <w:ind w:leftChars="-1" w:rightChars="0" w:firstLineChars="-1"/>
      <w:textDirection w:val="btLr"/>
      <w:textAlignment w:val="top"/>
      <w:outlineLvl w:val="0"/>
    </w:pPr>
    <w:rPr>
      <w:b w:val="1"/>
      <w:color w:val="104f75"/>
      <w:w w:val="100"/>
      <w:position w:val="-1"/>
      <w:sz w:val="36"/>
      <w:szCs w:val="24"/>
      <w:effect w:val="none"/>
      <w:vertAlign w:val="baseline"/>
      <w:cs w:val="0"/>
      <w:em w:val="none"/>
      <w:lang w:bidi="ar-SA" w:eastAsia="en-GB" w:val="en-GB"/>
    </w:rPr>
  </w:style>
  <w:style w:type="character" w:styleId="TOCHeaderChar">
    <w:name w:val="TOC Header Char"/>
    <w:next w:val="TOCHeaderChar"/>
    <w:autoRedefine w:val="0"/>
    <w:hidden w:val="0"/>
    <w:qFormat w:val="0"/>
    <w:rPr>
      <w:b w:val="1"/>
      <w:color w:val="104f75"/>
      <w:w w:val="100"/>
      <w:position w:val="-1"/>
      <w:sz w:val="36"/>
      <w:szCs w:val="24"/>
      <w:effect w:val="none"/>
      <w:vertAlign w:val="baseline"/>
      <w:cs w:val="0"/>
      <w:em w:val="none"/>
      <w:lang/>
    </w:rPr>
  </w:style>
  <w:style w:type="paragraph" w:styleId="BodyTextIndent">
    <w:name w:val="Body Text Indent"/>
    <w:basedOn w:val="Normal"/>
    <w:next w:val="BodyTextIndent"/>
    <w:autoRedefine w:val="0"/>
    <w:hidden w:val="0"/>
    <w:qFormat w:val="0"/>
    <w:pPr>
      <w:widowControl w:val="0"/>
      <w:suppressAutoHyphens w:val="0"/>
      <w:overflowPunct w:val="0"/>
      <w:autoSpaceDE w:val="0"/>
      <w:autoSpaceDN w:val="0"/>
      <w:spacing w:after="0" w:line="240" w:lineRule="auto"/>
      <w:ind w:left="288" w:leftChars="-1" w:rightChars="0" w:firstLineChars="-1"/>
      <w:textDirection w:val="btLr"/>
      <w:textAlignment w:val="baseline"/>
      <w:outlineLvl w:val="0"/>
    </w:pPr>
    <w:rPr>
      <w:color w:val="auto"/>
      <w:w w:val="100"/>
      <w:position w:val="-1"/>
      <w:sz w:val="24"/>
      <w:szCs w:val="20"/>
      <w:effect w:val="none"/>
      <w:vertAlign w:val="baseline"/>
      <w:cs w:val="0"/>
      <w:em w:val="none"/>
      <w:lang w:bidi="ar-SA" w:eastAsia="en-US" w:val="en-GB"/>
    </w:rPr>
  </w:style>
  <w:style w:type="character" w:styleId="BodyTextIndentChar">
    <w:name w:val="Body Text Indent Char"/>
    <w:next w:val="BodyTextIndentChar"/>
    <w:autoRedefine w:val="0"/>
    <w:hidden w:val="0"/>
    <w:qFormat w:val="0"/>
    <w:rPr>
      <w:w w:val="100"/>
      <w:position w:val="-1"/>
      <w:sz w:val="24"/>
      <w:effect w:val="none"/>
      <w:vertAlign w:val="baseline"/>
      <w:cs w:val="0"/>
      <w:em w:val="none"/>
      <w:lang w:eastAsia="en-US"/>
    </w:rPr>
  </w:style>
  <w:style w:type="paragraph" w:styleId="DeptOutNumbered">
    <w:name w:val="DeptOutNumbered"/>
    <w:basedOn w:val="Normal"/>
    <w:next w:val="DeptOutNumbered"/>
    <w:autoRedefine w:val="0"/>
    <w:hidden w:val="0"/>
    <w:qFormat w:val="0"/>
    <w:pPr>
      <w:widowControl w:val="0"/>
      <w:numPr>
        <w:ilvl w:val="0"/>
        <w:numId w:val="11"/>
      </w:numPr>
      <w:suppressAutoHyphens w:val="0"/>
      <w:overflowPunct w:val="0"/>
      <w:autoSpaceDE w:val="0"/>
      <w:autoSpaceDN w:val="0"/>
      <w:spacing w:after="240" w:line="240" w:lineRule="auto"/>
      <w:ind w:leftChars="-1" w:rightChars="0" w:firstLineChars="-1"/>
      <w:textDirection w:val="btLr"/>
      <w:textAlignment w:val="baseline"/>
      <w:outlineLvl w:val="0"/>
    </w:pPr>
    <w:rPr>
      <w:color w:val="auto"/>
      <w:w w:val="100"/>
      <w:position w:val="-1"/>
      <w:sz w:val="24"/>
      <w:szCs w:val="20"/>
      <w:effect w:val="none"/>
      <w:vertAlign w:val="baseline"/>
      <w:cs w:val="0"/>
      <w:em w:val="none"/>
      <w:lang w:bidi="ar-SA" w:eastAsia="en-US" w:val="en-GB"/>
    </w:rPr>
  </w:style>
  <w:style w:type="paragraph" w:styleId="Heading">
    <w:name w:val="Heading"/>
    <w:basedOn w:val="Normal"/>
    <w:next w:val="Normal"/>
    <w:autoRedefine w:val="0"/>
    <w:hidden w:val="0"/>
    <w:qFormat w:val="0"/>
    <w:pPr>
      <w:keepNext w:val="1"/>
      <w:keepLines w:val="1"/>
      <w:widowControl w:val="0"/>
      <w:suppressAutoHyphens w:val="0"/>
      <w:overflowPunct w:val="0"/>
      <w:autoSpaceDE w:val="0"/>
      <w:autoSpaceDN w:val="0"/>
      <w:spacing w:after="240" w:before="240" w:line="240" w:lineRule="auto"/>
      <w:ind w:left="-720" w:leftChars="-1" w:rightChars="0" w:firstLineChars="-1"/>
      <w:textDirection w:val="btLr"/>
      <w:textAlignment w:val="baseline"/>
      <w:outlineLvl w:val="0"/>
    </w:pPr>
    <w:rPr>
      <w:b w:val="1"/>
      <w:color w:val="auto"/>
      <w:w w:val="100"/>
      <w:position w:val="-1"/>
      <w:sz w:val="24"/>
      <w:szCs w:val="20"/>
      <w:effect w:val="none"/>
      <w:vertAlign w:val="baseline"/>
      <w:cs w:val="0"/>
      <w:em w:val="none"/>
      <w:lang w:bidi="ar-SA" w:eastAsia="en-US" w:val="en-GB"/>
    </w:rPr>
  </w:style>
  <w:style w:type="paragraph" w:styleId="MinuteTop">
    <w:name w:val="Minute Top"/>
    <w:basedOn w:val="Normal"/>
    <w:next w:val="MinuteTop"/>
    <w:autoRedefine w:val="0"/>
    <w:hidden w:val="0"/>
    <w:qFormat w:val="0"/>
    <w:pPr>
      <w:widowControl w:val="0"/>
      <w:suppressAutoHyphens w:val="0"/>
      <w:overflowPunct w:val="0"/>
      <w:autoSpaceDE w:val="0"/>
      <w:autoSpaceDN w:val="0"/>
      <w:spacing w:after="0" w:line="240" w:lineRule="auto"/>
      <w:ind w:leftChars="-1" w:rightChars="0" w:firstLineChars="-1"/>
      <w:textDirection w:val="btLr"/>
      <w:textAlignment w:val="baseline"/>
      <w:outlineLvl w:val="0"/>
    </w:pPr>
    <w:rPr>
      <w:color w:val="auto"/>
      <w:w w:val="100"/>
      <w:position w:val="-1"/>
      <w:sz w:val="24"/>
      <w:szCs w:val="20"/>
      <w:effect w:val="none"/>
      <w:vertAlign w:val="baseline"/>
      <w:cs w:val="0"/>
      <w:em w:val="none"/>
      <w:lang w:bidi="ar-SA" w:eastAsia="en-US" w:val="en-GB"/>
    </w:rPr>
  </w:style>
  <w:style w:type="paragraph" w:styleId="Numbered">
    <w:name w:val="Numbered"/>
    <w:basedOn w:val="Normal"/>
    <w:next w:val="Numbered"/>
    <w:autoRedefine w:val="0"/>
    <w:hidden w:val="0"/>
    <w:qFormat w:val="0"/>
    <w:pPr>
      <w:widowControl w:val="0"/>
      <w:suppressAutoHyphens w:val="0"/>
      <w:overflowPunct w:val="0"/>
      <w:autoSpaceDE w:val="0"/>
      <w:autoSpaceDN w:val="0"/>
      <w:spacing w:after="240" w:line="240" w:lineRule="auto"/>
      <w:ind w:leftChars="-1" w:rightChars="0" w:firstLineChars="-1"/>
      <w:textDirection w:val="btLr"/>
      <w:textAlignment w:val="baseline"/>
      <w:outlineLvl w:val="0"/>
    </w:pPr>
    <w:rPr>
      <w:color w:val="auto"/>
      <w:w w:val="100"/>
      <w:position w:val="-1"/>
      <w:sz w:val="24"/>
      <w:szCs w:val="20"/>
      <w:effect w:val="none"/>
      <w:vertAlign w:val="baseline"/>
      <w:cs w:val="0"/>
      <w:em w:val="none"/>
      <w:lang w:bidi="ar-SA" w:eastAsia="en-US" w:val="en-GB"/>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character" w:styleId="PersonalComposeStyle">
    <w:name w:val="Personal Compose Style"/>
    <w:next w:val="PersonalComposeStyle"/>
    <w:autoRedefine w:val="0"/>
    <w:hidden w:val="0"/>
    <w:qFormat w:val="0"/>
    <w:rPr>
      <w:rFonts w:ascii="Arial" w:cs="Arial" w:hAnsi="Arial"/>
      <w:color w:val="auto"/>
      <w:w w:val="100"/>
      <w:position w:val="-1"/>
      <w:sz w:val="20"/>
      <w:effect w:val="none"/>
      <w:vertAlign w:val="baseline"/>
      <w:cs w:val="0"/>
      <w:em w:val="none"/>
      <w:lang/>
    </w:rPr>
  </w:style>
  <w:style w:type="character" w:styleId="PersonalReplyStyle">
    <w:name w:val="Personal Reply Style"/>
    <w:next w:val="PersonalReplyStyle"/>
    <w:autoRedefine w:val="0"/>
    <w:hidden w:val="0"/>
    <w:qFormat w:val="0"/>
    <w:rPr>
      <w:rFonts w:ascii="Arial" w:cs="Arial" w:hAnsi="Arial"/>
      <w:color w:val="auto"/>
      <w:w w:val="100"/>
      <w:position w:val="-1"/>
      <w:sz w:val="20"/>
      <w:effect w:val="none"/>
      <w:vertAlign w:val="baseline"/>
      <w:cs w:val="0"/>
      <w:em w:val="none"/>
      <w:lang/>
    </w:rPr>
  </w:style>
  <w:style w:type="paragraph" w:styleId="Sub-Heading">
    <w:name w:val="Sub-Heading"/>
    <w:basedOn w:val="Heading"/>
    <w:next w:val="Numbered"/>
    <w:autoRedefine w:val="0"/>
    <w:hidden w:val="0"/>
    <w:qFormat w:val="0"/>
    <w:pPr>
      <w:keepNext w:val="1"/>
      <w:keepLines w:val="1"/>
      <w:widowControl w:val="0"/>
      <w:suppressAutoHyphens w:val="0"/>
      <w:overflowPunct w:val="0"/>
      <w:autoSpaceDE w:val="0"/>
      <w:autoSpaceDN w:val="0"/>
      <w:spacing w:after="240" w:before="0" w:line="240" w:lineRule="auto"/>
      <w:ind w:left="-720" w:leftChars="-1" w:rightChars="0" w:firstLineChars="-1"/>
      <w:textDirection w:val="btLr"/>
      <w:textAlignment w:val="baseline"/>
      <w:outlineLvl w:val="0"/>
    </w:pPr>
    <w:rPr>
      <w:b w:val="1"/>
      <w:color w:val="auto"/>
      <w:w w:val="100"/>
      <w:position w:val="-1"/>
      <w:sz w:val="24"/>
      <w:szCs w:val="20"/>
      <w:effect w:val="none"/>
      <w:vertAlign w:val="baseline"/>
      <w:cs w:val="0"/>
      <w:em w:val="none"/>
      <w:lang w:bidi="ar-SA" w:eastAsia="en-US" w:val="en-GB"/>
    </w:rPr>
  </w:style>
  <w:style w:type="character" w:styleId="SubtitleChar">
    <w:name w:val="Subtitle Char"/>
    <w:next w:val="SubtitleChar"/>
    <w:autoRedefine w:val="0"/>
    <w:hidden w:val="0"/>
    <w:qFormat w:val="0"/>
    <w:rPr>
      <w:i w:val="1"/>
      <w:w w:val="100"/>
      <w:position w:val="-1"/>
      <w:sz w:val="24"/>
      <w:effect w:val="none"/>
      <w:vertAlign w:val="baseline"/>
      <w:cs w:val="0"/>
      <w:em w:val="none"/>
      <w:lang w:eastAsia="en-US"/>
    </w:rPr>
  </w:style>
  <w:style w:type="paragraph" w:styleId="DfESBullets">
    <w:name w:val="DfESBullets"/>
    <w:basedOn w:val="Normal"/>
    <w:next w:val="DfESBullets"/>
    <w:autoRedefine w:val="0"/>
    <w:hidden w:val="0"/>
    <w:qFormat w:val="0"/>
    <w:pPr>
      <w:widowControl w:val="0"/>
      <w:numPr>
        <w:ilvl w:val="0"/>
        <w:numId w:val="12"/>
      </w:numPr>
      <w:suppressAutoHyphens w:val="0"/>
      <w:overflowPunct w:val="0"/>
      <w:autoSpaceDE w:val="0"/>
      <w:autoSpaceDN w:val="0"/>
      <w:spacing w:after="240" w:line="240" w:lineRule="auto"/>
      <w:ind w:leftChars="-1" w:rightChars="0" w:firstLineChars="-1"/>
      <w:textDirection w:val="btLr"/>
      <w:textAlignment w:val="baseline"/>
      <w:outlineLvl w:val="0"/>
    </w:pPr>
    <w:rPr>
      <w:color w:val="auto"/>
      <w:w w:val="100"/>
      <w:position w:val="-1"/>
      <w:sz w:val="22"/>
      <w:szCs w:val="20"/>
      <w:effect w:val="none"/>
      <w:vertAlign w:val="baseline"/>
      <w:cs w:val="0"/>
      <w:em w:val="none"/>
      <w:lang w:bidi="ar-SA" w:eastAsia="en-US" w:val="en-GB"/>
    </w:rPr>
  </w:style>
  <w:style w:type="character" w:styleId="UnresolvedMention1">
    <w:name w:val="Unresolved Mention1"/>
    <w:next w:val="UnresolvedMention1"/>
    <w:autoRedefine w:val="0"/>
    <w:hidden w:val="0"/>
    <w:qFormat w:val="0"/>
    <w:rPr>
      <w:color w:val="605e5c"/>
      <w:w w:val="100"/>
      <w:position w:val="-1"/>
      <w:effect w:val="none"/>
      <w:shd w:color="auto" w:fill="e1dfdd" w:val="clear"/>
      <w:vertAlign w:val="baseline"/>
      <w:cs w:val="0"/>
      <w:em w:val="none"/>
      <w:lang/>
    </w:rPr>
  </w:style>
  <w:style w:type="numbering" w:styleId="WW_OutlineListStyle">
    <w:name w:val="WW_OutlineListStyle"/>
    <w:basedOn w:val="NoList"/>
    <w:next w:val="WW_OutlineListStyle"/>
    <w:autoRedefine w:val="0"/>
    <w:hidden w:val="0"/>
    <w:qFormat w:val="0"/>
    <w:pPr>
      <w:numPr>
        <w:ilvl w:val="0"/>
        <w:numId w:val="2"/>
      </w:numPr>
      <w:suppressAutoHyphens w:val="1"/>
      <w:spacing w:line="1" w:lineRule="atLeast"/>
      <w:ind w:leftChars="-1" w:rightChars="0" w:firstLineChars="-1"/>
      <w:textDirection w:val="btLr"/>
      <w:textAlignment w:val="top"/>
      <w:outlineLvl w:val="0"/>
    </w:pPr>
  </w:style>
  <w:style w:type="numbering" w:styleId="LFO3">
    <w:name w:val="LFO3"/>
    <w:basedOn w:val="NoList"/>
    <w:next w:val="LFO3"/>
    <w:autoRedefine w:val="0"/>
    <w:hidden w:val="0"/>
    <w:qFormat w:val="0"/>
    <w:pPr>
      <w:numPr>
        <w:ilvl w:val="0"/>
        <w:numId w:val="3"/>
      </w:numPr>
      <w:suppressAutoHyphens w:val="1"/>
      <w:spacing w:line="1" w:lineRule="atLeast"/>
      <w:ind w:leftChars="-1" w:rightChars="0" w:firstLineChars="-1"/>
      <w:textDirection w:val="btLr"/>
      <w:textAlignment w:val="top"/>
      <w:outlineLvl w:val="0"/>
    </w:pPr>
  </w:style>
  <w:style w:type="numbering" w:styleId="LFO4">
    <w:name w:val="LFO4"/>
    <w:basedOn w:val="NoList"/>
    <w:next w:val="LFO4"/>
    <w:autoRedefine w:val="0"/>
    <w:hidden w:val="0"/>
    <w:qFormat w:val="0"/>
    <w:pPr>
      <w:numPr>
        <w:ilvl w:val="0"/>
        <w:numId w:val="4"/>
      </w:numPr>
      <w:suppressAutoHyphens w:val="1"/>
      <w:spacing w:line="1" w:lineRule="atLeast"/>
      <w:ind w:leftChars="-1" w:rightChars="0" w:firstLineChars="-1"/>
      <w:textDirection w:val="btLr"/>
      <w:textAlignment w:val="top"/>
      <w:outlineLvl w:val="0"/>
    </w:pPr>
  </w:style>
  <w:style w:type="numbering" w:styleId="LFO6">
    <w:name w:val="LFO6"/>
    <w:basedOn w:val="NoList"/>
    <w:next w:val="LFO6"/>
    <w:autoRedefine w:val="0"/>
    <w:hidden w:val="0"/>
    <w:qFormat w:val="0"/>
    <w:pPr>
      <w:numPr>
        <w:ilvl w:val="0"/>
        <w:numId w:val="5"/>
      </w:numPr>
      <w:suppressAutoHyphens w:val="1"/>
      <w:spacing w:line="1" w:lineRule="atLeast"/>
      <w:ind w:leftChars="-1" w:rightChars="0" w:firstLineChars="-1"/>
      <w:textDirection w:val="btLr"/>
      <w:textAlignment w:val="top"/>
      <w:outlineLvl w:val="0"/>
    </w:pPr>
  </w:style>
  <w:style w:type="numbering" w:styleId="LFO9">
    <w:name w:val="LFO9"/>
    <w:basedOn w:val="NoList"/>
    <w:next w:val="LFO9"/>
    <w:autoRedefine w:val="0"/>
    <w:hidden w:val="0"/>
    <w:qFormat w:val="0"/>
    <w:pPr>
      <w:numPr>
        <w:ilvl w:val="0"/>
        <w:numId w:val="6"/>
      </w:numPr>
      <w:suppressAutoHyphens w:val="1"/>
      <w:spacing w:line="1" w:lineRule="atLeast"/>
      <w:ind w:leftChars="-1" w:rightChars="0" w:firstLineChars="-1"/>
      <w:textDirection w:val="btLr"/>
      <w:textAlignment w:val="top"/>
      <w:outlineLvl w:val="0"/>
    </w:pPr>
  </w:style>
  <w:style w:type="numbering" w:styleId="LFO10">
    <w:name w:val="LFO10"/>
    <w:basedOn w:val="NoList"/>
    <w:next w:val="LFO10"/>
    <w:autoRedefine w:val="0"/>
    <w:hidden w:val="0"/>
    <w:qFormat w:val="0"/>
    <w:pPr>
      <w:numPr>
        <w:ilvl w:val="0"/>
        <w:numId w:val="7"/>
      </w:numPr>
      <w:suppressAutoHyphens w:val="1"/>
      <w:spacing w:line="1" w:lineRule="atLeast"/>
      <w:ind w:leftChars="-1" w:rightChars="0" w:firstLineChars="-1"/>
      <w:textDirection w:val="btLr"/>
      <w:textAlignment w:val="top"/>
      <w:outlineLvl w:val="0"/>
    </w:pPr>
  </w:style>
  <w:style w:type="numbering" w:styleId="LFO25">
    <w:name w:val="LFO25"/>
    <w:basedOn w:val="NoList"/>
    <w:next w:val="LFO25"/>
    <w:autoRedefine w:val="0"/>
    <w:hidden w:val="0"/>
    <w:qFormat w:val="0"/>
    <w:pPr>
      <w:numPr>
        <w:ilvl w:val="0"/>
        <w:numId w:val="8"/>
      </w:numPr>
      <w:suppressAutoHyphens w:val="1"/>
      <w:spacing w:line="1" w:lineRule="atLeast"/>
      <w:ind w:leftChars="-1" w:rightChars="0" w:firstLineChars="-1"/>
      <w:textDirection w:val="btLr"/>
      <w:textAlignment w:val="top"/>
      <w:outlineLvl w:val="0"/>
    </w:pPr>
  </w:style>
  <w:style w:type="numbering" w:styleId="LFO28">
    <w:name w:val="LFO28"/>
    <w:basedOn w:val="NoList"/>
    <w:next w:val="LFO28"/>
    <w:autoRedefine w:val="0"/>
    <w:hidden w:val="0"/>
    <w:qFormat w:val="0"/>
    <w:pPr>
      <w:numPr>
        <w:ilvl w:val="0"/>
        <w:numId w:val="9"/>
      </w:numPr>
      <w:suppressAutoHyphens w:val="1"/>
      <w:spacing w:line="1" w:lineRule="atLeast"/>
      <w:ind w:leftChars="-1" w:rightChars="0" w:firstLineChars="-1"/>
      <w:textDirection w:val="btLr"/>
      <w:textAlignment w:val="top"/>
      <w:outlineLvl w:val="0"/>
    </w:pPr>
  </w:style>
  <w:style w:type="numbering" w:styleId="LFO30">
    <w:name w:val="LFO30"/>
    <w:basedOn w:val="NoList"/>
    <w:next w:val="LFO30"/>
    <w:autoRedefine w:val="0"/>
    <w:hidden w:val="0"/>
    <w:qFormat w:val="0"/>
    <w:pPr>
      <w:numPr>
        <w:ilvl w:val="0"/>
        <w:numId w:val="10"/>
      </w:numPr>
      <w:suppressAutoHyphens w:val="1"/>
      <w:spacing w:line="1" w:lineRule="atLeast"/>
      <w:ind w:leftChars="-1" w:rightChars="0" w:firstLineChars="-1"/>
      <w:textDirection w:val="btLr"/>
      <w:textAlignment w:val="top"/>
      <w:outlineLvl w:val="0"/>
    </w:pPr>
  </w:style>
  <w:style w:type="numbering" w:styleId="LFO34">
    <w:name w:val="LFO34"/>
    <w:basedOn w:val="NoList"/>
    <w:next w:val="LFO34"/>
    <w:autoRedefine w:val="0"/>
    <w:hidden w:val="0"/>
    <w:qFormat w:val="0"/>
    <w:pPr>
      <w:numPr>
        <w:ilvl w:val="0"/>
        <w:numId w:val="11"/>
      </w:numPr>
      <w:suppressAutoHyphens w:val="1"/>
      <w:spacing w:line="1" w:lineRule="atLeast"/>
      <w:ind w:leftChars="-1" w:rightChars="0" w:firstLineChars="-1"/>
      <w:textDirection w:val="btLr"/>
      <w:textAlignment w:val="top"/>
      <w:outlineLvl w:val="0"/>
    </w:pPr>
  </w:style>
  <w:style w:type="numbering" w:styleId="LFO36">
    <w:name w:val="LFO36"/>
    <w:basedOn w:val="NoList"/>
    <w:next w:val="LFO36"/>
    <w:autoRedefine w:val="0"/>
    <w:hidden w:val="0"/>
    <w:qFormat w:val="0"/>
    <w:pPr>
      <w:numPr>
        <w:ilvl w:val="0"/>
        <w:numId w:val="12"/>
      </w:numPr>
      <w:suppressAutoHyphens w:val="1"/>
      <w:spacing w:line="1" w:lineRule="atLeast"/>
      <w:ind w:leftChars="-1" w:rightChars="0" w:firstLineChars="-1"/>
      <w:textDirection w:val="btLr"/>
      <w:textAlignment w:val="top"/>
      <w:outlineLvl w:val="0"/>
    </w:pPr>
  </w:style>
  <w:style w:type="character" w:styleId="normaltextrun">
    <w:name w:val="normaltextrun"/>
    <w:basedOn w:val="DefaultParagraphFont"/>
    <w:next w:val="normaltextrun"/>
    <w:autoRedefine w:val="0"/>
    <w:hidden w:val="0"/>
    <w:qFormat w:val="0"/>
    <w:rPr>
      <w:w w:val="100"/>
      <w:position w:val="-1"/>
      <w:effect w:val="none"/>
      <w:vertAlign w:val="baseline"/>
      <w:cs w:val="0"/>
      <w:em w:val="none"/>
      <w:lang/>
    </w:rPr>
  </w:style>
  <w:style w:type="character" w:styleId="eop">
    <w:name w:val="eop"/>
    <w:basedOn w:val="DefaultParagraphFont"/>
    <w:next w:val="eop"/>
    <w:autoRedefine w:val="0"/>
    <w:hidden w:val="0"/>
    <w:qFormat w:val="0"/>
    <w:rPr>
      <w:w w:val="100"/>
      <w:position w:val="-1"/>
      <w:effect w:val="none"/>
      <w:vertAlign w:val="baseline"/>
      <w:cs w:val="0"/>
      <w:em w:val="none"/>
      <w:lang/>
    </w:rPr>
  </w:style>
  <w:style w:type="paragraph" w:styleId="paragraph">
    <w:name w:val="paragraph"/>
    <w:basedOn w:val="Normal"/>
    <w:next w:val="paragraph"/>
    <w:autoRedefine w:val="0"/>
    <w:hidden w:val="0"/>
    <w:qFormat w:val="0"/>
    <w:pPr>
      <w:suppressAutoHyphens w:val="1"/>
      <w:autoSpaceDN w:val="1"/>
      <w:spacing w:after="100" w:afterAutospacing="1" w:before="100" w:beforeAutospacing="1" w:line="240" w:lineRule="auto"/>
      <w:ind w:leftChars="-1" w:rightChars="0" w:firstLineChars="-1"/>
      <w:textDirection w:val="btLr"/>
      <w:textAlignment w:val="top"/>
      <w:outlineLvl w:val="0"/>
    </w:pPr>
    <w:rPr>
      <w:rFonts w:ascii="Times New Roman" w:hAnsi="Times New Roman"/>
      <w:color w:val="auto"/>
      <w:w w:val="100"/>
      <w:position w:val="-1"/>
      <w:sz w:val="24"/>
      <w:szCs w:val="24"/>
      <w:effect w:val="none"/>
      <w:vertAlign w:val="baseline"/>
      <w:cs w:val="0"/>
      <w:em w:val="none"/>
      <w:lang w:bidi="ar-SA" w:eastAsia="en-GB" w:val="en-GB"/>
    </w:rPr>
  </w:style>
  <w:style w:type="character" w:styleId="Mention1">
    <w:name w:val="Mention1"/>
    <w:next w:val="Mention1"/>
    <w:autoRedefine w:val="0"/>
    <w:hidden w:val="0"/>
    <w:qFormat w:val="1"/>
    <w:rPr>
      <w:color w:val="2b579a"/>
      <w:w w:val="100"/>
      <w:position w:val="-1"/>
      <w:effect w:val="none"/>
      <w:shd w:color="auto" w:fill="e1dfdd" w:val="clear"/>
      <w:vertAlign w:val="baseline"/>
      <w:cs w:val="0"/>
      <w:em w:val="none"/>
      <w:lang/>
    </w:rPr>
  </w:style>
  <w:style w:type="paragraph" w:styleId="Subtitle">
    <w:name w:val="Subtitle"/>
    <w:basedOn w:val="Normal"/>
    <w:next w:val="Normal"/>
    <w:pPr>
      <w:widowControl w:val="0"/>
      <w:spacing w:after="60" w:line="240" w:lineRule="auto"/>
      <w:jc w:val="center"/>
    </w:pPr>
    <w:rPr>
      <w:i w:val="1"/>
      <w:iCs w:val="1"/>
      <w:color w:val="000000"/>
      <w:sz w:val="24"/>
      <w:szCs w:val="24"/>
      <w:vertAlign w:val="baseline"/>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educationendowmentfoundation.org.uk/evidence-summaries/teaching-learning-toolkit/phonics/" TargetMode="External"/><Relationship Id="rId10" Type="http://schemas.openxmlformats.org/officeDocument/2006/relationships/hyperlink" Target="https://educationendowmentfoundation.org.uk/public/files/Publications/Maths/KS2_KS3_Maths_Guidance_2017.pdf" TargetMode="External"/><Relationship Id="rId13" Type="http://schemas.openxmlformats.org/officeDocument/2006/relationships/hyperlink" Target="https://educationendowmentfoundation.org.uk/evidence-summaries/teaching-learning-toolkit/small-group-tuition/" TargetMode="External"/><Relationship Id="rId12" Type="http://schemas.openxmlformats.org/officeDocument/2006/relationships/hyperlink" Target="https://educationendowmentfoundation.org.uk/education-evidence/teaching-learning-toolkit/one-to-one-tuitio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ssets.publishing.service.gov.uk/government/uploads/system/uploads/attachment_data/file/897806/Maths_guidance_KS_1_and_2.pdf" TargetMode="External"/><Relationship Id="rId15" Type="http://schemas.openxmlformats.org/officeDocument/2006/relationships/footer" Target="footer1.xml"/><Relationship Id="rId14" Type="http://schemas.openxmlformats.org/officeDocument/2006/relationships/hyperlink" Target="https://www.gov.uk/government/publications/school-attendance/framework-for-securing-full-attendance-actions-for-schools-and-local-authoritie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ducationendowmentfoundation.org.uk/tools/assessing-and-monitoring-pupil-progress/testing/standardised-tests/" TargetMode="External"/><Relationship Id="rId8" Type="http://schemas.openxmlformats.org/officeDocument/2006/relationships/hyperlink" Target="https://educationendowmentfoundation.org.uk/evidence-summaries/teaching-learning-toolkit/phonic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sFYLQNg7iHyn6B1tGM+KOghkhg==">CgMxLjAyDmguaDZ2czJ5Y2UxOWJkMg5oLnUwZm4yN3oxYWwwMDIOaC53bHcxMWd1MHB1amQ4AHIhMUpqUlJuTEtMYm9wRjhPMWZaZFRRNVdtYUJLLWNBMTl1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2025-10-08T16:14:00Z</dcterms:created>
  <dc:creator>Publishing.TEAM@education.gsi.gov.uk</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3" name="ContentType">
    <vt:lpstr>IWP Document</vt:lpstr>
  </property>
  <property fmtid="{D5CDD505-2E9C-101B-9397-08002B2CF9AE}" pid="4" name="ContentTypeId">
    <vt:lpstr>0x010100325414A2043AB14CAA6C9B5D94FEA118</vt:lpstr>
  </property>
  <property fmtid="{D5CDD505-2E9C-101B-9397-08002B2CF9AE}" pid="5" name="IWPGroupOOB">
    <vt:lpstr>Communications Directorate</vt:lpstr>
  </property>
  <property fmtid="{D5CDD505-2E9C-101B-9397-08002B2CF9AE}" pid="6" name="_dlc_DocIdItemGuid">
    <vt:lpstr>f1dd1af3-30bb-446e-af34-5327635f4b16</vt:lpstr>
  </property>
  <property fmtid="{D5CDD505-2E9C-101B-9397-08002B2CF9AE}" pid="7" name="IWPOrganisationalUnit">
    <vt:lpstr>3;#DfE|cc08a6d4-dfde-4d0f-bd85-069ebcef80d5</vt:lpstr>
  </property>
  <property fmtid="{D5CDD505-2E9C-101B-9397-08002B2CF9AE}" pid="8" name="IWPOwner">
    <vt:lpstr>1;#DfE|a484111e-5b24-4ad9-9778-c536c8c88985</vt:lpstr>
  </property>
  <property fmtid="{D5CDD505-2E9C-101B-9397-08002B2CF9AE}" pid="9" name="IWPSubject">
    <vt:lpstr/>
  </property>
  <property fmtid="{D5CDD505-2E9C-101B-9397-08002B2CF9AE}" pid="10" name="IWPFunction">
    <vt:lpstr/>
  </property>
  <property fmtid="{D5CDD505-2E9C-101B-9397-08002B2CF9AE}" pid="11" name="IWPSiteType">
    <vt:lpstr/>
  </property>
  <property fmtid="{D5CDD505-2E9C-101B-9397-08002B2CF9AE}" pid="12" name="IWPRightsProtectiveMarking">
    <vt:lpstr>2;#Official|0884c477-2e62-47ea-b19c-5af6e91124c5</vt:lpstr>
  </property>
  <property fmtid="{D5CDD505-2E9C-101B-9397-08002B2CF9AE}" pid="13" name="Site">
    <vt:lpstr>22;#Communic​ati​ons|60b3cc5e-d979-4a7a-b73d-c058e341a548</vt:lpstr>
  </property>
</Properties>
</file>